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3.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b/>
          <w:bCs/>
          <w:color w:val="0000FF"/>
        </w:rPr>
      </w:pPr>
      <w:r>
        <w:rPr>
          <w:b/>
          <w:bCs/>
          <w:color w:val="0000FF"/>
        </w:rPr>
        <w:t>Reference No.:  ENSERCHC-01</w:t>
      </w:r>
    </w:p>
    <w:p>
      <w:pPr>
        <w:pStyle w:val="Normal"/>
        <w:tabs>
          <w:tab w:val="clear" w:pos="720"/>
          <w:tab w:val="left" w:pos="4680" w:leader="none"/>
        </w:tabs>
        <w:jc w:val="end"/>
        <w:rPr>
          <w:b/>
          <w:bCs/>
          <w:color w:val="0000FF"/>
        </w:rPr>
      </w:pPr>
      <w:r>
        <w:rPr>
          <w:b/>
          <w:bCs/>
          <w:color w:val="0000FF"/>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t>MASTER FIRM GAS PURCHASE/SALE AGREEMENT</w:t>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CAPITAL &amp; TRADE RESOURCES CANADA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ENSERCH ENERGY SERVICES CANADA INC.</w:t>
      </w:r>
    </w:p>
    <w:p>
      <w:pPr>
        <w:pStyle w:val="Normal"/>
        <w:tabs>
          <w:tab w:val="clear" w:pos="720"/>
          <w:tab w:val="left" w:pos="4680" w:leader="none"/>
        </w:tabs>
        <w:jc w:val="center"/>
        <w:rPr>
          <w:color w:val="0000FF"/>
        </w:rPr>
      </w:pPr>
      <w:r>
        <w:rPr>
          <w:color w:val="0000FF"/>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sectPr>
        <w:pStyle w:val="Normal"/>
        <w:tabs>
          <w:tab w:val="clear" w:pos="720"/>
          <w:tab w:val="left" w:pos="4680" w:leader="none"/>
        </w:tabs>
        <w:jc w:val="center"/>
        <w:rPr>
          <w:color w:val="0000FF"/>
        </w:rPr>
      </w:pPr>
      <w:r>
        <w:rPr>
          <w:color w:val="0000FF"/>
        </w:rPr>
        <w:t>Dated:  July 15, 1997</w:t>
      </w:r>
    </w:p>
    <w:p>
      <w:pPr>
        <w:pStyle w:val="Normal"/>
        <w:rPr>
          <w:color w:val="0000FF"/>
        </w:rPr>
      </w:pPr>
      <w:r>
        <w:rPr>
          <w:color w:val="0000FF"/>
        </w:rPr>
      </w:r>
    </w:p>
    <w:p>
      <w:pPr>
        <w:pStyle w:val="Normal"/>
        <w:rPr/>
      </w:pPr>
      <w:r>
        <w:rPr/>
      </w:r>
    </w:p>
    <w:p>
      <w:pPr>
        <w:pStyle w:val="Normal"/>
        <w:jc w:val="center"/>
        <w:rPr>
          <w:b/>
          <w:bCs/>
        </w:rPr>
      </w:pPr>
      <w:r>
        <w:rPr>
          <w:b/>
          <w:bCs/>
        </w:rPr>
        <w:t>TABLE OF CONTENTS</w:t>
      </w:r>
    </w:p>
    <w:p>
      <w:pPr>
        <w:pStyle w:val="Normal"/>
        <w:pBdr>
          <w:bottom w:val="single" w:sz="12" w:space="1" w:color="000000"/>
        </w:pBdr>
        <w:jc w:val="center"/>
        <w:rPr>
          <w:b/>
          <w:bCs/>
        </w:rPr>
      </w:pPr>
      <w:r>
        <w:rPr>
          <w:b/>
          <w:bCs/>
        </w:rPr>
      </w:r>
    </w:p>
    <w:p>
      <w:pPr>
        <w:pStyle w:val="Normal"/>
        <w:jc w:val="center"/>
        <w:rPr>
          <w:b/>
          <w:bCs/>
        </w:rPr>
      </w:pPr>
      <w:r>
        <w:rPr>
          <w:b/>
          <w:bCs/>
        </w:rPr>
      </w:r>
    </w:p>
    <w:sdt>
      <w:sdtPr>
        <w:docPartObj>
          <w:docPartGallery w:val="Table of Contents"/>
          <w:docPartUnique w:val="true"/>
        </w:docPartObj>
      </w:sdtPr>
      <w:sdtContent>
        <w:p>
          <w:pPr>
            <w:pStyle w:val="TOC1"/>
            <w:spacing w:lineRule="atLeast" w:line="360" w:before="0" w:after="240"/>
            <w:ind w:hanging="0" w:start="0" w:end="720"/>
            <w:rPr>
              <w:rFonts w:ascii="Univers" w:hAnsi="Univers" w:eastAsia="Univers" w:cs="Univers"/>
              <w:b w:val="false"/>
              <w:bCs w:val="false"/>
              <w:sz w:val="20"/>
              <w:szCs w:val="20"/>
            </w:rPr>
          </w:pPr>
          <w:r>
            <w:fldChar w:fldCharType="begin"/>
          </w:r>
          <w:r>
            <w:rPr>
              <w:sz w:val="20"/>
              <w:b w:val="false"/>
              <w:szCs w:val="20"/>
              <w:bCs w:val="false"/>
              <w:rFonts w:eastAsia="Univers" w:cs="Univers" w:ascii="Univers" w:hAnsi="Univers"/>
            </w:rPr>
            <w:instrText xml:space="preserve">TOC \o "1-1"</w:instrText>
          </w:r>
          <w:r>
            <w:rPr>
              <w:sz w:val="20"/>
              <w:b w:val="false"/>
              <w:szCs w:val="20"/>
              <w:bCs w:val="false"/>
              <w:rFonts w:eastAsia="Univers" w:cs="Univers" w:ascii="Univers" w:hAnsi="Univers"/>
            </w:rPr>
            <w:fldChar w:fldCharType="separate"/>
          </w:r>
          <w:r>
            <w:rPr>
              <w:rFonts w:eastAsia="Univers" w:cs="Univers" w:ascii="Univers" w:hAnsi="Univers"/>
              <w:b w:val="false"/>
              <w:bCs w:val="false"/>
              <w:sz w:val="20"/>
              <w:szCs w:val="20"/>
            </w:rPr>
            <w:t>ARTICLE 1. DEFINITIONS</w:t>
            <w:tab/>
          </w:r>
          <w:r>
            <w:fldChar w:fldCharType="begin"/>
          </w:r>
          <w:r>
            <w:rPr>
              <w:caps/>
              <w:sz w:val="20"/>
              <w:b w:val="false"/>
              <w:szCs w:val="20"/>
              <w:bCs w:val="false"/>
              <w:rFonts w:eastAsia="Univers" w:cs="Univers" w:ascii="Univers" w:hAnsi="Univers"/>
            </w:rPr>
            <w:instrText xml:space="preserve"> GOTOBUTTON _Toc337370510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2. TERM</w:t>
            <w:tab/>
          </w:r>
          <w:r>
            <w:fldChar w:fldCharType="begin"/>
          </w:r>
          <w:r>
            <w:rPr>
              <w:caps/>
              <w:sz w:val="20"/>
              <w:b w:val="false"/>
              <w:szCs w:val="20"/>
              <w:bCs w:val="false"/>
              <w:rFonts w:eastAsia="Univers" w:cs="Univers" w:ascii="Univers" w:hAnsi="Univers"/>
            </w:rPr>
            <w:instrText xml:space="preserve"> GOTOBUTTON _Toc337370511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3. REPRESENTATIONS AND WARRANTIES</w:t>
            <w:tab/>
          </w:r>
          <w:r>
            <w:fldChar w:fldCharType="begin"/>
          </w:r>
          <w:r>
            <w:rPr>
              <w:caps/>
              <w:sz w:val="20"/>
              <w:b w:val="false"/>
              <w:szCs w:val="20"/>
              <w:bCs w:val="false"/>
              <w:rFonts w:eastAsia="Univers" w:cs="Univers" w:ascii="Univers" w:hAnsi="Univers"/>
            </w:rPr>
            <w:instrText xml:space="preserve"> GOTOBUTTON _Toc337370512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4. SCOPE OF AGREEMENT</w:t>
            <w:tab/>
          </w:r>
          <w:r>
            <w:fldChar w:fldCharType="begin"/>
          </w:r>
          <w:r>
            <w:rPr>
              <w:caps/>
              <w:sz w:val="20"/>
              <w:b w:val="false"/>
              <w:szCs w:val="20"/>
              <w:bCs w:val="false"/>
              <w:rFonts w:eastAsia="Univers" w:cs="Univers" w:ascii="Univers" w:hAnsi="Univers"/>
            </w:rPr>
            <w:instrText xml:space="preserve"> GOTOBUTTON _Toc337370513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5. TRANSACTIONS</w:t>
            <w:tab/>
          </w:r>
          <w:r>
            <w:fldChar w:fldCharType="begin"/>
          </w:r>
          <w:r>
            <w:rPr>
              <w:caps/>
              <w:sz w:val="20"/>
              <w:b w:val="false"/>
              <w:szCs w:val="20"/>
              <w:bCs w:val="false"/>
              <w:rFonts w:eastAsia="Univers" w:cs="Univers" w:ascii="Univers" w:hAnsi="Univers"/>
            </w:rPr>
            <w:instrText xml:space="preserve"> GOTOBUTTON _Toc337370514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6. QUANTITY OBLIGATIONS</w:t>
            <w:tab/>
          </w:r>
          <w:r>
            <w:fldChar w:fldCharType="begin"/>
          </w:r>
          <w:r>
            <w:rPr>
              <w:caps/>
              <w:sz w:val="20"/>
              <w:b w:val="false"/>
              <w:szCs w:val="20"/>
              <w:bCs w:val="false"/>
              <w:rFonts w:eastAsia="Univers" w:cs="Univers" w:ascii="Univers" w:hAnsi="Univers"/>
            </w:rPr>
            <w:instrText xml:space="preserve"> GOTOBUTTON _Toc337370515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7. OPERATIONS AND DELIVERY</w:t>
            <w:tab/>
          </w:r>
          <w:r>
            <w:fldChar w:fldCharType="begin"/>
          </w:r>
          <w:r>
            <w:rPr>
              <w:caps/>
              <w:sz w:val="20"/>
              <w:b w:val="false"/>
              <w:szCs w:val="20"/>
              <w:bCs w:val="false"/>
              <w:rFonts w:eastAsia="Univers" w:cs="Univers" w:ascii="Univers" w:hAnsi="Univers"/>
            </w:rPr>
            <w:instrText xml:space="preserve"> GOTOBUTTON _Toc337370516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8. POSSESSION AND TITLE</w:t>
            <w:tab/>
          </w:r>
          <w:r>
            <w:fldChar w:fldCharType="begin"/>
          </w:r>
          <w:r>
            <w:rPr>
              <w:caps/>
              <w:sz w:val="20"/>
              <w:b w:val="false"/>
              <w:szCs w:val="20"/>
              <w:bCs w:val="false"/>
              <w:rFonts w:eastAsia="Univers" w:cs="Univers" w:ascii="Univers" w:hAnsi="Univers"/>
            </w:rPr>
            <w:instrText xml:space="preserve"> GOTOBUTTON _Toc337370517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9. BILLING AND PAYMENT</w:t>
            <w:tab/>
          </w:r>
          <w:r>
            <w:fldChar w:fldCharType="begin"/>
          </w:r>
          <w:r>
            <w:rPr>
              <w:caps/>
              <w:sz w:val="20"/>
              <w:b w:val="false"/>
              <w:szCs w:val="20"/>
              <w:bCs w:val="false"/>
              <w:rFonts w:eastAsia="Univers" w:cs="Univers" w:ascii="Univers" w:hAnsi="Univers"/>
            </w:rPr>
            <w:instrText xml:space="preserve"> GOTOBUTTON _Toc337370518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10. DEFAULTS AND REMEDIES</w:t>
            <w:tab/>
          </w:r>
          <w:r>
            <w:fldChar w:fldCharType="begin"/>
          </w:r>
          <w:r>
            <w:rPr>
              <w:caps/>
              <w:sz w:val="20"/>
              <w:b w:val="false"/>
              <w:szCs w:val="20"/>
              <w:bCs w:val="false"/>
              <w:rFonts w:eastAsia="Univers" w:cs="Univers" w:ascii="Univers" w:hAnsi="Univers"/>
            </w:rPr>
            <w:instrText xml:space="preserve"> GOTOBUTTON _Toc337370519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11. EXPOSURE THRESHOLDS; COLLATERAL REQUIREMENT</w:t>
            <w:tab/>
          </w:r>
          <w:r>
            <w:fldChar w:fldCharType="begin"/>
          </w:r>
          <w:r>
            <w:rPr>
              <w:caps/>
              <w:sz w:val="20"/>
              <w:b w:val="false"/>
              <w:szCs w:val="20"/>
              <w:bCs w:val="false"/>
              <w:rFonts w:eastAsia="Univers" w:cs="Univers" w:ascii="Univers" w:hAnsi="Univers"/>
            </w:rPr>
            <w:instrText xml:space="preserve"> GOTOBUTTON _Toc337370520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12. NOTICES</w:t>
            <w:tab/>
          </w:r>
          <w:r>
            <w:fldChar w:fldCharType="begin"/>
          </w:r>
          <w:r>
            <w:rPr>
              <w:caps/>
              <w:sz w:val="20"/>
              <w:b w:val="false"/>
              <w:szCs w:val="20"/>
              <w:bCs w:val="false"/>
              <w:rFonts w:eastAsia="Univers" w:cs="Univers" w:ascii="Univers" w:hAnsi="Univers"/>
            </w:rPr>
            <w:instrText xml:space="preserve"> GOTOBUTTON _Toc337370521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13. TRANSFER OR ASSIGNMENT</w:t>
            <w:tab/>
          </w:r>
          <w:r>
            <w:fldChar w:fldCharType="begin"/>
          </w:r>
          <w:r>
            <w:rPr>
              <w:caps/>
              <w:sz w:val="20"/>
              <w:b w:val="false"/>
              <w:szCs w:val="20"/>
              <w:bCs w:val="false"/>
              <w:rFonts w:eastAsia="Univers" w:cs="Univers" w:ascii="Univers" w:hAnsi="Univers"/>
            </w:rPr>
            <w:instrText xml:space="preserve"> GOTOBUTTON _Toc337370522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14. FORCE MAJEURE</w:t>
            <w:tab/>
          </w:r>
          <w:r>
            <w:fldChar w:fldCharType="begin"/>
          </w:r>
          <w:r>
            <w:rPr>
              <w:caps/>
              <w:sz w:val="20"/>
              <w:b w:val="false"/>
              <w:szCs w:val="20"/>
              <w:bCs w:val="false"/>
              <w:rFonts w:eastAsia="Univers" w:cs="Univers" w:ascii="Univers" w:hAnsi="Univers"/>
            </w:rPr>
            <w:instrText xml:space="preserve"> GOTOBUTTON _Toc337370523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15. TAXES</w:t>
            <w:tab/>
          </w:r>
          <w:r>
            <w:fldChar w:fldCharType="begin"/>
          </w:r>
          <w:r>
            <w:rPr>
              <w:caps/>
              <w:sz w:val="20"/>
              <w:b w:val="false"/>
              <w:szCs w:val="20"/>
              <w:bCs w:val="false"/>
              <w:rFonts w:eastAsia="Univers" w:cs="Univers" w:ascii="Univers" w:hAnsi="Univers"/>
            </w:rPr>
            <w:instrText xml:space="preserve"> GOTOBUTTON _Toc337370524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b w:val="false"/>
              <w:bCs w:val="false"/>
              <w:sz w:val="20"/>
              <w:szCs w:val="20"/>
            </w:rPr>
          </w:pPr>
          <w:r>
            <w:rPr>
              <w:rFonts w:eastAsia="Univers" w:cs="Univers" w:ascii="Univers" w:hAnsi="Univers"/>
              <w:b w:val="false"/>
              <w:bCs w:val="false"/>
              <w:sz w:val="20"/>
              <w:szCs w:val="20"/>
            </w:rPr>
            <w:t>ARTICLE 16. TRANSPORTATION IMBALANCES</w:t>
            <w:tab/>
          </w:r>
          <w:r>
            <w:fldChar w:fldCharType="begin"/>
          </w:r>
          <w:r>
            <w:rPr>
              <w:caps/>
              <w:sz w:val="20"/>
              <w:b w:val="false"/>
              <w:szCs w:val="20"/>
              <w:bCs w:val="false"/>
              <w:rFonts w:eastAsia="Univers" w:cs="Univers" w:ascii="Univers" w:hAnsi="Univers"/>
            </w:rPr>
            <w:instrText xml:space="preserve"> GOTOBUTTON _Toc337370525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p>
        <w:p>
          <w:pPr>
            <w:pStyle w:val="TOC1"/>
            <w:rPr>
              <w:rFonts w:ascii="Univers" w:hAnsi="Univers" w:eastAsia="Univers" w:cs="Univers"/>
              <w:sz w:val="20"/>
              <w:szCs w:val="20"/>
            </w:rPr>
          </w:pPr>
          <w:r>
            <w:rPr>
              <w:rFonts w:eastAsia="Univers" w:cs="Univers" w:ascii="Univers" w:hAnsi="Univers"/>
              <w:b w:val="false"/>
              <w:bCs w:val="false"/>
              <w:sz w:val="20"/>
              <w:szCs w:val="20"/>
            </w:rPr>
            <w:t>ARTICLE 17. MISCELLANEOUS</w:t>
            <w:tab/>
          </w:r>
          <w:r>
            <w:fldChar w:fldCharType="begin"/>
          </w:r>
          <w:r>
            <w:rPr>
              <w:caps/>
              <w:sz w:val="20"/>
              <w:b w:val="false"/>
              <w:szCs w:val="20"/>
              <w:bCs w:val="false"/>
              <w:rFonts w:eastAsia="Univers" w:cs="Univers" w:ascii="Univers" w:hAnsi="Univers"/>
            </w:rPr>
            <w:instrText xml:space="preserve"> GOTOBUTTON _Toc337370526  </w:instrText>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separate"/>
          </w:r>
          <w:r>
            <w:rPr>
              <w:rFonts w:eastAsia="Univers" w:cs="Univers" w:ascii="Univers" w:hAnsi="Univers"/>
              <w:b w:val="false"/>
              <w:bCs w:val="false"/>
              <w:caps/>
              <w:sz w:val="20"/>
              <w:szCs w:val="20"/>
            </w:rPr>
          </w:r>
          <w:r/>
          <w:r>
            <w:rPr>
              <w:caps/>
              <w:sz w:val="20"/>
              <w:b w:val="false"/>
              <w:szCs w:val="20"/>
              <w:bCs w:val="false"/>
              <w:rFonts w:eastAsia="Univers" w:cs="Univers" w:ascii="Univers" w:hAnsi="Univers"/>
            </w:rPr>
            <w:fldChar w:fldCharType="end"/>
          </w:r>
          <w:r>
            <w:rPr>
              <w:rFonts w:eastAsia="Univers" w:cs="Univers" w:ascii="Univers" w:hAnsi="Univers"/>
              <w:b w:val="false"/>
              <w:bCs w:val="false"/>
              <w:caps/>
              <w:sz w:val="20"/>
              <w:szCs w:val="20"/>
            </w:rPr>
          </w:r>
          <w:r>
            <w:rPr>
              <w:caps/>
              <w:sz w:val="20"/>
              <w:b w:val="false"/>
              <w:szCs w:val="20"/>
              <w:bCs w:val="false"/>
              <w:rFonts w:eastAsia="Univers" w:cs="Univers" w:ascii="Univers" w:hAnsi="Univers"/>
            </w:rPr>
            <w:fldChar w:fldCharType="end"/>
          </w:r>
        </w:p>
      </w:sdtContent>
    </w:sdt>
    <w:p>
      <w:pPr>
        <w:pStyle w:val="Normal"/>
        <w:tabs>
          <w:tab w:val="clear" w:pos="720"/>
          <w:tab w:val="left" w:pos="486" w:leader="none"/>
          <w:tab w:val="left" w:pos="1374" w:leader="none"/>
          <w:tab w:val="right" w:pos="9360" w:leader="dot"/>
        </w:tabs>
        <w:jc w:val="both"/>
        <w:rPr>
          <w:rFonts w:ascii="Univers" w:hAnsi="Univers" w:eastAsia="Univers" w:cs="Univers"/>
          <w:b/>
          <w:bCs/>
          <w:sz w:val="20"/>
          <w:szCs w:val="20"/>
        </w:rPr>
      </w:pPr>
      <w:r>
        <w:rPr>
          <w:rFonts w:eastAsia="Univers" w:cs="Univers" w:ascii="Univers" w:hAnsi="Univers"/>
          <w:b/>
          <w:bCs/>
          <w:sz w:val="20"/>
          <w:szCs w:val="20"/>
        </w:rPr>
      </w:r>
    </w:p>
    <w:p>
      <w:pPr>
        <w:pStyle w:val="Normal"/>
        <w:tabs>
          <w:tab w:val="clear" w:pos="720"/>
          <w:tab w:val="left" w:pos="486" w:leader="none"/>
          <w:tab w:val="left" w:pos="1374" w:leader="none"/>
        </w:tabs>
        <w:jc w:val="both"/>
        <w:rPr/>
      </w:pPr>
      <w:r>
        <w:rPr/>
        <w:tab/>
        <w:t>EXHIBIT "A" - Notices and Communications</w:t>
      </w:r>
    </w:p>
    <w:p>
      <w:pPr>
        <w:pStyle w:val="Normal"/>
        <w:tabs>
          <w:tab w:val="clear" w:pos="720"/>
          <w:tab w:val="left" w:pos="450" w:leader="none"/>
        </w:tabs>
        <w:rPr/>
      </w:pPr>
      <w:r>
        <w:rPr/>
        <w:tab/>
        <w:t>EXHIBIT "B" - Form of Confirmation Letter</w:t>
      </w:r>
    </w:p>
    <w:p>
      <w:pPr>
        <w:pStyle w:val="Normal"/>
        <w:tabs>
          <w:tab w:val="clear" w:pos="720"/>
          <w:tab w:val="left" w:pos="450" w:leader="none"/>
        </w:tabs>
        <w:rPr/>
      </w:pPr>
      <w:r>
        <w:rPr/>
        <w:tab/>
        <w:t>EXHIBIT “C” - Confidential Guarantee Agreement (ECT Canada’s Guarantor)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sectPr>
        <w:pStyle w:val="Normal"/>
        <w:tabs>
          <w:tab w:val="clear" w:pos="720"/>
          <w:tab w:val="left" w:pos="450" w:leader="none"/>
        </w:tabs>
        <w:rPr>
          <w:b/>
          <w:bCs/>
        </w:rPr>
      </w:pPr>
      <w:r>
        <w:rPr/>
        <w:tab/>
        <w:t>EXHIBIT “D” - Confidential Guarantee Agreement (Customer’s Guarantor)</w:t>
      </w:r>
    </w:p>
    <w:p>
      <w:pPr>
        <w:pStyle w:val="Normal"/>
        <w:tabs>
          <w:tab w:val="clear" w:pos="720"/>
          <w:tab w:val="left" w:pos="1152" w:leader="none"/>
          <w:tab w:val="left" w:pos="2016" w:leader="none"/>
          <w:tab w:val="left" w:pos="2880" w:leader="none"/>
          <w:tab w:val="left" w:pos="3744" w:leader="none"/>
          <w:tab w:val="left" w:pos="5760" w:leader="none"/>
        </w:tabs>
        <w:jc w:val="center"/>
        <w:rPr>
          <w:b/>
          <w:bCs/>
        </w:rPr>
      </w:pPr>
      <w:r>
        <w:rPr>
          <w:b/>
          <w:bCs/>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bCs/>
        </w:rPr>
      </w:pPr>
      <w:r>
        <w:rPr>
          <w:b/>
          <w:bCs/>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bCs/>
        </w:rPr>
        <w:t>THIS AGREEMENT</w:t>
      </w:r>
      <w:r>
        <w:rPr/>
        <w:t xml:space="preserve"> is made effective this </w:t>
      </w:r>
      <w:r>
        <w:rPr>
          <w:color w:val="0000FF"/>
        </w:rPr>
        <w:t>15th</w:t>
      </w:r>
      <w:r>
        <w:rPr/>
        <w:t xml:space="preserve"> day of </w:t>
      </w:r>
      <w:r>
        <w:rPr>
          <w:color w:val="0000FF"/>
        </w:rPr>
        <w:t xml:space="preserve">July, 1997 </w:t>
      </w:r>
      <w:r>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ind w:start="2160" w:end="2160"/>
        <w:jc w:val="both"/>
        <w:rPr/>
      </w:pPr>
      <w:r>
        <w:rPr>
          <w:b/>
          <w:bCs/>
          <w:color w:val="0000FF"/>
        </w:rPr>
        <w:t>Enserch Energy Services Canada Inc.</w:t>
      </w:r>
      <w:r>
        <w:rPr>
          <w:color w:val="0000FF"/>
        </w:rPr>
        <w:t>,</w:t>
      </w:r>
      <w:r>
        <w:rPr/>
        <w:t xml:space="preserve"> a body corporate, with offices in Houston, Texas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bCs/>
        </w:rPr>
        <w:t>Enron Capital &amp; Trade Resources Canada Corp.</w:t>
      </w:r>
      <w:r>
        <w:rPr/>
        <w:t xml:space="preserve">, a body corporate, with offices in Calgary, Alberta (hereinafter referred to as "ECT Canada")  </w:t>
      </w:r>
    </w:p>
    <w:p>
      <w:pPr>
        <w:pStyle w:val="Normal"/>
        <w:ind w:start="2160" w:end="2160"/>
        <w:jc w:val="both"/>
        <w:rPr/>
      </w:pPr>
      <w:r>
        <w:rPr/>
      </w:r>
    </w:p>
    <w:p>
      <w:pPr>
        <w:pStyle w:val="Heading2"/>
        <w:rPr/>
      </w:pPr>
      <w:r>
        <w:rPr/>
        <w:t>WHEREAS, Customer and ECT Canada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ECT Canada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10</w:t>
      </w:r>
      <w:r>
        <w:rPr>
          <w:i/>
          <w:iCs/>
          <w:position w:val="6"/>
          <w:u w:val="single"/>
        </w:rPr>
        <w:t>3</w:t>
      </w:r>
      <w:r>
        <w:rPr>
          <w:i/>
          <w:iCs/>
          <w:u w:val="single"/>
        </w:rPr>
        <w:noBreakHyphen/>
        <w:t>m</w:t>
      </w:r>
      <w:r>
        <w:rPr>
          <w:i/>
          <w:iCs/>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AECO Day Price</w:t>
      </w:r>
      <w:r>
        <w:rPr/>
        <w:t xml:space="preserve">" means for any Day, the price set forth for the specific Day in the first edition of the </w:t>
      </w:r>
      <w:r>
        <w:rPr>
          <w:i/>
          <w:iCs/>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AECO Index</w:t>
      </w:r>
      <w:r>
        <w:rPr/>
        <w:t xml:space="preserve">” means, for any Month, the price set forth for that specific delivery Month in the first edition of the </w:t>
      </w:r>
      <w:r>
        <w:rPr>
          <w:i/>
          <w:iCs/>
          <w:u w:val="single"/>
        </w:rPr>
        <w:t xml:space="preserve">Canadian Gas Price Reporter </w:t>
      </w:r>
      <w:r>
        <w:rPr/>
        <w:t>published in the Month immediately following such delivery Month in the table “Monthly Canadian and U.S. natural gas price summary” under the column for that specific delivery Month and the row “Alberta Spot - Price - AECO C/N.I.T. C$/GJ”.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Affiliate</w:t>
      </w:r>
      <w:r>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of the outstanding capital stock or other equity interests having ordinary voting power.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Btu</w:t>
      </w:r>
      <w:r>
        <w:rPr/>
        <w:t>" means the amount of energy required to raise the temperature of one (1) pound of pure water one degree Fahrenheit (1°F) from fifty-nine degrees Fahrenheit (59°F) to sixty degrees Fahrenheit (60°F).  "</w:t>
      </w:r>
      <w:r>
        <w:rPr>
          <w:i/>
          <w:iCs/>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Canadian Gas Price Reporter</w:t>
      </w:r>
      <w:r>
        <w:rPr/>
        <w:t xml:space="preserve">" means the publication, </w:t>
      </w:r>
      <w:r>
        <w:rPr>
          <w:i/>
          <w:iCs/>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Claims</w:t>
      </w:r>
      <w:r>
        <w:rPr/>
        <w:t>" means all claims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Contract Price</w:t>
      </w:r>
      <w:r>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Customer’s Guarantor</w:t>
      </w:r>
      <w:r>
        <w:rPr/>
        <w:t>" means Enserch Corporation.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Daily Contract Quantity</w:t>
      </w:r>
      <w:r>
        <w:rPr/>
        <w:t xml:space="preserve">” or </w:t>
      </w:r>
      <w:r>
        <w:rPr>
          <w:i/>
          <w:iCs/>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Delivery Point</w:t>
      </w:r>
      <w:r>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ECT Canada’s Guarantor</w:t>
      </w:r>
      <w:r>
        <w:rPr/>
        <w:t>" means Enron Corp.</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Energy Content</w:t>
      </w:r>
      <w:r>
        <w:rPr/>
        <w:t>" means the energy content of any Gas delivered under this Agreement, being the total number of GJ’s which would be produced by the complete combustion of such Gas with air, at a pressure of one hundred one and three hundred twenty</w:t>
        <w:noBreakHyphen/>
        <w:t>five thousandth kilopascals absolute (101.325 Kpa), with such Gas being free of all water vapor, the products of combustion cooled to a temperature of fifteen degrees Celsius, and the water formed by the combustion condensed to a liquid state.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Exposure Threshold</w:t>
      </w:r>
      <w:r>
        <w:rPr/>
        <w:t>” means, with respect to a party, the amount set forth opposite the Standard &amp; Poors debt rating for senior unsecured debt for the Party (or in the case of Customer, Customer’s Guarantor, and in the case of ECT Canada, Enron Corp.), on the relevant date of determination: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center"/>
              <w:rPr>
                <w:b/>
                <w:bCs/>
                <w:color w:val="0000FF"/>
                <w:u w:val="single"/>
              </w:rPr>
            </w:pPr>
            <w:r>
              <w:rPr>
                <w:b/>
                <w:bCs/>
                <w:color w:val="0000FF"/>
                <w:u w:val="single"/>
              </w:rPr>
              <w:t>S&amp;P SENIOR UNSECURED DEBT RATING</w:t>
            </w:r>
          </w:p>
        </w:tc>
        <w:tc>
          <w:tcPr>
            <w:tcW w:w="4788" w:type="dxa"/>
            <w:tcBorders/>
          </w:tcPr>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center"/>
              <w:rPr>
                <w:b/>
                <w:bCs/>
                <w:color w:val="0000FF"/>
                <w:u w:val="single"/>
              </w:rPr>
            </w:pPr>
            <w:r>
              <w:rPr>
                <w:b/>
                <w:bCs/>
                <w:color w:val="0000FF"/>
                <w:u w:val="single"/>
              </w:rPr>
              <w:t>EXPOSURE THRESHOLD</w:t>
            </w:r>
          </w:p>
        </w:tc>
      </w:tr>
      <w:tr>
        <w:trPr/>
        <w:tc>
          <w:tcPr>
            <w:tcW w:w="4788" w:type="dxa"/>
            <w:tcBorders/>
          </w:tcPr>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center"/>
              <w:rPr>
                <w:color w:val="0000FF"/>
              </w:rPr>
            </w:pPr>
            <w:r>
              <w:rPr>
                <w:color w:val="0000FF"/>
              </w:rPr>
              <w:t>A- and Above</w:t>
            </w:r>
          </w:p>
        </w:tc>
        <w:tc>
          <w:tcPr>
            <w:tcW w:w="4788" w:type="dxa"/>
            <w:tcBorders/>
          </w:tcPr>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center"/>
              <w:rPr>
                <w:color w:val="0000FF"/>
              </w:rPr>
            </w:pPr>
            <w:r>
              <w:rPr>
                <w:color w:val="0000FF"/>
              </w:rPr>
              <w:t>U.S. $10 million</w:t>
            </w:r>
          </w:p>
        </w:tc>
      </w:tr>
      <w:tr>
        <w:trPr/>
        <w:tc>
          <w:tcPr>
            <w:tcW w:w="4788" w:type="dxa"/>
            <w:tcBorders/>
          </w:tcPr>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center"/>
              <w:rPr>
                <w:color w:val="0000FF"/>
              </w:rPr>
            </w:pPr>
            <w:r>
              <w:rPr>
                <w:color w:val="0000FF"/>
              </w:rPr>
              <w:t>BBB and BBB+</w:t>
            </w:r>
          </w:p>
        </w:tc>
        <w:tc>
          <w:tcPr>
            <w:tcW w:w="4788" w:type="dxa"/>
            <w:tcBorders/>
          </w:tcPr>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center"/>
              <w:rPr>
                <w:color w:val="0000FF"/>
              </w:rPr>
            </w:pPr>
            <w:r>
              <w:rPr>
                <w:color w:val="0000FF"/>
              </w:rPr>
              <w:t>U.S. $5 million</w:t>
            </w:r>
          </w:p>
        </w:tc>
      </w:tr>
      <w:tr>
        <w:trPr/>
        <w:tc>
          <w:tcPr>
            <w:tcW w:w="4788" w:type="dxa"/>
            <w:tcBorders/>
          </w:tcPr>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center"/>
              <w:rPr>
                <w:color w:val="0000FF"/>
              </w:rPr>
            </w:pPr>
            <w:r>
              <w:rPr>
                <w:color w:val="0000FF"/>
              </w:rPr>
              <w:t>BBB-</w:t>
            </w:r>
          </w:p>
        </w:tc>
        <w:tc>
          <w:tcPr>
            <w:tcW w:w="4788" w:type="dxa"/>
            <w:tcBorders/>
          </w:tcPr>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center"/>
              <w:rPr>
                <w:color w:val="0000FF"/>
              </w:rPr>
            </w:pPr>
            <w:r>
              <w:rPr>
                <w:color w:val="0000FF"/>
              </w:rPr>
              <w:t>U.S. $3 million</w:t>
            </w:r>
          </w:p>
        </w:tc>
      </w:tr>
      <w:tr>
        <w:trPr/>
        <w:tc>
          <w:tcPr>
            <w:tcW w:w="4788" w:type="dxa"/>
            <w:tcBorders/>
          </w:tcPr>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center"/>
              <w:rPr>
                <w:color w:val="0000FF"/>
              </w:rPr>
            </w:pPr>
            <w:r>
              <w:rPr>
                <w:color w:val="0000FF"/>
              </w:rPr>
              <w:t>Below BBB-</w:t>
            </w:r>
          </w:p>
        </w:tc>
        <w:tc>
          <w:tcPr>
            <w:tcW w:w="4788" w:type="dxa"/>
            <w:tcBorders/>
          </w:tcPr>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center"/>
              <w:rPr>
                <w:color w:val="0000FF"/>
              </w:rPr>
            </w:pPr>
            <w:r>
              <w:rPr>
                <w:color w:val="0000FF"/>
              </w:rPr>
              <w:t>U.S. $0.00</w:t>
            </w:r>
          </w:p>
        </w:tc>
      </w:tr>
      <w:tr>
        <w:trPr/>
        <w:tc>
          <w:tcPr>
            <w:tcW w:w="4788" w:type="dxa"/>
            <w:tcBorders/>
          </w:tcPr>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center"/>
              <w:rPr>
                <w:color w:val="0000FF"/>
              </w:rPr>
            </w:pPr>
            <w:r>
              <w:rPr>
                <w:color w:val="0000FF"/>
              </w:rPr>
              <w:t>No Rating</w:t>
            </w:r>
          </w:p>
        </w:tc>
        <w:tc>
          <w:tcPr>
            <w:tcW w:w="4788" w:type="dxa"/>
            <w:tcBorders/>
          </w:tcPr>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center"/>
              <w:rPr>
                <w:color w:val="0000FF"/>
              </w:rPr>
            </w:pPr>
            <w:r>
              <w:rPr>
                <w:color w:val="0000FF"/>
              </w:rPr>
              <w:t>U.S. $0.00</w:t>
            </w:r>
          </w:p>
        </w:tc>
      </w:tr>
    </w:tbl>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GST</w:t>
      </w:r>
      <w:r>
        <w:rPr/>
        <w:t xml:space="preserve">" means the Goods and Services Tax imposed pursuant to the </w:t>
      </w:r>
      <w:r>
        <w:rPr>
          <w:i/>
          <w:iCs/>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Gigajoule</w:t>
      </w:r>
      <w:r>
        <w:rPr/>
        <w:t>" or "</w:t>
      </w:r>
      <w:r>
        <w:rPr>
          <w:i/>
          <w:iCs/>
          <w:u w:val="single"/>
        </w:rPr>
        <w:t>GJ</w:t>
      </w:r>
      <w:r>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Load Factor</w:t>
      </w:r>
      <w:r>
        <w:rPr/>
        <w:t>" means (see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r>
      <w:r>
        <w:rPr>
          <w:color w:val="0000FF"/>
        </w:rPr>
        <w:t>"</w:t>
      </w:r>
      <w:r>
        <w:rPr>
          <w:i/>
          <w:iCs/>
          <w:color w:val="0000FF"/>
          <w:u w:val="single"/>
        </w:rPr>
        <w:t>Material Adverse Change</w:t>
      </w:r>
      <w:r>
        <w:rPr>
          <w:color w:val="0000FF"/>
        </w:rPr>
        <w:t>" means (i) with respect to Customer, Customer’s Guarantor shall have long-term debt unsupported by third party credit enhancement that is rated by Standard &amp; Poors below BBB-; or (ii) with respect to ECT Canada, Enron Corp. shall have long-term debt unsupported by third party credit enhancement that is rated by Standard &amp; Poors below BBB-.</w:t>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FF"/>
        </w:rPr>
        <w:tab/>
      </w:r>
      <w:r>
        <w:rPr/>
        <w:t>"</w:t>
      </w:r>
      <w:r>
        <w:rPr>
          <w:i/>
          <w:iCs/>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ECT Canada prior to the date of termination of this Agreement until any and all such Transactions are completed or terminated.  Either Party may also terminate this Agreement at any time upon ten Days' prior written notice to the other Party as long as no Transactions are then in effect or remain to be performed.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relate to matters accruing prior to delivery of such Gas to Buyer.  </w:t>
      </w:r>
    </w:p>
    <w:p>
      <w:pPr>
        <w:pStyle w:val="Heading2"/>
        <w:rPr/>
      </w:pPr>
      <w:r>
        <w:rPr/>
        <w:t>3.3.</w:t>
        <w:tab/>
      </w:r>
      <w:r>
        <w:rPr>
          <w:u w:val="single"/>
        </w:rPr>
        <w:t>Financial Information</w:t>
      </w:r>
      <w:r>
        <w:rPr/>
        <w:t xml:space="preserve">. </w:t>
      </w:r>
    </w:p>
    <w:p>
      <w:pPr>
        <w:pStyle w:val="Heading2"/>
        <w:rPr/>
      </w:pPr>
      <w:r>
        <w:rPr/>
        <w:t>(a)</w:t>
        <w:tab/>
        <w:t>If requested by ECT Canada, Customer shall deliver within 120 Days following the end of each fiscal year, a copy of Customer’s Guarantor’s annual report, containing financial statements for such fiscal year certified by independent chartered accountants, and within 60 Days after the end of each of its first three fiscal quarters of each fiscal year,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ECT Canada shall deliver within 120 Days following the end of each fiscal year, a copy of Enron Corp.’s annual report, containing financial statements for such fiscal year certified by independent chartered accountants, and within 60 Days after the end of each of its first three fiscal quarters of each fiscal year, a copy of Enron Corp.’s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ECT Canada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u w:val="single"/>
        </w:rPr>
        <w:t>Confirmation Letter Procedure</w:t>
      </w:r>
      <w:r>
        <w:rPr/>
        <w:t xml:space="preserve">.  When, from time to time, Customer and ECT Canada verbally agree upon all terms of a proposed Transaction including, but not limited to, determination of Buyer and Seller, Contract Price, DCQ or MaxDQ and MinPQ, Period of Delivery, and Delivery Point, ECT Canada shall promptly send to Customer by facsimile or other mutually acceptable means a Confirmation Letter documenting the agreed Transaction.  Customer shall verify the accuracy of the terms of such Transaction detailed therein and promptly execute and return the Confirmation Letter by facsimile or other mutually acceptable means.  Either Party, prior to verbally agreeing upon all terms of a Transaction, may require the other Party to post a Letter of Credit, make a cash prepayment, or provide additional or other security, in form acceptable to the requesting Party in order to secure the obligations under the proposed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7</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DCQ or MaxDQ, as applicable ("Buyer's Requested Quantity").  </w:t>
      </w:r>
    </w:p>
    <w:p>
      <w:pPr>
        <w:pStyle w:val="Heading2"/>
        <w:rPr/>
      </w:pPr>
      <w:r>
        <w:rPr/>
        <w:fldChar w:fldCharType="begin"/>
      </w:r>
      <w:r>
        <w:rPr/>
        <w:instrText xml:space="preserve"> SEQ AutoNr \* ARABIC </w:instrText>
      </w:r>
      <w:r>
        <w:rPr/>
        <w:fldChar w:fldCharType="separate"/>
      </w:r>
      <w:r>
        <w:rPr/>
        <w:t>9</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Buyer's Failure to Receive</w:t>
      </w:r>
      <w:r>
        <w:rPr/>
        <w:t>.  If on any Day Buyer fails to purchase and receive the DCQ, then such occurrence shall constitute a "Buyer's Deficiency Default" (unless Seller has failed to deliver),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13</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1"/>
        <w:ind w:hanging="0" w:start="0"/>
        <w:rPr/>
      </w:pPr>
      <w:r>
        <w:rPr/>
        <w:t xml:space="preserve">ARTICLE </w:t>
      </w:r>
      <w:r>
        <w:rPr/>
        <w:fldChar w:fldCharType="begin"/>
      </w:r>
      <w:r>
        <w:rPr/>
        <w:instrText xml:space="preserve"> SEQ AutoNr \* ARABIC </w:instrText>
      </w:r>
      <w:r>
        <w:rPr/>
        <w:fldChar w:fldCharType="separate"/>
      </w:r>
      <w:r>
        <w:rPr/>
        <w:t>19</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damages, claims or actions,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Invoice Date and Charges</w:t>
      </w:r>
      <w:r>
        <w:rPr/>
        <w:t>.</w:t>
      </w:r>
    </w:p>
    <w:p>
      <w:pPr>
        <w:pStyle w:val="Heading2"/>
        <w:rPr/>
      </w:pPr>
      <w:r>
        <w:rPr/>
        <w:t>(a)</w:t>
        <w:tab/>
        <w:t xml:space="preserve">By the twentieth Day of each Month following the Month in which Gas was delivered under a Transaction, Seller shall send or fax to Buyer a statement setting forth the quantity of Gas which was delivered under each Transaction for the preceding Month (the “Delivery Month”), the Energy Content thereof, the Contract Price, the amount of GST, and the total amount due.  Billing and payment will be based on actual delivered quantities.  </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Buyer shall invoice Seller for the Seller’s Payment, plus GST, on or before the twentieth Day of the calendar Month following such Delivery Month.</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25</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Seller's Suspension of Performance</w:t>
      </w:r>
      <w:r>
        <w:rPr/>
        <w:t>.  If Buyer fails to make timely payment and such failure is not remedied within five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Days after Buyer's receipt of an adjusted billing statement from Seller.  If Buyer has overpaid amounts actually due, Seller shall remit to Buyer any necessary refund plus interest at the Interest Rate within thirty Days after determination of such overpayment.</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28</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Early Termination</w:t>
      </w:r>
      <w:r>
        <w:rPr/>
        <w:t>.  If a Triggering Event (defined in Section 10.3 below) shall occur and be continuing with respect to either Party at any time during the term of this Agreement, the other party (the "Notifying Party") may elect, upon two Business Days' written notice to the first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the first Day of the second Month immediately following the date of such notice.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(defined in Section 10.3)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Termination Payment</w:t>
      </w:r>
      <w:r>
        <w:rPr/>
        <w:t>.  If the Notifying Party elects to terminate any or all Transactions under this Agreement,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is a positive amount, then the Notifying Party shall be considered to have incurred a loss, and if the amount is a negative amount, then the Notifying Party shall be considered to have incurred a gain.  The gains and losses for each terminated Transaction shall be netted; provided, however, if the net amount is a negative amount, then the Notifying Party shall be considered to have incurred a gain, and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10 Days of receipt of such notice.</w:t>
      </w:r>
    </w:p>
    <w:p>
      <w:pPr>
        <w:pStyle w:val="Heading6"/>
        <w:ind w:start="0" w:end="0"/>
        <w:rPr/>
      </w:pPr>
      <w:r>
        <w:rPr/>
        <w:tab/>
        <w:t>10.3.</w:t>
        <w:tab/>
      </w:r>
      <w:r>
        <w:rPr>
          <w:u w:val="single"/>
        </w:rPr>
        <w:t>Triggering Event.</w:t>
      </w:r>
      <w:r>
        <w:rPr/>
        <w:t xml:space="preserve"> "Triggering Event" shall mean with respect to a Party (the "Affected Party"):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Business Days after written notice thereof to the Affected Party; or (iv) the Affected Party shall (a) make an assignment or any general arrangement for the benefit of creditors; (b) file a petition or otherwise commence, authorize or acquiesce in the commencement of a proceeding under any bankruptcy or similar law, including, but not limited to, the Companies’ Creditors Arrangement Act, or have such petition filed against it and such proceeding remains undismissed for 60 Days; (c) otherwise become bankrupt or Insolvent (however evidenced); or (d) be unable to pay its debts as they fall due; or (v) Seller's unexcused failure to deliver Buyer's Requested Quantity for 60 Days, in the aggregate, in any twelve-Month period; or (vi) if a DCQ applies, Buyer’s unexcused failure to receive the DCQ for 60 Days, in the aggregate, in any twelve-Month period,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The amount of such Letter of Credit shall be adjusted weekly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U.S. </w:t>
      </w:r>
      <w:r>
        <w:rPr>
          <w:color w:val="0000FF"/>
        </w:rPr>
        <w:t>$50 million</w:t>
      </w:r>
      <w:r>
        <w:rPr/>
        <w:t>; or with respect to ECT Canada, Enron Corp. shall have defaulted on its indebted</w:t>
        <w:softHyphen/>
        <w:t>ness to third parties, resulting in an Acceleration of Obligations of Enron Corp. in excess of U.S. $50 million;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Customer’s Guarantor shall take or suffer any actions described in Section 10.3(iv), as applied to it; or (xi) with respect to ECT Canada, Enron Corp. fails to perform any covenant set forth in the guarantee agreement it delivered in connection with this Agreement, any representation or warranty made by Enron Corp. in such guarantee agreement shall prove to have been false or misleading in any material respect when made or deemed to have been repeated or Enron Corp. shall take or suffer any actions described in Section 10.3(iv), as applied to it.</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the Affected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31</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32</w:t>
      </w:r>
      <w:r>
        <w:rPr/>
        <w:fldChar w:fldCharType="end"/>
      </w:r>
      <w:r>
        <w:rPr/>
        <w:t xml:space="preserve">  </w:t>
      </w:r>
      <w:r>
        <w:rPr/>
        <w:t>materially adversely affects the business of the Affected Party, with respect to its financial position or otherwise, then in the case of (i) above, either Party, and in the case of (ii) above, only the Affected Party may elect, by written notice to the other Party, to terminate the Affected Transaction(s) only, effective as of the first Day of the second Month immediately following the giving of such notice.  If the Affected Transaction(s) are terminated pursuant to this Section 10.4, then both Parties shall calculate their respective Early Termination Damages for the Affected Transactions only, in accordance with Section 10.2, as if they each were a Notifying Party.  Each Party shall bear one-half of any Early Termination Damages loss and shall be entitled to one-half of any Early Termination Damages gain of the other Party, and the shared gain and loss shall be payable as provided in Section 10.2.</w:t>
      </w:r>
    </w:p>
    <w:p>
      <w:pPr>
        <w:pStyle w:val="Heading2"/>
        <w:rPr/>
      </w:pPr>
      <w:r>
        <w:rPr/>
        <w:t>10.5.</w:t>
        <w:tab/>
      </w:r>
      <w:r>
        <w:rPr>
          <w:u w:val="single"/>
        </w:rPr>
        <w:t>Set-off</w:t>
      </w:r>
      <w:r>
        <w:rPr/>
        <w:t>.  Each Party reserves to itself, to the extent not herein expressly waived or denied, all rights, set-offs, counter</w:t>
        <w:softHyphen/>
        <w:t>claims and other remedies and defenses consistent with Section 17.1 which such Party is or may be entitled to arising from or out of this Agreement.  The obligations to make payments in connection with this Agreement and any other physical gas sale agreement between the Parties hereto may be offset against each other.</w:t>
      </w:r>
      <w:r>
        <w:br w:type="page"/>
      </w:r>
    </w:p>
    <w:p>
      <w:pPr>
        <w:pStyle w:val="Justified"/>
        <w:rPr/>
      </w:pPr>
      <w:r>
        <w:rPr/>
        <w:tab/>
        <w:t>10.6.</w:t>
        <w:tab/>
      </w:r>
      <w:r>
        <w:rPr>
          <w:u w:val="single"/>
        </w:rPr>
        <w:t>Security</w:t>
      </w:r>
      <w:r>
        <w:rPr/>
        <w:t xml:space="preserve">. </w:t>
      </w:r>
    </w:p>
    <w:p>
      <w:pPr>
        <w:pStyle w:val="Justified"/>
        <w:rPr/>
      </w:pPr>
      <w:r>
        <w:rPr/>
        <w:tab/>
        <w:t>(a)</w:t>
        <w:tab/>
        <w:t>In order to secure all obligations of ECT Canada to Customer hereunder, ECT Canada shall cause Enron Corp. to execute and deliver to Customer the guarantee agreement, substantially in the form attached as Exhibit "C”.</w:t>
      </w:r>
    </w:p>
    <w:p>
      <w:pPr>
        <w:pStyle w:val="Justified"/>
        <w:rPr/>
      </w:pPr>
      <w:r>
        <w:rPr/>
        <w:tab/>
        <w:t>(b)</w:t>
        <w:tab/>
        <w:t>In order to secure all obligations of Customer to ECT Canada hereunder, Customer shall cause Customer’s Guarantor to execute and deliver to ECT Canada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33</w:t>
      </w:r>
      <w:r>
        <w:rPr/>
        <w:fldChar w:fldCharType="end"/>
      </w:r>
      <w:r>
        <w:rPr/>
        <w:br/>
        <w:t>exposure thresholds; collateral requirement</w:t>
      </w:r>
    </w:p>
    <w:p>
      <w:pPr>
        <w:pStyle w:val="Heading2"/>
        <w:rPr/>
      </w:pPr>
      <w:r>
        <w:rPr/>
        <w:t xml:space="preserve">If at any time and from time to time during the term of this Agreement (and notwithstanding whether a Triggering Event has occurred), the sum total of the Early Termination Damages loss that would be owed to a Party (the "Beneficiary Party") should exceed the Exposure Threshold for the other Party (the “Account Party”), the Beneficiary Party may by notice require the Account Party to establish a Letter of Credit in an amount equal to the Early Termination Damages in excess of such Exposure Threshold (in each case rounding upwards for any fractional amount to the next U.S. </w:t>
      </w:r>
      <w:r>
        <w:rPr>
          <w:color w:val="0000FF"/>
        </w:rPr>
        <w:t>$250,000</w:t>
      </w:r>
      <w:r>
        <w:rPr/>
        <w:t xml:space="preserve">) or to deliver such other collateral as may be reasonably acceptable to the Beneficiary Party.  The Letter of Credit or other collateral shall be delivered within ten Days of the date of such notice.  On a weekly basis, such Letter of Credit shall be increased or reduced to the current amount by which the Early Termination Damages exceeds the applicable Exposure Threshold.  </w:t>
      </w:r>
    </w:p>
    <w:p>
      <w:pPr>
        <w:pStyle w:val="Heading1"/>
        <w:ind w:hanging="0" w:start="0"/>
        <w:rPr/>
      </w:pPr>
      <w:r>
        <w:rPr/>
        <w:t xml:space="preserve">ARTICLE </w:t>
      </w:r>
      <w:r>
        <w:rPr/>
        <w:fldChar w:fldCharType="begin"/>
      </w:r>
      <w:r>
        <w:rPr/>
        <w:instrText xml:space="preserve"> SEQ AutoNr \* ARABIC </w:instrText>
      </w:r>
      <w:r>
        <w:rPr/>
        <w:fldChar w:fldCharType="separate"/>
      </w:r>
      <w:r>
        <w:rPr/>
        <w:t>34</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35</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36</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shall operate to relieve the assigning Party of its obligations hereunder.</w:t>
      </w:r>
    </w:p>
    <w:p>
      <w:pPr>
        <w:pStyle w:val="Heading2"/>
        <w:rPr/>
      </w:pPr>
      <w:r>
        <w:rPr/>
        <w:fldChar w:fldCharType="begin"/>
      </w:r>
      <w:r>
        <w:rPr/>
        <w:instrText xml:space="preserve"> SEQ AutoNr \* ARABIC </w:instrText>
      </w:r>
      <w:r>
        <w:rPr/>
        <w:fldChar w:fldCharType="separate"/>
      </w:r>
      <w:r>
        <w:rPr/>
        <w:t>37</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38</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FORCE MAJEURE</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Suspension for Force Majeure</w:t>
      </w:r>
      <w:r>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41</w:t>
      </w:r>
      <w:r>
        <w:rPr/>
        <w:fldChar w:fldCharType="end"/>
      </w:r>
      <w:r>
        <w:rPr/>
        <w:t xml:space="preserve"> </w:t>
      </w:r>
      <w:r>
        <w:rPr/>
        <w:tab/>
      </w:r>
      <w:r>
        <w:rPr>
          <w:u w:val="single"/>
        </w:rPr>
        <w:t>Force Majeure for Transactions with a Delivery Point at NOVA Inventory Transfer (“NIT”)</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fldChar w:fldCharType="begin"/>
      </w:r>
      <w:r>
        <w:rPr/>
        <w:instrText xml:space="preserve"> SEQ AutoNr \* ARABIC </w:instrText>
      </w:r>
      <w:r>
        <w:rPr/>
        <w:fldChar w:fldCharType="separate"/>
      </w:r>
      <w:r>
        <w:rPr/>
        <w:t>42</w:t>
      </w:r>
      <w:r>
        <w:rPr/>
        <w:fldChar w:fldCharType="end"/>
      </w:r>
      <w:r>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TAXES</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45</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46</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Days’ written notice (the “Agreement Period”) to the other Party (the “non-Taxed Party”), to terminate the New Tax Transaction(s) only; provided, however, such notice shall be given no later than ninety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New Tax Transaction(s) shall terminate at the end of the Agreement Period and both Parties shall calculate their respective Early Termination Damages pursuant to Section 10.2, with respect to the New Tax Transactions only, as if they each were a Notifying Party.  Each Party shall bear one-half of any Early Termination Damages loss and shall be entitled to one-half of any Early Termination Damages gain of the other Party, and the shared gain and loss shall be payable as provided in Section 10.2.</w:t>
      </w:r>
    </w:p>
    <w:p>
      <w:pPr>
        <w:pStyle w:val="Heading2"/>
        <w:rPr/>
      </w:pPr>
      <w:r>
        <w:rPr/>
        <w:fldChar w:fldCharType="begin"/>
      </w:r>
      <w:r>
        <w:rPr/>
        <w:instrText xml:space="preserve"> SEQ AutoNr \* ARABIC </w:instrText>
      </w:r>
      <w:r>
        <w:rPr/>
        <w:fldChar w:fldCharType="separate"/>
      </w:r>
      <w:r>
        <w:rPr/>
        <w:t>47</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48</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51</w:t>
      </w:r>
      <w:r>
        <w:rPr/>
        <w:fldChar w:fldCharType="end"/>
      </w:r>
      <w:r>
        <w:rPr/>
        <w:br/>
        <w:t>MISCELLANEOUS</w:t>
      </w:r>
    </w:p>
    <w:p>
      <w:pPr>
        <w:pStyle w:val="Heading2"/>
        <w:rPr/>
      </w:pPr>
      <w:r>
        <w:rPr/>
        <w:fldChar w:fldCharType="begin"/>
      </w:r>
      <w:r>
        <w:rPr/>
        <w:instrText xml:space="preserve"> SEQ AutoNr \* ARABIC </w:instrText>
      </w:r>
      <w:r>
        <w:rPr/>
        <w:fldChar w:fldCharType="separate"/>
      </w:r>
      <w:r>
        <w:rPr/>
        <w:t>52</w:t>
      </w:r>
      <w:r>
        <w:rPr/>
        <w:fldChar w:fldCharType="end"/>
      </w:r>
      <w:r>
        <w:rPr/>
        <w:tab/>
      </w:r>
      <w:r>
        <w:rPr>
          <w:u w:val="single"/>
        </w:rPr>
        <w:t>Limitation of Liability, Damages and Duty to Mitigate</w:t>
      </w:r>
      <w:r>
        <w:rPr/>
        <w:t>.  (a)  For breach of any provision of this Agreement for which an express remedy or measure of damages is provided herein,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Article 6, Article 10 or Article 15 constitutes liquidated damages, the Parties acknowledge that the damages are difficult or impossible to determine and that such payment constitutes a reasonable estimate of the amount of damages.</w:t>
      </w:r>
    </w:p>
    <w:p>
      <w:pPr>
        <w:pStyle w:val="Justified"/>
        <w:rPr/>
      </w:pPr>
      <w:r>
        <w:rPr/>
        <w:tab/>
        <w:t>(b)</w:t>
        <w:tab/>
        <w:t>The Parties acknowledge the duty to mitigate damages hereunder.  In this connection, the Parties recognize that the ability to make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Early Termination Date to determine the Early Termination Damages; provided, notwithstanding the foregoing, if Gas volumes made the basis of a Seller's or Buyer's Deficiency Default or a Party's determination of the Early Termination Damages are in excess of 20,000 MMBtu/Day, or the equivalent number of GJ's, the Parties recognize that a longer period may be required to determine the amount payable with respect to the Seller’s or Buyer’s Deficiency Default or to determine the Early Termination Damages in an orderly manner so as not to adversely affect the Gas market.  Each Party may utilize its discretion, with commercially reasonable foresight, to adjust the timing and staggering of the purchases and sales of Gas volumes in its efforts to mitigate damages.  No claim that a Party failed to mitigate damages shall be grounded solely on the basis of counter Gas market movement.</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55</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fldChar w:fldCharType="begin"/>
      </w:r>
      <w:r>
        <w:rPr/>
        <w:instrText xml:space="preserve"> SEQ AutoNr \* ARABIC </w:instrText>
      </w:r>
      <w:r>
        <w:rPr/>
        <w:fldChar w:fldCharType="separate"/>
      </w:r>
      <w:r>
        <w:rPr/>
        <w:t>56</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58</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60</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Audit Rights</w:t>
      </w:r>
      <w:r>
        <w:rPr/>
        <w:t xml:space="preserve">.  With respect to each Transaction, each Party shall have the right, at its sole cost and expense, during the Period of Delivery and for two years thereafter, upon reasonable notice and at reasonable times, to examine the books and records of the other Party to the extent reasonably necessary to verify the accuracy of any billing statement, payment demand, charge, payment or computation made under that Transaction.  The Parties shall retain all relevant records for each Transaction throughout the Period of Delivery and for two years thereafter. </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Applicable Law</w:t>
      </w:r>
      <w:r>
        <w:rPr/>
        <w:t xml:space="preserve">.  This Agreement shall be governed by and construed, enforced, and performed in accordance with the laws of the Province of Alberta, without regard to principles of conflicts of law.  </w:t>
      </w:r>
    </w:p>
    <w:p>
      <w:pPr>
        <w:pStyle w:val="Heading2"/>
        <w:rPr/>
      </w:pPr>
      <w:r>
        <w:rPr/>
        <w:t>17.13.</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r>
        <w:br w:type="page"/>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bCs/>
              </w:rPr>
            </w:pPr>
            <w:r>
              <w:rPr>
                <w:b/>
                <w:bCs/>
              </w:rPr>
              <w:t>ENRON CAPITAL &amp; TRADE RESOURCES CANADA CORP.</w:t>
            </w:r>
          </w:p>
        </w:tc>
        <w:tc>
          <w:tcPr>
            <w:tcW w:w="308" w:type="dxa"/>
            <w:tcBorders/>
          </w:tcPr>
          <w:p>
            <w:pPr>
              <w:pStyle w:val="Normal"/>
              <w:snapToGrid w:val="false"/>
              <w:jc w:val="both"/>
              <w:rPr>
                <w:b/>
                <w:bCs/>
              </w:rPr>
            </w:pPr>
            <w:r>
              <w:rPr>
                <w:b/>
                <w:bC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tcBorders>
          </w:tcPr>
          <w:p>
            <w:pPr>
              <w:pStyle w:val="Normal"/>
              <w:jc w:val="both"/>
              <w:rPr/>
            </w:pPr>
            <w:r>
              <w:rPr/>
              <w:t>John Lavorato</w:t>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tcPr>
          <w:p>
            <w:pPr>
              <w:pStyle w:val="Normal"/>
              <w:jc w:val="both"/>
              <w:rPr/>
            </w:pPr>
            <w:r>
              <w:rPr/>
              <w:t>Vice President</w:t>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jc w:val="both"/>
              <w:rPr>
                <w:b/>
                <w:bCs/>
                <w:caps/>
              </w:rPr>
            </w:pPr>
            <w:r>
              <w:rPr>
                <w:b/>
                <w:bCs/>
                <w:caps/>
                <w:color w:val="0000FF"/>
              </w:rPr>
              <w:t>ENSERCH ENERGY SERVICES CANADA INC.</w:t>
            </w:r>
          </w:p>
        </w:tc>
        <w:tc>
          <w:tcPr>
            <w:tcW w:w="308" w:type="dxa"/>
            <w:tcBorders/>
          </w:tcPr>
          <w:p>
            <w:pPr>
              <w:pStyle w:val="Normal"/>
              <w:snapToGrid w:val="false"/>
              <w:jc w:val="both"/>
              <w:rPr>
                <w:b/>
                <w:bCs/>
                <w:caps/>
              </w:rPr>
            </w:pPr>
            <w:r>
              <w:rPr>
                <w:b/>
                <w:bCs/>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sectPr>
        <w:pStyle w:val="Normal"/>
        <w:ind w:start="720" w:end="720"/>
        <w:jc w:val="both"/>
        <w:rPr/>
      </w:pPr>
      <w:r>
        <w:rPr/>
      </w:r>
    </w:p>
    <w:p>
      <w:pPr>
        <w:pStyle w:val="Normal"/>
        <w:ind w:start="720" w:end="720"/>
        <w:jc w:val="center"/>
        <w:rPr/>
      </w:pPr>
      <w:r>
        <w:rPr>
          <w:b/>
          <w:bCs/>
          <w:caps/>
        </w:rPr>
        <w:t xml:space="preserve">EXHIBIT "A" TO MASTER FIRM GAS PURCHASE/SALE AGREEMENT BETWEEN ENRON CAPITAL &amp; TRADE RESOURCES CANADA CORP. AND </w:t>
      </w:r>
      <w:r>
        <w:rPr>
          <w:b/>
          <w:bCs/>
          <w:caps/>
          <w:color w:val="0000FF"/>
        </w:rPr>
        <w:t>enserch energy services canada inc.</w:t>
      </w:r>
      <w:r>
        <w:rPr>
          <w:b/>
          <w:bCs/>
          <w:caps/>
        </w:rPr>
        <w:t xml:space="preserve"> DATED </w:t>
      </w:r>
      <w:r>
        <w:rPr>
          <w:b/>
          <w:bCs/>
          <w:caps/>
          <w:color w:val="0000FF"/>
        </w:rPr>
        <w:t>july 15, 1997</w:t>
      </w:r>
    </w:p>
    <w:p>
      <w:pPr>
        <w:pStyle w:val="Normal"/>
        <w:tabs>
          <w:tab w:val="clear" w:pos="720"/>
          <w:tab w:val="left" w:pos="1440" w:leader="none"/>
          <w:tab w:val="left" w:pos="2160" w:leader="none"/>
          <w:tab w:val="left" w:pos="5280" w:leader="none"/>
          <w:tab w:val="left" w:pos="5472" w:leader="none"/>
          <w:tab w:val="left" w:pos="6480" w:leader="none"/>
        </w:tabs>
        <w:jc w:val="center"/>
        <w:rPr>
          <w:b/>
          <w:bCs/>
          <w:caps/>
          <w:color w:val="0000FF"/>
        </w:rPr>
      </w:pPr>
      <w:r>
        <w:rPr>
          <w:b/>
          <w:bCs/>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spacing w:lineRule="atLeast" w:line="240"/>
              <w:rPr>
                <w:b/>
                <w:bCs/>
              </w:rPr>
            </w:pPr>
            <w:r>
              <w:rPr/>
              <w:t>NOTICES TO ECT CANADA:</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rPr/>
            </w:pPr>
            <w:r>
              <w:rPr/>
              <w:t>NOTICES TO CUSTOMER:</w:t>
            </w:r>
          </w:p>
        </w:tc>
      </w:tr>
      <w:tr>
        <w:trPr/>
        <w:tc>
          <w:tcPr>
            <w:tcW w:w="4767" w:type="dxa"/>
            <w:tcBorders/>
          </w:tcPr>
          <w:p>
            <w:pPr>
              <w:pStyle w:val="Normal"/>
              <w:tabs>
                <w:tab w:val="clear" w:pos="720"/>
                <w:tab w:val="center" w:pos="4680" w:leader="none"/>
              </w:tabs>
              <w:spacing w:lineRule="atLeast" w:line="240"/>
              <w:jc w:val="both"/>
              <w:rPr>
                <w:b/>
                <w:bCs/>
              </w:rPr>
            </w:pPr>
            <w:r>
              <w:rPr/>
              <w:t>Enron Capital &amp; Trade Resources Canada Corp.</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color w:val="0000FF"/>
              </w:rPr>
            </w:pPr>
            <w:r>
              <w:rPr>
                <w:color w:val="0000FF"/>
              </w:rPr>
              <w:t>Enserch Energy Services Canada Inc.</w:t>
            </w:r>
          </w:p>
        </w:tc>
      </w:tr>
      <w:tr>
        <w:trPr/>
        <w:tc>
          <w:tcPr>
            <w:tcW w:w="4767" w:type="dxa"/>
            <w:tcBorders/>
          </w:tcPr>
          <w:p>
            <w:pPr>
              <w:pStyle w:val="Normal"/>
              <w:tabs>
                <w:tab w:val="clear" w:pos="720"/>
                <w:tab w:val="center" w:pos="4680" w:leader="none"/>
              </w:tabs>
              <w:spacing w:lineRule="atLeast" w:line="240"/>
              <w:jc w:val="both"/>
              <w:rPr>
                <w:b/>
                <w:bCs/>
              </w:rPr>
            </w:pPr>
            <w:r>
              <w:rPr/>
              <w:t>Suite 3500, Canterra Tower</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color w:val="0000FF"/>
              </w:rPr>
            </w:pPr>
            <w:r>
              <w:rPr>
                <w:color w:val="0000FF"/>
              </w:rPr>
              <w:t>1301 Fannin, Suite 2300</w:t>
            </w:r>
          </w:p>
        </w:tc>
      </w:tr>
      <w:tr>
        <w:trPr/>
        <w:tc>
          <w:tcPr>
            <w:tcW w:w="4767" w:type="dxa"/>
            <w:tcBorders/>
          </w:tcPr>
          <w:p>
            <w:pPr>
              <w:pStyle w:val="Normal"/>
              <w:tabs>
                <w:tab w:val="clear" w:pos="720"/>
                <w:tab w:val="center" w:pos="4680" w:leader="none"/>
              </w:tabs>
              <w:spacing w:lineRule="atLeast" w:line="240"/>
              <w:jc w:val="both"/>
              <w:rPr>
                <w:b/>
                <w:bCs/>
              </w:rPr>
            </w:pPr>
            <w:r>
              <w:rPr/>
              <w:t xml:space="preserve">400 - 3rd Avenue S.W. </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color w:val="0000FF"/>
              </w:rPr>
            </w:pPr>
            <w:r>
              <w:rPr>
                <w:color w:val="0000FF"/>
              </w:rPr>
              <w:t>Houston, Texas</w:t>
            </w:r>
          </w:p>
        </w:tc>
      </w:tr>
      <w:tr>
        <w:trPr/>
        <w:tc>
          <w:tcPr>
            <w:tcW w:w="4767" w:type="dxa"/>
            <w:tcBorders/>
          </w:tcPr>
          <w:p>
            <w:pPr>
              <w:pStyle w:val="Normal"/>
              <w:tabs>
                <w:tab w:val="clear" w:pos="720"/>
                <w:tab w:val="center" w:pos="4680" w:leader="none"/>
              </w:tabs>
              <w:spacing w:lineRule="atLeast" w:line="240"/>
              <w:jc w:val="both"/>
              <w:rPr>
                <w:b/>
                <w:bCs/>
              </w:rPr>
            </w:pPr>
            <w:r>
              <w:rPr/>
              <w:t>Calgary, Alberta  T2P 4H2</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color w:val="0000FF"/>
              </w:rPr>
            </w:pPr>
            <w:r>
              <w:rPr>
                <w:color w:val="0000FF"/>
              </w:rPr>
              <w:t>77002</w:t>
            </w:r>
          </w:p>
        </w:tc>
      </w:tr>
      <w:tr>
        <w:trPr/>
        <w:tc>
          <w:tcPr>
            <w:tcW w:w="4767" w:type="dxa"/>
            <w:tcBorders/>
          </w:tcPr>
          <w:p>
            <w:pPr>
              <w:pStyle w:val="Normal"/>
              <w:tabs>
                <w:tab w:val="clear" w:pos="720"/>
                <w:tab w:val="center" w:pos="4680" w:leader="none"/>
              </w:tabs>
              <w:spacing w:lineRule="atLeast" w:line="240"/>
              <w:jc w:val="both"/>
              <w:rPr>
                <w:b/>
                <w:bCs/>
              </w:rPr>
            </w:pPr>
            <w:r>
              <w:rPr/>
              <w:t>Attn:  Corporate Secretary</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color w:val="0000FF"/>
              </w:rPr>
            </w:pPr>
            <w:r>
              <w:rPr>
                <w:color w:val="0000FF"/>
              </w:rPr>
              <w:t>Attn:  John Holloway</w:t>
            </w:r>
          </w:p>
        </w:tc>
      </w:tr>
      <w:tr>
        <w:trPr/>
        <w:tc>
          <w:tcPr>
            <w:tcW w:w="4767" w:type="dxa"/>
            <w:tcBorders/>
          </w:tcPr>
          <w:p>
            <w:pPr>
              <w:pStyle w:val="Normal"/>
              <w:tabs>
                <w:tab w:val="clear" w:pos="720"/>
                <w:tab w:val="center" w:pos="4680" w:leader="none"/>
              </w:tabs>
              <w:spacing w:lineRule="atLeast" w:line="240"/>
              <w:jc w:val="both"/>
              <w:rPr>
                <w:b/>
                <w:bCs/>
              </w:rPr>
            </w:pPr>
            <w:r>
              <w:rPr/>
              <w:t>Facsimile No. (403) 974-6707</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color w:val="0000FF"/>
              </w:rPr>
            </w:pPr>
            <w:r>
              <w:rPr>
                <w:color w:val="0000FF"/>
              </w:rPr>
              <w:t>Facsimile No.  (713) 210-5090</w:t>
            </w:r>
          </w:p>
        </w:tc>
      </w:tr>
      <w:tr>
        <w:trPr/>
        <w:tc>
          <w:tcPr>
            <w:tcW w:w="4767" w:type="dxa"/>
            <w:tcBorders/>
          </w:tcPr>
          <w:p>
            <w:pPr>
              <w:pStyle w:val="Normal"/>
              <w:tabs>
                <w:tab w:val="clear" w:pos="720"/>
                <w:tab w:val="center" w:pos="4680" w:leader="none"/>
              </w:tabs>
              <w:snapToGrid w:val="false"/>
              <w:spacing w:lineRule="atLeast" w:line="240"/>
              <w:jc w:val="both"/>
              <w:rPr>
                <w:b/>
                <w:bCs/>
                <w:color w:val="0000FF"/>
              </w:rPr>
            </w:pPr>
            <w:r>
              <w:rPr>
                <w:b/>
                <w:bCs/>
                <w:color w:val="0000FF"/>
              </w:rPr>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napToGrid w:val="false"/>
              <w:spacing w:lineRule="atLeast" w:line="240"/>
              <w:jc w:val="both"/>
              <w:rPr/>
            </w:pPr>
            <w:r>
              <w:rPr/>
            </w:r>
          </w:p>
        </w:tc>
      </w:tr>
      <w:tr>
        <w:trPr/>
        <w:tc>
          <w:tcPr>
            <w:tcW w:w="4767" w:type="dxa"/>
            <w:tcBorders/>
          </w:tcPr>
          <w:p>
            <w:pPr>
              <w:pStyle w:val="Normal"/>
              <w:tabs>
                <w:tab w:val="clear" w:pos="720"/>
                <w:tab w:val="center" w:pos="4680" w:leader="none"/>
              </w:tabs>
              <w:spacing w:lineRule="atLeast" w:line="240"/>
              <w:jc w:val="both"/>
              <w:rPr>
                <w:b/>
                <w:bCs/>
              </w:rPr>
            </w:pPr>
            <w:r>
              <w:rPr/>
              <w:t>PAYMENTS TO ECT CANADA:</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pPr>
            <w:r>
              <w:rPr/>
              <w:t>PAYMENTS TO CUSTOMER</w:t>
            </w:r>
          </w:p>
        </w:tc>
      </w:tr>
      <w:tr>
        <w:trPr/>
        <w:tc>
          <w:tcPr>
            <w:tcW w:w="4767" w:type="dxa"/>
            <w:tcBorders/>
          </w:tcPr>
          <w:p>
            <w:pPr>
              <w:pStyle w:val="Normal"/>
              <w:tabs>
                <w:tab w:val="clear" w:pos="720"/>
                <w:tab w:val="center" w:pos="4680" w:leader="none"/>
              </w:tabs>
              <w:spacing w:lineRule="atLeast" w:line="240"/>
              <w:jc w:val="both"/>
              <w:rPr>
                <w:b/>
                <w:bCs/>
              </w:rPr>
            </w:pPr>
            <w:r>
              <w:rPr/>
              <w:t>If by Wire Transfer, to:</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pPr>
            <w:r>
              <w:rPr/>
              <w:t>If by Wire Transfer, to:</w:t>
            </w:r>
          </w:p>
        </w:tc>
      </w:tr>
      <w:tr>
        <w:trPr/>
        <w:tc>
          <w:tcPr>
            <w:tcW w:w="4767" w:type="dxa"/>
            <w:tcBorders/>
          </w:tcPr>
          <w:p>
            <w:pPr>
              <w:pStyle w:val="Normal"/>
              <w:tabs>
                <w:tab w:val="clear" w:pos="720"/>
                <w:tab w:val="center" w:pos="4680" w:leader="none"/>
              </w:tabs>
              <w:spacing w:lineRule="atLeast" w:line="240"/>
              <w:jc w:val="both"/>
              <w:rPr>
                <w:b/>
                <w:bCs/>
              </w:rPr>
            </w:pPr>
            <w:r>
              <w:rPr/>
              <w:t>The Toronto-Dominion Bank</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pPr>
            <w:r>
              <w:rPr/>
            </w:r>
          </w:p>
        </w:tc>
      </w:tr>
      <w:tr>
        <w:trPr/>
        <w:tc>
          <w:tcPr>
            <w:tcW w:w="4767" w:type="dxa"/>
            <w:tcBorders/>
          </w:tcPr>
          <w:p>
            <w:pPr>
              <w:pStyle w:val="Normal"/>
              <w:tabs>
                <w:tab w:val="clear" w:pos="720"/>
                <w:tab w:val="center" w:pos="4680" w:leader="none"/>
              </w:tabs>
              <w:spacing w:lineRule="atLeast" w:line="240"/>
              <w:jc w:val="both"/>
              <w:rPr/>
            </w:pPr>
            <w:r>
              <w:rPr/>
              <w:t>Commercial Banking Centre</w:t>
            </w:r>
          </w:p>
        </w:tc>
        <w:tc>
          <w:tcPr>
            <w:tcW w:w="654" w:type="dxa"/>
            <w:tcBorders/>
          </w:tcPr>
          <w:p>
            <w:pPr>
              <w:pStyle w:val="Normal"/>
              <w:tabs>
                <w:tab w:val="clear" w:pos="720"/>
                <w:tab w:val="center" w:pos="4680" w:leader="none"/>
              </w:tabs>
              <w:snapToGrid w:val="false"/>
              <w:spacing w:lineRule="atLeast" w:line="240"/>
              <w:jc w:val="end"/>
              <w:rPr/>
            </w:pPr>
            <w:r>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pPr>
            <w:r>
              <w:rPr/>
            </w:r>
          </w:p>
        </w:tc>
      </w:tr>
      <w:tr>
        <w:trPr/>
        <w:tc>
          <w:tcPr>
            <w:tcW w:w="4767" w:type="dxa"/>
            <w:tcBorders/>
          </w:tcPr>
          <w:p>
            <w:pPr>
              <w:pStyle w:val="Normal"/>
              <w:tabs>
                <w:tab w:val="clear" w:pos="720"/>
                <w:tab w:val="center" w:pos="4680" w:leader="none"/>
              </w:tabs>
              <w:spacing w:lineRule="atLeast" w:line="240"/>
              <w:jc w:val="both"/>
              <w:rPr/>
            </w:pPr>
            <w:r>
              <w:rPr/>
              <w:t>2 Calgary Place, 340 - 5th Avenue S.W.</w:t>
            </w:r>
          </w:p>
        </w:tc>
        <w:tc>
          <w:tcPr>
            <w:tcW w:w="654" w:type="dxa"/>
            <w:tcBorders/>
          </w:tcPr>
          <w:p>
            <w:pPr>
              <w:pStyle w:val="Normal"/>
              <w:tabs>
                <w:tab w:val="clear" w:pos="720"/>
                <w:tab w:val="center" w:pos="4680" w:leader="none"/>
              </w:tabs>
              <w:snapToGrid w:val="false"/>
              <w:spacing w:lineRule="atLeast" w:line="240"/>
              <w:jc w:val="end"/>
              <w:rPr/>
            </w:pPr>
            <w:r>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pPr>
            <w:r>
              <w:rPr/>
            </w:r>
          </w:p>
        </w:tc>
      </w:tr>
      <w:tr>
        <w:trPr/>
        <w:tc>
          <w:tcPr>
            <w:tcW w:w="4767" w:type="dxa"/>
            <w:tcBorders/>
          </w:tcPr>
          <w:p>
            <w:pPr>
              <w:pStyle w:val="Normal"/>
              <w:tabs>
                <w:tab w:val="clear" w:pos="720"/>
                <w:tab w:val="center" w:pos="4680" w:leader="none"/>
              </w:tabs>
              <w:spacing w:lineRule="atLeast" w:line="240"/>
              <w:jc w:val="both"/>
              <w:rPr>
                <w:b/>
                <w:bCs/>
              </w:rPr>
            </w:pPr>
            <w:r>
              <w:rPr/>
              <w:t>Calgary, Alberta  T2P 4H2</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bottom w:val="single" w:sz="6" w:space="0" w:color="000000"/>
            </w:tcBorders>
          </w:tcPr>
          <w:p>
            <w:pPr>
              <w:pStyle w:val="Normal"/>
              <w:tabs>
                <w:tab w:val="clear" w:pos="720"/>
                <w:tab w:val="center" w:pos="4680" w:leader="none"/>
              </w:tabs>
              <w:spacing w:lineRule="atLeast" w:line="240"/>
              <w:jc w:val="both"/>
              <w:rPr/>
            </w:pPr>
            <w:r>
              <w:rPr/>
              <w:t>Calgary, Alberta</w:t>
            </w:r>
          </w:p>
        </w:tc>
      </w:tr>
      <w:tr>
        <w:trPr/>
        <w:tc>
          <w:tcPr>
            <w:tcW w:w="4767" w:type="dxa"/>
            <w:tcBorders/>
          </w:tcPr>
          <w:p>
            <w:pPr>
              <w:pStyle w:val="Normal"/>
              <w:tabs>
                <w:tab w:val="clear" w:pos="720"/>
                <w:tab w:val="center" w:pos="4680" w:leader="none"/>
              </w:tabs>
              <w:spacing w:lineRule="atLeast" w:line="240"/>
              <w:jc w:val="both"/>
              <w:rPr>
                <w:b/>
                <w:bCs/>
              </w:rPr>
            </w:pPr>
            <w:r>
              <w:rPr/>
              <w:t>Bank #004 Branch #80609</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bottom w:val="single" w:sz="6" w:space="0" w:color="000000"/>
            </w:tcBorders>
          </w:tcPr>
          <w:p>
            <w:pPr>
              <w:pStyle w:val="Normal"/>
              <w:tabs>
                <w:tab w:val="clear" w:pos="720"/>
                <w:tab w:val="center" w:pos="4680" w:leader="none"/>
              </w:tabs>
              <w:spacing w:lineRule="atLeast" w:line="240"/>
              <w:jc w:val="both"/>
              <w:rPr/>
            </w:pPr>
            <w:r>
              <w:rPr/>
              <w:t>Bank #                Branch #</w:t>
            </w:r>
          </w:p>
        </w:tc>
      </w:tr>
      <w:tr>
        <w:trPr/>
        <w:tc>
          <w:tcPr>
            <w:tcW w:w="4767" w:type="dxa"/>
            <w:tcBorders/>
          </w:tcPr>
          <w:p>
            <w:pPr>
              <w:pStyle w:val="Normal"/>
              <w:tabs>
                <w:tab w:val="clear" w:pos="720"/>
                <w:tab w:val="center" w:pos="4680" w:leader="none"/>
              </w:tabs>
              <w:spacing w:lineRule="atLeast" w:line="240"/>
              <w:jc w:val="both"/>
              <w:rPr>
                <w:b/>
                <w:bCs/>
              </w:rPr>
            </w:pPr>
            <w:r>
              <w:rPr/>
              <w:t>Account No. 0805 0465537</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bottom w:val="single" w:sz="6" w:space="0" w:color="000000"/>
            </w:tcBorders>
          </w:tcPr>
          <w:p>
            <w:pPr>
              <w:pStyle w:val="Normal"/>
              <w:tabs>
                <w:tab w:val="clear" w:pos="720"/>
                <w:tab w:val="center" w:pos="4680" w:leader="none"/>
              </w:tabs>
              <w:spacing w:lineRule="atLeast" w:line="240"/>
              <w:jc w:val="both"/>
              <w:rPr/>
            </w:pPr>
            <w:r>
              <w:rPr/>
              <w:t>Account No.</w:t>
            </w:r>
          </w:p>
        </w:tc>
      </w:tr>
      <w:tr>
        <w:trPr/>
        <w:tc>
          <w:tcPr>
            <w:tcW w:w="4767" w:type="dxa"/>
            <w:tcBorders/>
          </w:tcPr>
          <w:p>
            <w:pPr>
              <w:pStyle w:val="Normal"/>
              <w:tabs>
                <w:tab w:val="clear" w:pos="720"/>
                <w:tab w:val="center" w:pos="4680" w:leader="none"/>
              </w:tabs>
              <w:spacing w:lineRule="atLeast" w:line="240"/>
              <w:jc w:val="both"/>
              <w:rPr>
                <w:b/>
                <w:bCs/>
              </w:rPr>
            </w:pPr>
            <w:r>
              <w:rPr/>
              <w:t>Telephone:  (403) 292-1100</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bottom w:val="single" w:sz="6" w:space="0" w:color="000000"/>
            </w:tcBorders>
          </w:tcPr>
          <w:p>
            <w:pPr>
              <w:pStyle w:val="Normal"/>
              <w:tabs>
                <w:tab w:val="clear" w:pos="720"/>
                <w:tab w:val="center" w:pos="4680" w:leader="none"/>
              </w:tabs>
              <w:spacing w:lineRule="atLeast" w:line="240"/>
              <w:jc w:val="both"/>
              <w:rPr/>
            </w:pPr>
            <w:r>
              <w:rPr/>
              <w:t xml:space="preserve">Telephone:  </w:t>
            </w:r>
          </w:p>
        </w:tc>
      </w:tr>
      <w:tr>
        <w:trPr/>
        <w:tc>
          <w:tcPr>
            <w:tcW w:w="4767" w:type="dxa"/>
            <w:tcBorders/>
          </w:tcPr>
          <w:p>
            <w:pPr>
              <w:pStyle w:val="Normal"/>
              <w:tabs>
                <w:tab w:val="clear" w:pos="720"/>
                <w:tab w:val="center" w:pos="4680" w:leader="none"/>
              </w:tabs>
              <w:spacing w:lineRule="atLeast" w:line="240"/>
              <w:jc w:val="both"/>
              <w:rPr>
                <w:b/>
                <w:bCs/>
              </w:rPr>
            </w:pPr>
            <w:r>
              <w:rPr/>
              <w:t>Rapifax:  (403) 292-1217</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bottom w:val="single" w:sz="6" w:space="0" w:color="000000"/>
            </w:tcBorders>
          </w:tcPr>
          <w:p>
            <w:pPr>
              <w:pStyle w:val="Normal"/>
              <w:tabs>
                <w:tab w:val="clear" w:pos="720"/>
                <w:tab w:val="center" w:pos="4680" w:leader="none"/>
              </w:tabs>
              <w:spacing w:lineRule="atLeast" w:line="240"/>
              <w:jc w:val="both"/>
              <w:rPr/>
            </w:pPr>
            <w:r>
              <w:rPr/>
              <w:t xml:space="preserve">Rapifax:  </w:t>
            </w:r>
          </w:p>
        </w:tc>
      </w:tr>
      <w:tr>
        <w:trPr/>
        <w:tc>
          <w:tcPr>
            <w:tcW w:w="4767" w:type="dxa"/>
            <w:tcBorders/>
          </w:tcPr>
          <w:p>
            <w:pPr>
              <w:pStyle w:val="Normal"/>
              <w:tabs>
                <w:tab w:val="clear" w:pos="720"/>
                <w:tab w:val="center" w:pos="4680" w:leader="none"/>
              </w:tabs>
              <w:snapToGrid w:val="false"/>
              <w:spacing w:lineRule="atLeast" w:line="240"/>
              <w:jc w:val="both"/>
              <w:rPr>
                <w:b/>
                <w:bCs/>
              </w:rPr>
            </w:pPr>
            <w:r>
              <w:rPr>
                <w:b/>
                <w:bCs/>
              </w:rPr>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napToGrid w:val="false"/>
              <w:spacing w:lineRule="atLeast" w:line="240"/>
              <w:jc w:val="both"/>
              <w:rPr/>
            </w:pPr>
            <w:r>
              <w:rPr/>
            </w:r>
          </w:p>
        </w:tc>
      </w:tr>
      <w:tr>
        <w:trPr/>
        <w:tc>
          <w:tcPr>
            <w:tcW w:w="4767" w:type="dxa"/>
            <w:tcBorders/>
          </w:tcPr>
          <w:p>
            <w:pPr>
              <w:pStyle w:val="Normal"/>
              <w:tabs>
                <w:tab w:val="clear" w:pos="720"/>
                <w:tab w:val="center" w:pos="4680" w:leader="none"/>
              </w:tabs>
              <w:spacing w:lineRule="atLeast" w:line="240"/>
              <w:jc w:val="both"/>
              <w:rPr>
                <w:b/>
                <w:bCs/>
              </w:rPr>
            </w:pPr>
            <w:r>
              <w:rPr/>
              <w:t>BILLING AND ACCOUNTING</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pPr>
            <w:r>
              <w:rPr/>
              <w:t xml:space="preserve">BILLING AND ACCOUNTING </w:t>
            </w:r>
          </w:p>
        </w:tc>
      </w:tr>
      <w:tr>
        <w:trPr/>
        <w:tc>
          <w:tcPr>
            <w:tcW w:w="4767" w:type="dxa"/>
            <w:tcBorders/>
          </w:tcPr>
          <w:p>
            <w:pPr>
              <w:pStyle w:val="Normal"/>
              <w:tabs>
                <w:tab w:val="clear" w:pos="720"/>
                <w:tab w:val="center" w:pos="4680" w:leader="none"/>
              </w:tabs>
              <w:spacing w:lineRule="atLeast" w:line="240"/>
              <w:jc w:val="both"/>
              <w:rPr>
                <w:b/>
                <w:bCs/>
              </w:rPr>
            </w:pPr>
            <w:r>
              <w:rPr/>
              <w:t>MATTERS</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pPr>
            <w:r>
              <w:rPr/>
              <w:t>MATTERS</w:t>
            </w:r>
          </w:p>
        </w:tc>
      </w:tr>
      <w:tr>
        <w:trPr/>
        <w:tc>
          <w:tcPr>
            <w:tcW w:w="4767" w:type="dxa"/>
            <w:tcBorders/>
          </w:tcPr>
          <w:p>
            <w:pPr>
              <w:pStyle w:val="Normal"/>
              <w:tabs>
                <w:tab w:val="clear" w:pos="720"/>
                <w:tab w:val="center" w:pos="4680" w:leader="none"/>
              </w:tabs>
              <w:spacing w:lineRule="atLeast" w:line="240"/>
              <w:jc w:val="both"/>
              <w:rPr>
                <w:b/>
                <w:bCs/>
              </w:rPr>
            </w:pPr>
            <w:r>
              <w:rPr/>
              <w:t>TO ECT Canada:</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pPr>
            <w:r>
              <w:rPr/>
              <w:t>TO CUSTOMER:</w:t>
            </w:r>
          </w:p>
        </w:tc>
      </w:tr>
      <w:tr>
        <w:trPr/>
        <w:tc>
          <w:tcPr>
            <w:tcW w:w="4767" w:type="dxa"/>
            <w:tcBorders/>
          </w:tcPr>
          <w:p>
            <w:pPr>
              <w:pStyle w:val="Normal"/>
              <w:tabs>
                <w:tab w:val="clear" w:pos="720"/>
                <w:tab w:val="center" w:pos="4680" w:leader="none"/>
              </w:tabs>
              <w:spacing w:lineRule="atLeast" w:line="240"/>
              <w:jc w:val="both"/>
              <w:rPr>
                <w:b/>
                <w:bCs/>
              </w:rPr>
            </w:pPr>
            <w:r>
              <w:rPr/>
              <w:t>Enron Capital &amp; Trade Resources Canada Corp.</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pPr>
            <w:r>
              <w:rPr/>
              <w:t>Enserch Energy Services Canada Inc.</w:t>
            </w:r>
          </w:p>
        </w:tc>
      </w:tr>
      <w:tr>
        <w:trPr/>
        <w:tc>
          <w:tcPr>
            <w:tcW w:w="4767" w:type="dxa"/>
            <w:tcBorders/>
          </w:tcPr>
          <w:p>
            <w:pPr>
              <w:pStyle w:val="Normal"/>
              <w:tabs>
                <w:tab w:val="clear" w:pos="720"/>
                <w:tab w:val="center" w:pos="4680" w:leader="none"/>
              </w:tabs>
              <w:spacing w:lineRule="atLeast" w:line="240"/>
              <w:jc w:val="both"/>
              <w:rPr>
                <w:b/>
                <w:bCs/>
              </w:rPr>
            </w:pPr>
            <w:r>
              <w:rPr/>
              <w:t>Suite 3500, Canterra Tower</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pPr>
            <w:r>
              <w:rPr/>
              <w:t>1301 Fannin, Suite 2300</w:t>
            </w:r>
          </w:p>
        </w:tc>
      </w:tr>
      <w:tr>
        <w:trPr/>
        <w:tc>
          <w:tcPr>
            <w:tcW w:w="4767" w:type="dxa"/>
            <w:tcBorders/>
          </w:tcPr>
          <w:p>
            <w:pPr>
              <w:pStyle w:val="Normal"/>
              <w:tabs>
                <w:tab w:val="clear" w:pos="720"/>
                <w:tab w:val="center" w:pos="4680" w:leader="none"/>
              </w:tabs>
              <w:spacing w:lineRule="atLeast" w:line="240"/>
              <w:jc w:val="both"/>
              <w:rPr>
                <w:b/>
                <w:bCs/>
              </w:rPr>
            </w:pPr>
            <w:r>
              <w:rPr/>
              <w:t>400 - 3rd Avenue S.W.</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pPr>
            <w:r>
              <w:rPr/>
              <w:t>Houston, Texas</w:t>
            </w:r>
          </w:p>
        </w:tc>
      </w:tr>
      <w:tr>
        <w:trPr/>
        <w:tc>
          <w:tcPr>
            <w:tcW w:w="4767" w:type="dxa"/>
            <w:tcBorders/>
          </w:tcPr>
          <w:p>
            <w:pPr>
              <w:pStyle w:val="Normal"/>
              <w:tabs>
                <w:tab w:val="clear" w:pos="720"/>
                <w:tab w:val="center" w:pos="4680" w:leader="none"/>
              </w:tabs>
              <w:spacing w:lineRule="atLeast" w:line="240"/>
              <w:jc w:val="both"/>
              <w:rPr/>
            </w:pPr>
            <w:r>
              <w:rPr/>
              <w:t>Calgary, Alberta  T2P 4H2</w:t>
            </w:r>
          </w:p>
        </w:tc>
        <w:tc>
          <w:tcPr>
            <w:tcW w:w="654" w:type="dxa"/>
            <w:tcBorders/>
          </w:tcPr>
          <w:p>
            <w:pPr>
              <w:pStyle w:val="Normal"/>
              <w:tabs>
                <w:tab w:val="clear" w:pos="720"/>
                <w:tab w:val="center" w:pos="4680" w:leader="none"/>
              </w:tabs>
              <w:snapToGrid w:val="false"/>
              <w:spacing w:lineRule="atLeast" w:line="240"/>
              <w:jc w:val="end"/>
              <w:rPr/>
            </w:pPr>
            <w:r>
              <w:rPr/>
            </w:r>
          </w:p>
        </w:tc>
        <w:tc>
          <w:tcPr>
            <w:tcW w:w="4140" w:type="dxa"/>
            <w:tcBorders>
              <w:bottom w:val="single" w:sz="6" w:space="0" w:color="000000"/>
            </w:tcBorders>
          </w:tcPr>
          <w:p>
            <w:pPr>
              <w:pStyle w:val="Normal"/>
              <w:tabs>
                <w:tab w:val="clear" w:pos="720"/>
                <w:tab w:val="center" w:pos="4680" w:leader="none"/>
              </w:tabs>
              <w:spacing w:lineRule="atLeast" w:line="240"/>
              <w:jc w:val="both"/>
              <w:rPr/>
            </w:pPr>
            <w:r>
              <w:rPr/>
              <w:t>77002</w:t>
            </w:r>
          </w:p>
        </w:tc>
      </w:tr>
      <w:tr>
        <w:trPr/>
        <w:tc>
          <w:tcPr>
            <w:tcW w:w="4767" w:type="dxa"/>
            <w:tcBorders/>
          </w:tcPr>
          <w:p>
            <w:pPr>
              <w:pStyle w:val="Normal"/>
              <w:tabs>
                <w:tab w:val="clear" w:pos="720"/>
                <w:tab w:val="center" w:pos="4680" w:leader="none"/>
              </w:tabs>
              <w:spacing w:lineRule="atLeast" w:line="240"/>
              <w:jc w:val="both"/>
              <w:rPr>
                <w:b/>
                <w:bCs/>
              </w:rPr>
            </w:pPr>
            <w:r>
              <w:rPr/>
              <w:t>Attn: Manager, Accounting</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pacing w:lineRule="atLeast" w:line="240"/>
              <w:jc w:val="both"/>
              <w:rPr/>
            </w:pPr>
            <w:r>
              <w:rPr/>
              <w:t>Attn:</w:t>
            </w:r>
          </w:p>
        </w:tc>
      </w:tr>
      <w:tr>
        <w:trPr/>
        <w:tc>
          <w:tcPr>
            <w:tcW w:w="4767" w:type="dxa"/>
            <w:tcBorders/>
          </w:tcPr>
          <w:p>
            <w:pPr>
              <w:pStyle w:val="Normal"/>
              <w:tabs>
                <w:tab w:val="clear" w:pos="720"/>
                <w:tab w:val="center" w:pos="4680" w:leader="none"/>
              </w:tabs>
              <w:spacing w:lineRule="atLeast" w:line="240"/>
              <w:jc w:val="both"/>
              <w:rPr>
                <w:b/>
                <w:bCs/>
              </w:rPr>
            </w:pPr>
            <w:r>
              <w:rPr/>
              <w:t>Facsimile No. (403) 974-6795</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op w:val="single" w:sz="6" w:space="0" w:color="000000"/>
              <w:bottom w:val="single" w:sz="6" w:space="0" w:color="000000"/>
            </w:tcBorders>
          </w:tcPr>
          <w:p>
            <w:pPr>
              <w:pStyle w:val="Normal"/>
              <w:tabs>
                <w:tab w:val="clear" w:pos="720"/>
                <w:tab w:val="center" w:pos="4680" w:leader="none"/>
              </w:tabs>
              <w:spacing w:lineRule="atLeast" w:line="240"/>
              <w:jc w:val="both"/>
              <w:rPr/>
            </w:pPr>
            <w:r>
              <w:rPr/>
              <w:t>Facsimile No.</w:t>
            </w:r>
          </w:p>
        </w:tc>
      </w:tr>
      <w:tr>
        <w:trPr/>
        <w:tc>
          <w:tcPr>
            <w:tcW w:w="4767" w:type="dxa"/>
            <w:tcBorders/>
          </w:tcPr>
          <w:p>
            <w:pPr>
              <w:pStyle w:val="Normal"/>
              <w:tabs>
                <w:tab w:val="clear" w:pos="720"/>
                <w:tab w:val="center" w:pos="4680" w:leader="none"/>
              </w:tabs>
              <w:snapToGrid w:val="false"/>
              <w:spacing w:lineRule="atLeast" w:line="240"/>
              <w:jc w:val="both"/>
              <w:rPr>
                <w:b/>
                <w:bCs/>
              </w:rPr>
            </w:pPr>
            <w:r>
              <w:rPr>
                <w:b/>
                <w:bCs/>
              </w:rPr>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tcPr>
          <w:p>
            <w:pPr>
              <w:pStyle w:val="Normal"/>
              <w:tabs>
                <w:tab w:val="clear" w:pos="720"/>
                <w:tab w:val="center" w:pos="4680" w:leader="none"/>
              </w:tabs>
              <w:snapToGrid w:val="false"/>
              <w:spacing w:lineRule="atLeast" w:line="240"/>
              <w:jc w:val="both"/>
              <w:rPr/>
            </w:pPr>
            <w:r>
              <w:rPr/>
            </w:r>
          </w:p>
        </w:tc>
      </w:tr>
      <w:tr>
        <w:trPr/>
        <w:tc>
          <w:tcPr>
            <w:tcW w:w="4767" w:type="dxa"/>
            <w:tcBorders/>
          </w:tcPr>
          <w:p>
            <w:pPr>
              <w:pStyle w:val="Normal"/>
              <w:tabs>
                <w:tab w:val="clear" w:pos="720"/>
                <w:tab w:val="center" w:pos="4680" w:leader="none"/>
              </w:tabs>
              <w:spacing w:lineRule="atLeast" w:line="240"/>
              <w:jc w:val="both"/>
              <w:rPr>
                <w:b/>
                <w:bCs/>
              </w:rPr>
            </w:pPr>
            <w:r>
              <w:rPr/>
              <w:t>NOMINATIONS AND CONFIRMATIONS TO ECT CANADA:</w:t>
            </w:r>
          </w:p>
        </w:tc>
        <w:tc>
          <w:tcPr>
            <w:tcW w:w="654" w:type="dxa"/>
            <w:tcBorders/>
          </w:tcPr>
          <w:p>
            <w:pPr>
              <w:pStyle w:val="Normal"/>
              <w:tabs>
                <w:tab w:val="clear" w:pos="720"/>
                <w:tab w:val="center" w:pos="4680" w:leader="none"/>
              </w:tabs>
              <w:snapToGrid w:val="false"/>
              <w:spacing w:lineRule="atLeast" w:line="240"/>
              <w:rPr>
                <w:b/>
                <w:bCs/>
              </w:rPr>
            </w:pPr>
            <w:r>
              <w:rPr>
                <w:b/>
                <w:bCs/>
              </w:rPr>
            </w:r>
          </w:p>
        </w:tc>
        <w:tc>
          <w:tcPr>
            <w:tcW w:w="4140" w:type="dxa"/>
            <w:tcBorders/>
          </w:tcPr>
          <w:p>
            <w:pPr>
              <w:pStyle w:val="Normal"/>
              <w:tabs>
                <w:tab w:val="clear" w:pos="720"/>
                <w:tab w:val="center" w:pos="4680" w:leader="none"/>
              </w:tabs>
              <w:spacing w:lineRule="atLeast" w:line="240"/>
              <w:rPr/>
            </w:pPr>
            <w:r>
              <w:rPr/>
              <w:t>NOMINATIONS AND CONFIRMATIONS TO CUSTOMER:</w:t>
            </w:r>
          </w:p>
        </w:tc>
      </w:tr>
      <w:tr>
        <w:trPr/>
        <w:tc>
          <w:tcPr>
            <w:tcW w:w="4767" w:type="dxa"/>
            <w:tcBorders/>
          </w:tcPr>
          <w:p>
            <w:pPr>
              <w:pStyle w:val="Normal"/>
              <w:tabs>
                <w:tab w:val="clear" w:pos="720"/>
                <w:tab w:val="center" w:pos="4680" w:leader="none"/>
              </w:tabs>
              <w:spacing w:lineRule="atLeast" w:line="240"/>
              <w:jc w:val="both"/>
              <w:rPr/>
            </w:pPr>
            <w:r>
              <w:rPr/>
              <w:t>Attn:  Operations Coordinator</w:t>
            </w:r>
          </w:p>
        </w:tc>
        <w:tc>
          <w:tcPr>
            <w:tcW w:w="654" w:type="dxa"/>
            <w:tcBorders/>
          </w:tcPr>
          <w:p>
            <w:pPr>
              <w:pStyle w:val="Normal"/>
              <w:tabs>
                <w:tab w:val="clear" w:pos="720"/>
                <w:tab w:val="center" w:pos="4680" w:leader="none"/>
              </w:tabs>
              <w:snapToGrid w:val="false"/>
              <w:spacing w:lineRule="atLeast" w:line="240"/>
              <w:jc w:val="end"/>
              <w:rPr/>
            </w:pPr>
            <w:r>
              <w:rPr/>
            </w:r>
          </w:p>
        </w:tc>
        <w:tc>
          <w:tcPr>
            <w:tcW w:w="4140" w:type="dxa"/>
            <w:tcBorders>
              <w:bottom w:val="single" w:sz="6" w:space="0" w:color="000000"/>
            </w:tcBorders>
          </w:tcPr>
          <w:p>
            <w:pPr>
              <w:pStyle w:val="Normal"/>
              <w:tabs>
                <w:tab w:val="clear" w:pos="720"/>
                <w:tab w:val="center" w:pos="4680" w:leader="none"/>
              </w:tabs>
              <w:spacing w:lineRule="atLeast" w:line="240"/>
              <w:jc w:val="both"/>
              <w:rPr/>
            </w:pPr>
            <w:r>
              <w:rPr/>
              <w:t>Attn:</w:t>
            </w:r>
          </w:p>
        </w:tc>
      </w:tr>
      <w:tr>
        <w:trPr/>
        <w:tc>
          <w:tcPr>
            <w:tcW w:w="4767" w:type="dxa"/>
            <w:tcBorders/>
          </w:tcPr>
          <w:p>
            <w:pPr>
              <w:pStyle w:val="Normal"/>
              <w:tabs>
                <w:tab w:val="clear" w:pos="720"/>
                <w:tab w:val="center" w:pos="4680" w:leader="none"/>
              </w:tabs>
              <w:spacing w:lineRule="atLeast" w:line="240"/>
              <w:jc w:val="both"/>
              <w:rPr>
                <w:b/>
                <w:bCs/>
              </w:rPr>
            </w:pPr>
            <w:r>
              <w:rPr/>
              <w:t>Facsimile No. (403) 974-6706</w:t>
            </w:r>
          </w:p>
        </w:tc>
        <w:tc>
          <w:tcPr>
            <w:tcW w:w="654" w:type="dxa"/>
            <w:tcBorders/>
          </w:tcPr>
          <w:p>
            <w:pPr>
              <w:pStyle w:val="Normal"/>
              <w:tabs>
                <w:tab w:val="clear" w:pos="720"/>
                <w:tab w:val="center" w:pos="4680" w:leader="none"/>
              </w:tabs>
              <w:snapToGrid w:val="false"/>
              <w:spacing w:lineRule="atLeast" w:line="240"/>
              <w:jc w:val="end"/>
              <w:rPr>
                <w:b/>
                <w:bCs/>
              </w:rPr>
            </w:pPr>
            <w:r>
              <w:rPr>
                <w:b/>
                <w:bCs/>
              </w:rPr>
            </w:r>
          </w:p>
        </w:tc>
        <w:tc>
          <w:tcPr>
            <w:tcW w:w="4140" w:type="dxa"/>
            <w:tcBorders>
              <w:bottom w:val="single" w:sz="6" w:space="0" w:color="000000"/>
            </w:tcBorders>
          </w:tcPr>
          <w:p>
            <w:pPr>
              <w:pStyle w:val="Normal"/>
              <w:tabs>
                <w:tab w:val="clear" w:pos="720"/>
                <w:tab w:val="center" w:pos="4680" w:leader="none"/>
              </w:tabs>
              <w:spacing w:lineRule="atLeast" w:line="240"/>
              <w:jc w:val="both"/>
              <w:rPr/>
            </w:pPr>
            <w:r>
              <w:rPr/>
              <w:t>Facsimile No.</w:t>
            </w:r>
          </w:p>
        </w:tc>
      </w:tr>
    </w:tbl>
    <w:p>
      <w:pPr>
        <w:sectPr>
          <w:footerReference w:type="default" r:id="rId7"/>
          <w:footerReference w:type="first" r:id="rId8"/>
          <w:type w:val="nextPage"/>
          <w:pgSz w:w="12240" w:h="15840"/>
          <w:pgMar w:left="1440" w:right="1440" w:gutter="0" w:header="0" w:top="1440" w:footer="187" w:bottom="1440"/>
          <w:pgNumType w:start="1" w:fmt="decimal"/>
          <w:formProt w:val="false"/>
          <w:textDirection w:val="lrTb"/>
        </w:sectPr>
      </w:pP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r>
    </w:p>
    <w:p>
      <w:pPr>
        <w:pStyle w:val="Normal"/>
        <w:ind w:start="720" w:end="720"/>
        <w:jc w:val="center"/>
        <w:rPr/>
      </w:pPr>
      <w:r>
        <w:rPr>
          <w:b/>
          <w:bCs/>
          <w:caps/>
        </w:rPr>
        <w:t xml:space="preserve">EXHIBIT "B" TO MASTER FIRM GAS PURCHASE/SALE AGREEMENT BETWEEN ENRON CAPITAL &amp; TRADE RESOURCES CANADA CORP. AND </w:t>
      </w:r>
      <w:r>
        <w:rPr>
          <w:b/>
          <w:bCs/>
          <w:caps/>
          <w:color w:val="0000FF"/>
        </w:rPr>
        <w:t>ENSERCH ENERGY SERVICES CANADA INC.</w:t>
      </w:r>
      <w:r>
        <w:rPr>
          <w:b/>
          <w:bCs/>
          <w:caps/>
        </w:rPr>
        <w:t xml:space="preserve"> DATED </w:t>
      </w:r>
      <w:r>
        <w:rPr>
          <w:b/>
          <w:bCs/>
          <w:caps/>
          <w:color w:val="0000FF"/>
        </w:rPr>
        <w:t>JULY 15, 1997</w:t>
      </w:r>
    </w:p>
    <w:p>
      <w:pPr>
        <w:pStyle w:val="Normal"/>
        <w:tabs>
          <w:tab w:val="clear" w:pos="720"/>
          <w:tab w:val="left" w:pos="1440" w:leader="none"/>
          <w:tab w:val="left" w:pos="2160" w:leader="none"/>
          <w:tab w:val="left" w:pos="5280" w:leader="none"/>
          <w:tab w:val="left" w:pos="5472" w:leader="none"/>
          <w:tab w:val="left" w:pos="6480" w:leader="none"/>
        </w:tabs>
        <w:jc w:val="center"/>
        <w:rPr>
          <w:b/>
          <w:bCs/>
          <w:caps/>
          <w:color w:val="0000FF"/>
        </w:rPr>
      </w:pPr>
      <w:r>
        <w:rPr>
          <w:b/>
          <w:bCs/>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t>FORM OF CONFIRMATION LETTER</w:t>
      </w:r>
    </w:p>
    <w:p>
      <w:pPr>
        <w:pStyle w:val="Normal"/>
        <w:tabs>
          <w:tab w:val="clear" w:pos="720"/>
          <w:tab w:val="left" w:pos="1440" w:leader="none"/>
          <w:tab w:val="left" w:pos="2160" w:leader="none"/>
          <w:tab w:val="right" w:pos="9360" w:leader="none"/>
        </w:tabs>
        <w:jc w:val="both"/>
        <w:rPr>
          <w:b/>
          <w:bCs/>
        </w:rPr>
      </w:pPr>
      <w:r>
        <w:rPr>
          <w:b/>
          <w:bCs/>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Enserch Energy Services Canada Inc.</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1301 Fannin, Suite 2300</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Houston, Texas  77002</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shall confirm the verbal agreement reached on ______________, 199__ (the “Effective Time”), between </w:t>
      </w:r>
      <w:r>
        <w:rPr>
          <w:color w:val="0000FF"/>
        </w:rPr>
        <w:t xml:space="preserve">Enserch Energy Services Canada Inc. </w:t>
      </w:r>
      <w:r>
        <w:rPr/>
        <w:t>("Customer") and Enron Capital &amp; Trade Resources Canada Corp. ("ECT Canada")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ECT CANADA’S GUARANTOR:</w:t>
            </w:r>
          </w:p>
        </w:tc>
        <w:tc>
          <w:tcPr>
            <w:tcW w:w="5007"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pPr>
            <w:r>
              <w:rPr/>
              <w:t>Enron Corp.</w:t>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CUSTOMER’S GUARANTOR:</w:t>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pPr>
            <w:r>
              <w:rPr/>
              <w:t>Enserch Corporation</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 xml:space="preserve">July 15, 1997 </w:t>
      </w:r>
      <w:r>
        <w:rPr/>
        <w:t>(the “Master Agreement”), between Customer and ECT Canada, and constitutes part of and is subject to all of the terms and provisions of the Master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ECT Canada by returning an executed copy of this Confirmation Letter by facsimile to ECT Canada.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pPr>
            <w:r>
              <w:rPr/>
              <w:t>ENRON CAPITAL &amp; TRADE RESOURCES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pPr>
            <w:r>
              <w:rPr/>
              <w:t>Vice President</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pPr>
      <w:r>
        <w:rPr/>
      </w:r>
    </w:p>
    <w:p>
      <w:pPr>
        <w:pStyle w:val="Normal"/>
        <w:tabs>
          <w:tab w:val="clear" w:pos="720"/>
          <w:tab w:val="left" w:pos="-1440" w:leader="none"/>
          <w:tab w:val="left" w:pos="-720" w:leader="none"/>
        </w:tabs>
        <w:spacing w:lineRule="atLeast" w:line="300"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lineRule="atLeast" w:line="300"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color w:val="0000FF"/>
              </w:rPr>
            </w:pPr>
            <w:r>
              <w:rPr>
                <w:color w:val="0000FF"/>
              </w:rPr>
              <w:t>ENSERCH ENERGY SERVICES CANADA INC.</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sectPr>
      </w:pPr>
    </w:p>
    <w:p>
      <w:pPr>
        <w:pStyle w:val="Normal"/>
        <w:ind w:start="720" w:end="720"/>
        <w:jc w:val="center"/>
        <w:rPr>
          <w:b/>
          <w:bCs/>
          <w:caps/>
        </w:rPr>
      </w:pPr>
      <w:r>
        <w:rPr>
          <w:b/>
          <w:bCs/>
          <w:caps/>
        </w:rPr>
        <w:t xml:space="preserve">EXHIBIT "C" TO MASTER FIRM GAS PURCHASE/SALE AGREEMENT BETWEEN ENRON CAPITAL &amp; TRADE RESOURCES CANADA CORP. AND </w:t>
      </w:r>
      <w:r>
        <w:rPr>
          <w:b/>
          <w:bCs/>
          <w:caps/>
          <w:color w:val="0000FF"/>
        </w:rPr>
        <w:t>Enserch Energy Services Canada Inc.</w:t>
      </w:r>
      <w:r>
        <w:rPr>
          <w:b/>
          <w:bCs/>
          <w:caps/>
        </w:rPr>
        <w:t xml:space="preserve"> DATED </w:t>
      </w:r>
      <w:r>
        <w:rPr>
          <w:b/>
          <w:bCs/>
          <w:caps/>
          <w:color w:val="0000FF"/>
        </w:rPr>
        <w:t>jULY 15, 1997</w:t>
      </w:r>
    </w:p>
    <w:p>
      <w:pPr>
        <w:pStyle w:val="Normal"/>
        <w:jc w:val="center"/>
        <w:rPr>
          <w:b/>
          <w:bCs/>
          <w:caps/>
        </w:rPr>
      </w:pPr>
      <w:r>
        <w:rPr>
          <w:b/>
          <w:bCs/>
          <w:caps/>
        </w:rPr>
      </w:r>
    </w:p>
    <w:p>
      <w:pPr>
        <w:pStyle w:val="Normal"/>
        <w:jc w:val="center"/>
        <w:rPr/>
      </w:pPr>
      <w:r>
        <w:rPr/>
        <w:t>CONFIDENTIAL GUARANTEE AGREEMENT</w:t>
      </w:r>
    </w:p>
    <w:p>
      <w:pPr>
        <w:pStyle w:val="Normal"/>
        <w:jc w:val="center"/>
        <w:rPr/>
      </w:pPr>
      <w:r>
        <w:rPr/>
      </w:r>
    </w:p>
    <w:p>
      <w:pPr>
        <w:pStyle w:val="Heading2"/>
        <w:rPr/>
      </w:pPr>
      <w:r>
        <w:rPr/>
        <w:t>This Guarantee Agreement (this "</w:t>
      </w:r>
      <w:r>
        <w:rPr>
          <w:u w:val="single"/>
        </w:rPr>
        <w:t>Guarantee</w:t>
      </w:r>
      <w:r>
        <w:rPr/>
        <w:t>"), dated as of July 15</w:t>
      </w:r>
      <w:r>
        <w:rPr>
          <w:color w:val="0000FF"/>
        </w:rPr>
        <w:t>, 1997,</w:t>
      </w:r>
      <w:r>
        <w:rPr/>
        <w:t xml:space="preserve"> is made and entered into between Enron Corp., a Delaware corporation ("</w:t>
      </w:r>
      <w:r>
        <w:rPr>
          <w:u w:val="single"/>
        </w:rPr>
        <w:t>Guarantor</w:t>
      </w:r>
      <w:r>
        <w:rPr/>
        <w:t xml:space="preserve">"), and </w:t>
      </w:r>
      <w:r>
        <w:rPr>
          <w:color w:val="0000FF"/>
        </w:rPr>
        <w:t>Enserch Energy Services Canada Inc., a Texas Corporation</w:t>
      </w:r>
      <w:r>
        <w:rPr/>
        <w:t xml:space="preserve"> ("</w:t>
      </w:r>
      <w:r>
        <w:rPr>
          <w:u w:val="single"/>
        </w:rPr>
        <w:t>Contract Party</w:t>
      </w:r>
      <w:r>
        <w:rPr/>
        <w:t>").</w:t>
      </w:r>
    </w:p>
    <w:p>
      <w:pPr>
        <w:pStyle w:val="Justified"/>
        <w:rPr/>
      </w:pPr>
      <w:r>
        <w:rPr/>
      </w:r>
    </w:p>
    <w:p>
      <w:pPr>
        <w:pStyle w:val="Heading2"/>
        <w:rPr/>
      </w:pPr>
      <w:r>
        <w:rPr/>
        <w:t>WHEREAS, (i) Contract Party and Enron Capital &amp; Trade Resources Canada Corp., a wholly owned indirect subsidiary of Guarantor ("</w:t>
      </w:r>
      <w:r>
        <w:rPr>
          <w:u w:val="single"/>
        </w:rPr>
        <w:t>Obligor</w:t>
      </w:r>
      <w:r>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Gas Contract</w:t>
      </w:r>
      <w:r>
        <w:rPr/>
        <w: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t>
      </w:r>
    </w:p>
    <w:p>
      <w:pPr>
        <w:pStyle w:val="Heading2"/>
        <w:rPr/>
      </w:pPr>
      <w:r>
        <w:rPr/>
        <w:t>NOW THEREFORE, to induce Contract Party to enter into the Gas Contract, Guarantor agrees as follows:</w:t>
      </w:r>
    </w:p>
    <w:p>
      <w:pPr>
        <w:pStyle w:val="Justified"/>
        <w:rPr/>
      </w:pPr>
      <w:r>
        <w:rPr/>
      </w:r>
    </w:p>
    <w:p>
      <w:pPr>
        <w:pStyle w:val="Normal"/>
        <w:ind w:hanging="360" w:start="360" w:end="0"/>
        <w:jc w:val="both"/>
        <w:rPr/>
      </w:pPr>
      <w:r>
        <w:rPr>
          <w:b/>
          <w:bCs/>
        </w:rPr>
        <w:t>1.</w:t>
        <w:tab/>
      </w:r>
      <w:r>
        <w:rPr>
          <w:b/>
          <w:bCs/>
          <w:u w:val="single"/>
        </w:rPr>
        <w:t>PAYMENT GUARANTEE</w:t>
      </w:r>
      <w:r>
        <w:rPr/>
        <w:t>.  Guarantor absolutely, irrevocably and unconditionally guarantees to Contract Party all payment obligations of Obligor set forth in the Gas Contract and interest thereon accrued as provided in the Gas Contract (the "</w:t>
      </w:r>
      <w:r>
        <w:rPr>
          <w:u w:val="single"/>
        </w:rPr>
        <w:t>Obligations</w:t>
      </w:r>
      <w:r>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bCs/>
        </w:rPr>
        <w:t>2.</w:t>
        <w:tab/>
      </w:r>
      <w:r>
        <w:rPr>
          <w:b/>
          <w:bCs/>
          <w:u w:val="single"/>
        </w:rPr>
        <w:t>MAXIMUM LIMIT</w:t>
      </w:r>
      <w:r>
        <w:rPr/>
        <w:t xml:space="preserve">.  The amount covered by this Guarantee for all Obligations in respect of the aggregate of all Transactions under the Gas Contract that ever shall be required to be paid by Guarantor shall not exceed U.S. </w:t>
      </w:r>
      <w:r>
        <w:rPr>
          <w:color w:val="0000FF"/>
        </w:rPr>
        <w:t>$10 million</w:t>
      </w:r>
      <w:r>
        <w:rPr/>
        <w:t xml:space="preserve"> (the "</w:t>
      </w:r>
      <w:r>
        <w:rPr>
          <w:u w:val="single"/>
        </w:rPr>
        <w:t>Maximum Limit</w:t>
      </w:r>
      <w:r>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bCs/>
        </w:rPr>
        <w:t>3.</w:t>
        <w:tab/>
      </w:r>
      <w:r>
        <w:rPr>
          <w:b/>
          <w:bCs/>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bCs/>
        </w:rPr>
        <w:t>4.</w:t>
        <w:tab/>
      </w:r>
      <w:r>
        <w:rPr>
          <w:b/>
          <w:bCs/>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bCs/>
        </w:rPr>
        <w:t>5.</w:t>
        <w:tab/>
      </w:r>
      <w:r>
        <w:rPr>
          <w:b/>
          <w:bCs/>
          <w:u w:val="single"/>
        </w:rPr>
        <w:t>REPRESENTATIONS AND WARRANTIES</w:t>
      </w:r>
      <w:r>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bCs/>
        </w:rPr>
        <w:t>6.</w:t>
        <w:tab/>
      </w:r>
      <w:r>
        <w:rPr>
          <w:b/>
          <w:bCs/>
          <w:u w:val="single"/>
        </w:rPr>
        <w:t>FINANCIAL INFORMATION</w:t>
      </w:r>
      <w:r>
        <w:rPr/>
        <w:t>.  At the written request of Contract Party, Guarantor shall provide Contract Party with the financial information described in Section 3.3 of the Gas Contract in accordance therewith.</w:t>
      </w:r>
    </w:p>
    <w:p>
      <w:pPr>
        <w:pStyle w:val="Normal"/>
        <w:ind w:hanging="360" w:start="360" w:end="0"/>
        <w:jc w:val="both"/>
        <w:rPr/>
      </w:pPr>
      <w:r>
        <w:rPr/>
      </w:r>
    </w:p>
    <w:p>
      <w:pPr>
        <w:pStyle w:val="Normal"/>
        <w:ind w:hanging="360" w:start="360" w:end="0"/>
        <w:jc w:val="both"/>
        <w:rPr/>
      </w:pPr>
      <w:r>
        <w:rPr>
          <w:b/>
          <w:bCs/>
        </w:rPr>
        <w:t>7.</w:t>
        <w:tab/>
      </w:r>
      <w:r>
        <w:rPr>
          <w:b/>
          <w:bCs/>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hanging="360" w:start="360" w:end="0"/>
        <w:jc w:val="both"/>
        <w:rPr>
          <w:u w:val="single"/>
        </w:rPr>
      </w:pPr>
      <w:r>
        <w:rPr>
          <w:u w:val="single"/>
        </w:rPr>
        <w:t>To Guarantor:</w:t>
      </w:r>
    </w:p>
    <w:p>
      <w:pPr>
        <w:pStyle w:val="Normal"/>
        <w:ind w:hanging="360" w:start="360" w:end="0"/>
        <w:jc w:val="both"/>
        <w:rPr/>
      </w:pPr>
      <w:r>
        <w:rPr/>
      </w:r>
    </w:p>
    <w:p>
      <w:pPr>
        <w:pStyle w:val="Normal"/>
        <w:ind w:hanging="360" w:start="360" w:end="0"/>
        <w:jc w:val="both"/>
        <w:rPr/>
      </w:pPr>
      <w:r>
        <w:rPr/>
        <w:t>Enron Corp.</w:t>
      </w:r>
    </w:p>
    <w:p>
      <w:pPr>
        <w:pStyle w:val="Normal"/>
        <w:ind w:hanging="360" w:start="360" w:end="0"/>
        <w:jc w:val="both"/>
        <w:rPr/>
      </w:pPr>
      <w:r>
        <w:rPr/>
        <w:t>1400 Smith Street</w:t>
      </w:r>
    </w:p>
    <w:p>
      <w:pPr>
        <w:pStyle w:val="Normal"/>
        <w:ind w:hanging="360" w:start="360" w:end="0"/>
        <w:jc w:val="both"/>
        <w:rPr/>
      </w:pPr>
      <w:r>
        <w:rPr/>
        <w:t>Houston, Texas  77251</w:t>
      </w:r>
    </w:p>
    <w:p>
      <w:pPr>
        <w:pStyle w:val="Normal"/>
        <w:ind w:hanging="360" w:start="360" w:end="0"/>
        <w:jc w:val="both"/>
        <w:rPr/>
      </w:pPr>
      <w:r>
        <w:rPr/>
        <w:t>Attention:  Vice President, Finance and Treasurer</w:t>
      </w:r>
    </w:p>
    <w:p>
      <w:pPr>
        <w:pStyle w:val="Normal"/>
        <w:ind w:hanging="360" w:start="360" w:end="0"/>
        <w:jc w:val="both"/>
        <w:rPr>
          <w:u w:val="single"/>
        </w:rPr>
      </w:pPr>
      <w:r>
        <w:rPr/>
        <w:t>Facsimile:  (713) 853-3920</w:t>
      </w:r>
    </w:p>
    <w:p>
      <w:pPr>
        <w:pStyle w:val="Normal"/>
        <w:ind w:hanging="360" w:start="360" w:end="0"/>
        <w:jc w:val="both"/>
        <w:rPr>
          <w:u w:val="single"/>
        </w:rPr>
      </w:pPr>
      <w:r>
        <w:rPr>
          <w:u w:val="single"/>
        </w:rPr>
      </w:r>
    </w:p>
    <w:p>
      <w:pPr>
        <w:pStyle w:val="Normal"/>
        <w:ind w:hanging="360" w:start="360" w:end="0"/>
        <w:jc w:val="both"/>
        <w:rPr>
          <w:u w:val="single"/>
        </w:rPr>
      </w:pPr>
      <w:r>
        <w:rPr>
          <w:u w:val="single"/>
        </w:rPr>
        <w:t>To Contract Party:</w:t>
      </w:r>
    </w:p>
    <w:p>
      <w:pPr>
        <w:pStyle w:val="Normal"/>
        <w:ind w:hanging="360" w:start="360" w:end="0"/>
        <w:jc w:val="both"/>
        <w:rPr>
          <w:u w:val="single"/>
        </w:rPr>
      </w:pPr>
      <w:r>
        <w:rPr>
          <w:u w:val="single"/>
        </w:rPr>
      </w:r>
    </w:p>
    <w:p>
      <w:pPr>
        <w:pStyle w:val="Normal"/>
        <w:ind w:hanging="360" w:start="360" w:end="0"/>
        <w:jc w:val="both"/>
        <w:rPr>
          <w:color w:val="0000FF"/>
        </w:rPr>
      </w:pPr>
      <w:r>
        <w:rPr>
          <w:color w:val="0000FF"/>
        </w:rPr>
        <w:t>Enserch Energy Services Canada Inc.</w:t>
      </w:r>
    </w:p>
    <w:p>
      <w:pPr>
        <w:pStyle w:val="Normal"/>
        <w:ind w:hanging="360" w:start="360" w:end="0"/>
        <w:jc w:val="both"/>
        <w:rPr>
          <w:color w:val="0000FF"/>
        </w:rPr>
      </w:pPr>
      <w:r>
        <w:rPr>
          <w:color w:val="0000FF"/>
        </w:rPr>
        <w:t>1301 Fannin, Suite 2300</w:t>
      </w:r>
    </w:p>
    <w:p>
      <w:pPr>
        <w:pStyle w:val="Normal"/>
        <w:ind w:hanging="360" w:start="360" w:end="0"/>
        <w:jc w:val="both"/>
        <w:rPr>
          <w:color w:val="0000FF"/>
        </w:rPr>
      </w:pPr>
      <w:r>
        <w:rPr>
          <w:color w:val="0000FF"/>
        </w:rPr>
        <w:t>Houston, Texas   77002</w:t>
      </w:r>
    </w:p>
    <w:p>
      <w:pPr>
        <w:pStyle w:val="Normal"/>
        <w:ind w:hanging="360" w:start="360" w:end="0"/>
        <w:jc w:val="both"/>
        <w:rPr>
          <w:color w:val="0000FF"/>
          <w:u w:val="single"/>
        </w:rPr>
      </w:pPr>
      <w:r>
        <w:rPr>
          <w:color w:val="0000FF"/>
        </w:rPr>
        <w:t>Attention:  John Holloway</w:t>
      </w:r>
    </w:p>
    <w:p>
      <w:pPr>
        <w:pStyle w:val="Normal"/>
        <w:ind w:hanging="360" w:start="360" w:end="0"/>
        <w:jc w:val="both"/>
        <w:rPr>
          <w:color w:val="0000FF"/>
        </w:rPr>
      </w:pPr>
      <w:r>
        <w:rPr>
          <w:color w:val="0000FF"/>
        </w:rPr>
        <w:t>Facsimile:  (713) 210-5090</w:t>
      </w:r>
    </w:p>
    <w:p>
      <w:pPr>
        <w:pStyle w:val="Normal"/>
        <w:ind w:hanging="360" w:start="360" w:end="0"/>
        <w:jc w:val="both"/>
        <w:rPr>
          <w:color w:val="0000FF"/>
        </w:rPr>
      </w:pPr>
      <w:r>
        <w:rPr>
          <w:color w:val="0000FF"/>
        </w:rPr>
      </w:r>
    </w:p>
    <w:p>
      <w:pPr>
        <w:pStyle w:val="Normal"/>
        <w:jc w:val="both"/>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jc w:val="both"/>
        <w:rPr/>
      </w:pPr>
      <w:r>
        <w:rPr>
          <w:b/>
          <w:bCs/>
        </w:rPr>
        <w:t>8.</w:t>
        <w:tab/>
      </w:r>
      <w:r>
        <w:rPr>
          <w:b/>
          <w:bCs/>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bCs/>
              </w:rPr>
            </w:pPr>
            <w:r>
              <w:rPr>
                <w:b/>
                <w:bCs/>
              </w:rPr>
              <w:t>ENRON CORP.</w:t>
            </w:r>
          </w:p>
        </w:tc>
        <w:tc>
          <w:tcPr>
            <w:tcW w:w="798" w:type="dxa"/>
            <w:tcBorders/>
          </w:tcPr>
          <w:p>
            <w:pPr>
              <w:pStyle w:val="Normal"/>
              <w:snapToGrid w:val="false"/>
              <w:jc w:val="both"/>
              <w:rPr>
                <w:b/>
                <w:bCs/>
              </w:rPr>
            </w:pPr>
            <w:r>
              <w:rPr>
                <w:b/>
                <w:bCs/>
              </w:rPr>
            </w:r>
          </w:p>
        </w:tc>
        <w:tc>
          <w:tcPr>
            <w:tcW w:w="4512" w:type="dxa"/>
            <w:tcBorders/>
          </w:tcPr>
          <w:p>
            <w:pPr>
              <w:pStyle w:val="Normal"/>
              <w:jc w:val="both"/>
              <w:rPr>
                <w:b/>
                <w:bCs/>
              </w:rPr>
            </w:pPr>
            <w:r>
              <w:rPr>
                <w:b/>
                <w:bCs/>
                <w:color w:val="0000FF"/>
              </w:rPr>
              <w:t>ENSERCH ENERGY SERVICES CANADA INC.</w:t>
            </w:r>
          </w:p>
        </w:tc>
      </w:tr>
      <w:tr>
        <w:trPr/>
        <w:tc>
          <w:tcPr>
            <w:tcW w:w="4158" w:type="dxa"/>
            <w:tcBorders/>
          </w:tcPr>
          <w:p>
            <w:pPr>
              <w:pStyle w:val="Normal"/>
              <w:snapToGrid w:val="false"/>
              <w:jc w:val="both"/>
              <w:rPr>
                <w:b/>
                <w:bCs/>
              </w:rPr>
            </w:pPr>
            <w:r>
              <w:rPr>
                <w:b/>
                <w:bCs/>
              </w:rPr>
            </w:r>
          </w:p>
        </w:tc>
        <w:tc>
          <w:tcPr>
            <w:tcW w:w="798" w:type="dxa"/>
            <w:tcBorders/>
          </w:tcPr>
          <w:p>
            <w:pPr>
              <w:pStyle w:val="Normal"/>
              <w:snapToGrid w:val="false"/>
              <w:jc w:val="both"/>
              <w:rPr>
                <w:b/>
                <w:bCs/>
              </w:rPr>
            </w:pPr>
            <w:r>
              <w:rPr>
                <w:b/>
                <w:bCs/>
              </w:rPr>
            </w:r>
          </w:p>
        </w:tc>
        <w:tc>
          <w:tcPr>
            <w:tcW w:w="4512" w:type="dxa"/>
            <w:tcBorders>
              <w:bottom w:val="single" w:sz="6" w:space="0" w:color="000000"/>
            </w:tcBorders>
          </w:tcPr>
          <w:p>
            <w:pPr>
              <w:pStyle w:val="Normal"/>
              <w:snapToGrid w:val="false"/>
              <w:jc w:val="both"/>
              <w:rPr>
                <w:b/>
                <w:bCs/>
              </w:rPr>
            </w:pPr>
            <w:r>
              <w:rPr>
                <w:b/>
                <w:bCs/>
              </w:rPr>
            </w:r>
          </w:p>
        </w:tc>
      </w:tr>
      <w:tr>
        <w:trPr/>
        <w:tc>
          <w:tcPr>
            <w:tcW w:w="4158" w:type="dxa"/>
            <w:tcBorders>
              <w:top w:val="single" w:sz="6" w:space="0" w:color="000000"/>
              <w:bottom w:val="single" w:sz="6" w:space="0" w:color="000000"/>
            </w:tcBorders>
          </w:tcPr>
          <w:p>
            <w:pPr>
              <w:pStyle w:val="Normal"/>
              <w:jc w:val="both"/>
              <w:rPr>
                <w:b/>
                <w:bCs/>
              </w:rPr>
            </w:pPr>
            <w:r>
              <w:rPr>
                <w:b/>
                <w:bCs/>
              </w:rPr>
              <w:t>By:</w:t>
            </w:r>
          </w:p>
        </w:tc>
        <w:tc>
          <w:tcPr>
            <w:tcW w:w="798" w:type="dxa"/>
            <w:tcBorders/>
          </w:tcPr>
          <w:p>
            <w:pPr>
              <w:pStyle w:val="Normal"/>
              <w:snapToGrid w:val="false"/>
              <w:jc w:val="both"/>
              <w:rPr>
                <w:b/>
                <w:bCs/>
              </w:rPr>
            </w:pPr>
            <w:r>
              <w:rPr>
                <w:b/>
                <w:bCs/>
              </w:rPr>
            </w:r>
          </w:p>
        </w:tc>
        <w:tc>
          <w:tcPr>
            <w:tcW w:w="4512" w:type="dxa"/>
            <w:tcBorders/>
          </w:tcPr>
          <w:p>
            <w:pPr>
              <w:pStyle w:val="Normal"/>
              <w:jc w:val="both"/>
              <w:rPr>
                <w:b/>
                <w:bCs/>
              </w:rPr>
            </w:pPr>
            <w:r>
              <w:rPr>
                <w:b/>
                <w:bCs/>
              </w:rPr>
              <w:t>By:</w:t>
            </w:r>
          </w:p>
        </w:tc>
      </w:tr>
      <w:tr>
        <w:trPr/>
        <w:tc>
          <w:tcPr>
            <w:tcW w:w="4158" w:type="dxa"/>
            <w:tcBorders>
              <w:bottom w:val="single" w:sz="6" w:space="0" w:color="000000"/>
            </w:tcBorders>
          </w:tcPr>
          <w:p>
            <w:pPr>
              <w:pStyle w:val="Normal"/>
              <w:jc w:val="both"/>
              <w:rPr>
                <w:b/>
                <w:bCs/>
              </w:rPr>
            </w:pPr>
            <w:r>
              <w:rPr>
                <w:b/>
                <w:bCs/>
              </w:rPr>
              <w:t>Title:</w:t>
            </w:r>
          </w:p>
        </w:tc>
        <w:tc>
          <w:tcPr>
            <w:tcW w:w="798" w:type="dxa"/>
            <w:tcBorders/>
          </w:tcPr>
          <w:p>
            <w:pPr>
              <w:pStyle w:val="Normal"/>
              <w:snapToGrid w:val="false"/>
              <w:jc w:val="both"/>
              <w:rPr>
                <w:b/>
                <w:bCs/>
              </w:rPr>
            </w:pPr>
            <w:r>
              <w:rPr>
                <w:b/>
                <w:bCs/>
              </w:rPr>
            </w:r>
          </w:p>
        </w:tc>
        <w:tc>
          <w:tcPr>
            <w:tcW w:w="4512" w:type="dxa"/>
            <w:tcBorders>
              <w:top w:val="single" w:sz="6" w:space="0" w:color="000000"/>
              <w:bottom w:val="single" w:sz="6" w:space="0" w:color="000000"/>
            </w:tcBorders>
          </w:tcPr>
          <w:p>
            <w:pPr>
              <w:pStyle w:val="Normal"/>
              <w:jc w:val="both"/>
              <w:rPr>
                <w:b/>
                <w:bCs/>
              </w:rPr>
            </w:pPr>
            <w:r>
              <w:rPr>
                <w:b/>
                <w:bCs/>
              </w:rPr>
              <w:t>Title:</w:t>
            </w:r>
          </w:p>
        </w:tc>
      </w:tr>
    </w:tbl>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sectPr>
        <w:pStyle w:val="Normal"/>
        <w:jc w:val="both"/>
        <w:rPr>
          <w:b/>
          <w:bCs/>
        </w:rPr>
      </w:pPr>
      <w:r>
        <w:rPr>
          <w:b/>
          <w:bCs/>
        </w:rPr>
      </w:r>
    </w:p>
    <w:p>
      <w:pPr>
        <w:pStyle w:val="Normal"/>
        <w:ind w:start="720" w:end="720"/>
        <w:jc w:val="center"/>
        <w:rPr>
          <w:b/>
          <w:bCs/>
          <w:caps/>
        </w:rPr>
      </w:pPr>
      <w:r>
        <w:rPr>
          <w:b/>
          <w:bCs/>
          <w:caps/>
        </w:rPr>
        <w:t xml:space="preserve">EXHIBIT "D" TO MASTER FIRM GAS PURCHASE/SALE AGREEMENT BETWEEN ENRON CAPITAL &amp; TRADE RESOURCES CANADA CORP. AND </w:t>
      </w:r>
      <w:r>
        <w:rPr>
          <w:b/>
          <w:bCs/>
          <w:caps/>
          <w:color w:val="0000FF"/>
        </w:rPr>
        <w:t xml:space="preserve">ENSERCH ENERGY SERVICES CANADA INC. </w:t>
      </w:r>
      <w:r>
        <w:rPr>
          <w:b/>
          <w:bCs/>
          <w:caps/>
        </w:rPr>
        <w:t xml:space="preserve">DATED </w:t>
      </w:r>
      <w:r>
        <w:rPr>
          <w:b/>
          <w:bCs/>
          <w:caps/>
          <w:color w:val="0000FF"/>
        </w:rPr>
        <w:t>JULY 15, 1997</w:t>
      </w:r>
    </w:p>
    <w:p>
      <w:pPr>
        <w:pStyle w:val="Normal"/>
        <w:jc w:val="center"/>
        <w:rPr>
          <w:b/>
          <w:bCs/>
          <w:caps/>
        </w:rPr>
      </w:pPr>
      <w:r>
        <w:rPr>
          <w:b/>
          <w:bCs/>
          <w:caps/>
        </w:rPr>
      </w:r>
    </w:p>
    <w:p>
      <w:pPr>
        <w:pStyle w:val="Normal"/>
        <w:jc w:val="center"/>
        <w:rPr/>
      </w:pPr>
      <w:r>
        <w:rPr/>
        <w:t>CONFIDENTIAL GUARANTEE AGREEMENT</w:t>
      </w:r>
    </w:p>
    <w:p>
      <w:pPr>
        <w:pStyle w:val="Normal"/>
        <w:jc w:val="center"/>
        <w:rPr/>
      </w:pPr>
      <w:r>
        <w:rPr/>
      </w:r>
    </w:p>
    <w:p>
      <w:pPr>
        <w:pStyle w:val="Heading2"/>
        <w:rPr/>
      </w:pPr>
      <w:r>
        <w:rPr/>
        <w:t>This Guarantee Agreement (this "</w:t>
      </w:r>
      <w:r>
        <w:rPr>
          <w:u w:val="single"/>
        </w:rPr>
        <w:t>Guarantee</w:t>
      </w:r>
      <w:r>
        <w:rPr/>
        <w:t xml:space="preserve">"), dated as of </w:t>
      </w:r>
      <w:r>
        <w:rPr>
          <w:color w:val="0000FF"/>
        </w:rPr>
        <w:t>July 15, 1997</w:t>
      </w:r>
      <w:r>
        <w:rPr/>
        <w:t xml:space="preserve">, is made and entered into between </w:t>
      </w:r>
      <w:r>
        <w:rPr>
          <w:color w:val="0000FF"/>
        </w:rPr>
        <w:t xml:space="preserve">Enserch Corporation, a Texas </w:t>
      </w:r>
      <w:r>
        <w:rPr/>
        <w:t>corporation ("</w:t>
      </w:r>
      <w:r>
        <w:rPr>
          <w:u w:val="single"/>
        </w:rPr>
        <w:t>Guarantor</w:t>
      </w:r>
      <w:r>
        <w:rPr/>
        <w:t>"), and Enron Capital &amp; Trade Resources Canada Corp., an Alberta corporation ("</w:t>
      </w:r>
      <w:r>
        <w:rPr>
          <w:u w:val="single"/>
        </w:rPr>
        <w:t>Contract Party</w:t>
      </w:r>
      <w:r>
        <w:rPr/>
        <w:t>").</w:t>
      </w:r>
    </w:p>
    <w:p>
      <w:pPr>
        <w:pStyle w:val="Justified"/>
        <w:rPr/>
      </w:pPr>
      <w:r>
        <w:rPr/>
      </w:r>
    </w:p>
    <w:p>
      <w:pPr>
        <w:pStyle w:val="Heading2"/>
        <w:rPr/>
      </w:pPr>
      <w:r>
        <w:rPr/>
        <w:t xml:space="preserve">WHEREAS, (i) Contract Party and </w:t>
      </w:r>
      <w:r>
        <w:rPr>
          <w:color w:val="0000FF"/>
        </w:rPr>
        <w:t>Enserch Energy Services Canada Inc.</w:t>
      </w:r>
      <w:r>
        <w:rPr/>
        <w:t>, a wholly owned subsidiary of Guarantor ("</w:t>
      </w:r>
      <w:r>
        <w:rPr>
          <w:u w:val="single"/>
        </w:rPr>
        <w:t>Obligor</w:t>
      </w:r>
      <w:r>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Gas Contract</w:t>
      </w:r>
      <w:r>
        <w:rPr/>
        <w: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t>
      </w:r>
    </w:p>
    <w:p>
      <w:pPr>
        <w:pStyle w:val="Heading2"/>
        <w:rPr/>
      </w:pPr>
      <w:r>
        <w:rPr/>
        <w:t>NOW THEREFORE, to induce Contract Party to enter into the Gas Contract, Guarantor agrees as follows:</w:t>
      </w:r>
    </w:p>
    <w:p>
      <w:pPr>
        <w:pStyle w:val="Justified"/>
        <w:rPr/>
      </w:pPr>
      <w:r>
        <w:rPr/>
      </w:r>
    </w:p>
    <w:p>
      <w:pPr>
        <w:pStyle w:val="Normal"/>
        <w:ind w:hanging="360" w:start="360" w:end="0"/>
        <w:jc w:val="both"/>
        <w:rPr/>
      </w:pPr>
      <w:r>
        <w:rPr>
          <w:b/>
          <w:bCs/>
        </w:rPr>
        <w:t>1.</w:t>
        <w:tab/>
      </w:r>
      <w:r>
        <w:rPr>
          <w:b/>
          <w:bCs/>
          <w:u w:val="single"/>
        </w:rPr>
        <w:t>PAYMENT GUARANTEE</w:t>
      </w:r>
      <w:r>
        <w:rPr/>
        <w:t>.  Guarantor absolutely, irrevocably and unconditionally guarantees to Contract Party all payment obligations of Obligor set forth in the Gas Contract and interest thereon accrued as provided in the Gas Contract (the "</w:t>
      </w:r>
      <w:r>
        <w:rPr>
          <w:u w:val="single"/>
        </w:rPr>
        <w:t>Obligations</w:t>
      </w:r>
      <w:r>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bCs/>
        </w:rPr>
        <w:t>2.</w:t>
        <w:tab/>
      </w:r>
      <w:r>
        <w:rPr>
          <w:b/>
          <w:bCs/>
          <w:u w:val="single"/>
        </w:rPr>
        <w:t>MAXIMUM LIMIT</w:t>
      </w:r>
      <w:r>
        <w:rPr/>
        <w:t xml:space="preserve">.  The amount covered by this Guarantee for all Obligations in respect of the aggregate of all Transactions under the Gas Contract that ever shall be required to be paid by Guarantor shall not exceed U.S. </w:t>
      </w:r>
      <w:r>
        <w:rPr>
          <w:color w:val="0000FF"/>
        </w:rPr>
        <w:t>$10 million</w:t>
      </w:r>
      <w:r>
        <w:rPr/>
        <w:t xml:space="preserve"> (the "</w:t>
      </w:r>
      <w:r>
        <w:rPr>
          <w:u w:val="single"/>
        </w:rPr>
        <w:t>Maximum Limit</w:t>
      </w:r>
      <w:r>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bCs/>
        </w:rPr>
        <w:t>3.</w:t>
        <w:tab/>
      </w:r>
      <w:r>
        <w:rPr>
          <w:b/>
          <w:bCs/>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bCs/>
        </w:rPr>
        <w:t>4.</w:t>
        <w:tab/>
      </w:r>
      <w:r>
        <w:rPr>
          <w:b/>
          <w:bCs/>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bCs/>
        </w:rPr>
        <w:t>5.</w:t>
        <w:tab/>
      </w:r>
      <w:r>
        <w:rPr>
          <w:b/>
          <w:bCs/>
          <w:u w:val="single"/>
        </w:rPr>
        <w:t>REPRESENTATIONS AND WARRANTIES</w:t>
      </w:r>
      <w:r>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bCs/>
        </w:rPr>
        <w:t>6.</w:t>
        <w:tab/>
      </w:r>
      <w:r>
        <w:rPr>
          <w:b/>
          <w:bCs/>
          <w:u w:val="single"/>
        </w:rPr>
        <w:t>FINANCIAL INFORMATION</w:t>
      </w:r>
      <w:r>
        <w:rPr/>
        <w:t>.  At the written request of Contract Party, Guarantor shall provide Contract Party with the financial information described in Section 3.3 of the Gas Contract in accordance therewith.</w:t>
      </w:r>
    </w:p>
    <w:p>
      <w:pPr>
        <w:pStyle w:val="Normal"/>
        <w:ind w:hanging="360" w:start="360" w:end="0"/>
        <w:jc w:val="both"/>
        <w:rPr/>
      </w:pPr>
      <w:r>
        <w:rPr/>
      </w:r>
    </w:p>
    <w:p>
      <w:pPr>
        <w:pStyle w:val="Normal"/>
        <w:ind w:hanging="360" w:start="360" w:end="0"/>
        <w:jc w:val="both"/>
        <w:rPr/>
      </w:pPr>
      <w:r>
        <w:rPr>
          <w:b/>
          <w:bCs/>
        </w:rPr>
        <w:t>7.</w:t>
        <w:tab/>
      </w:r>
      <w:r>
        <w:rPr>
          <w:b/>
          <w:bCs/>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hanging="360" w:start="360" w:end="0"/>
        <w:jc w:val="both"/>
        <w:rPr>
          <w:u w:val="single"/>
        </w:rPr>
      </w:pPr>
      <w:r>
        <w:rPr>
          <w:u w:val="single"/>
        </w:rPr>
        <w:t>To Guarantor:</w:t>
      </w:r>
    </w:p>
    <w:p>
      <w:pPr>
        <w:pStyle w:val="Normal"/>
        <w:ind w:hanging="360" w:start="360" w:end="0"/>
        <w:jc w:val="both"/>
        <w:rPr/>
      </w:pPr>
      <w:r>
        <w:rPr/>
      </w:r>
    </w:p>
    <w:p>
      <w:pPr>
        <w:pStyle w:val="Normal"/>
        <w:ind w:hanging="360" w:start="360" w:end="0"/>
        <w:jc w:val="both"/>
        <w:rPr>
          <w:color w:val="0000FF"/>
        </w:rPr>
      </w:pPr>
      <w:r>
        <w:rPr>
          <w:color w:val="0000FF"/>
        </w:rPr>
        <w:t>Enserch Corporation</w:t>
      </w:r>
    </w:p>
    <w:p>
      <w:pPr>
        <w:pStyle w:val="Normal"/>
        <w:ind w:hanging="360" w:start="360" w:end="0"/>
        <w:jc w:val="both"/>
        <w:rPr>
          <w:color w:val="0000FF"/>
        </w:rPr>
      </w:pPr>
      <w:r>
        <w:rPr>
          <w:color w:val="0000FF"/>
        </w:rPr>
        <w:t>1301 Fannin, Suite 2300</w:t>
      </w:r>
    </w:p>
    <w:p>
      <w:pPr>
        <w:pStyle w:val="Normal"/>
        <w:ind w:hanging="360" w:start="360" w:end="0"/>
        <w:jc w:val="both"/>
        <w:rPr>
          <w:color w:val="0000FF"/>
        </w:rPr>
      </w:pPr>
      <w:r>
        <w:rPr>
          <w:color w:val="0000FF"/>
        </w:rPr>
        <w:t>Houston, Texas   77002</w:t>
      </w:r>
    </w:p>
    <w:p>
      <w:pPr>
        <w:pStyle w:val="Normal"/>
        <w:ind w:hanging="360" w:start="360" w:end="0"/>
        <w:jc w:val="both"/>
        <w:rPr>
          <w:color w:val="0000FF"/>
          <w:u w:val="single"/>
        </w:rPr>
      </w:pPr>
      <w:r>
        <w:rPr>
          <w:color w:val="0000FF"/>
        </w:rPr>
        <w:t>Attention:  John Holloway</w:t>
      </w:r>
    </w:p>
    <w:p>
      <w:pPr>
        <w:pStyle w:val="Normal"/>
        <w:ind w:hanging="360" w:start="360" w:end="0"/>
        <w:jc w:val="both"/>
        <w:rPr>
          <w:color w:val="0000FF"/>
        </w:rPr>
      </w:pPr>
      <w:r>
        <w:rPr>
          <w:color w:val="0000FF"/>
        </w:rPr>
        <w:t>Facsimile:  (713) 210-5090</w:t>
      </w:r>
    </w:p>
    <w:p>
      <w:pPr>
        <w:pStyle w:val="Normal"/>
        <w:ind w:hanging="360" w:start="360" w:end="0"/>
        <w:jc w:val="both"/>
        <w:rPr>
          <w:color w:val="0000FF"/>
        </w:rPr>
      </w:pPr>
      <w:r>
        <w:rPr>
          <w:color w:val="0000FF"/>
        </w:rPr>
      </w:r>
    </w:p>
    <w:p>
      <w:pPr>
        <w:pStyle w:val="Normal"/>
        <w:ind w:hanging="360" w:start="360" w:end="0"/>
        <w:jc w:val="both"/>
        <w:rPr>
          <w:u w:val="single"/>
        </w:rPr>
      </w:pPr>
      <w:r>
        <w:rPr>
          <w:u w:val="single"/>
        </w:rPr>
        <w:t>To Contract Party:</w:t>
      </w:r>
    </w:p>
    <w:p>
      <w:pPr>
        <w:pStyle w:val="Normal"/>
        <w:ind w:hanging="360" w:start="360" w:end="0"/>
        <w:jc w:val="both"/>
        <w:rPr>
          <w:u w:val="single"/>
        </w:rPr>
      </w:pPr>
      <w:r>
        <w:rPr>
          <w:u w:val="single"/>
        </w:rPr>
      </w:r>
    </w:p>
    <w:p>
      <w:pPr>
        <w:pStyle w:val="Normal"/>
        <w:ind w:hanging="360" w:start="360" w:end="0"/>
        <w:jc w:val="both"/>
        <w:rPr/>
      </w:pPr>
      <w:r>
        <w:rPr/>
        <w:t>Enron Capital &amp; Trade Resources Canada Corp.</w:t>
      </w:r>
    </w:p>
    <w:p>
      <w:pPr>
        <w:pStyle w:val="Normal"/>
        <w:ind w:hanging="360" w:start="360" w:end="0"/>
        <w:jc w:val="both"/>
        <w:rPr/>
      </w:pPr>
      <w:r>
        <w:rPr/>
        <w:t>3500, 400 - 3rd Avenue S.W.</w:t>
      </w:r>
    </w:p>
    <w:p>
      <w:pPr>
        <w:pStyle w:val="Normal"/>
        <w:ind w:hanging="360" w:start="360" w:end="0"/>
        <w:jc w:val="both"/>
        <w:rPr/>
      </w:pPr>
      <w:r>
        <w:rPr/>
        <w:t>Calgary, Alberta   T2P 4H2</w:t>
      </w:r>
    </w:p>
    <w:p>
      <w:pPr>
        <w:pStyle w:val="Normal"/>
        <w:ind w:hanging="360" w:start="360" w:end="0"/>
        <w:jc w:val="both"/>
        <w:rPr>
          <w:u w:val="single"/>
        </w:rPr>
      </w:pPr>
      <w:r>
        <w:rPr/>
        <w:t>Attention:  Corporate Secretary</w:t>
      </w:r>
    </w:p>
    <w:p>
      <w:pPr>
        <w:pStyle w:val="Normal"/>
        <w:ind w:hanging="360" w:start="360" w:end="0"/>
        <w:jc w:val="both"/>
        <w:rPr/>
      </w:pPr>
      <w:r>
        <w:rPr/>
        <w:t>Facsimile:  (403) 974-6707</w:t>
      </w:r>
    </w:p>
    <w:p>
      <w:pPr>
        <w:pStyle w:val="Normal"/>
        <w:ind w:hanging="360" w:start="360" w:end="0"/>
        <w:jc w:val="both"/>
        <w:rPr/>
      </w:pPr>
      <w:r>
        <w:rPr/>
      </w:r>
    </w:p>
    <w:p>
      <w:pPr>
        <w:pStyle w:val="Normal"/>
        <w:jc w:val="both"/>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jc w:val="both"/>
        <w:rPr/>
      </w:pPr>
      <w:r>
        <w:rPr>
          <w:b/>
          <w:bCs/>
        </w:rPr>
        <w:t>8.</w:t>
        <w:tab/>
      </w:r>
      <w:r>
        <w:rPr>
          <w:b/>
          <w:bCs/>
          <w:u w:val="single"/>
        </w:rPr>
        <w:t>LAW, WAIVERS, MISCELLANEOUS</w:t>
      </w:r>
      <w:r>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Normal"/>
              <w:jc w:val="both"/>
              <w:rPr>
                <w:b/>
                <w:bCs/>
              </w:rPr>
            </w:pPr>
            <w:r>
              <w:rPr>
                <w:b/>
                <w:bCs/>
                <w:color w:val="0000FF"/>
              </w:rPr>
              <w:t>ENSERCH CORPORATION</w:t>
            </w:r>
          </w:p>
        </w:tc>
        <w:tc>
          <w:tcPr>
            <w:tcW w:w="771" w:type="dxa"/>
            <w:tcBorders/>
          </w:tcPr>
          <w:p>
            <w:pPr>
              <w:pStyle w:val="Normal"/>
              <w:snapToGrid w:val="false"/>
              <w:jc w:val="both"/>
              <w:rPr>
                <w:b/>
                <w:bCs/>
              </w:rPr>
            </w:pPr>
            <w:r>
              <w:rPr>
                <w:b/>
                <w:bCs/>
              </w:rPr>
            </w:r>
          </w:p>
        </w:tc>
        <w:tc>
          <w:tcPr>
            <w:tcW w:w="4359" w:type="dxa"/>
            <w:tcBorders/>
          </w:tcPr>
          <w:p>
            <w:pPr>
              <w:pStyle w:val="Normal"/>
              <w:jc w:val="both"/>
              <w:rPr>
                <w:b/>
                <w:bCs/>
              </w:rPr>
            </w:pPr>
            <w:r>
              <w:rPr>
                <w:b/>
                <w:bCs/>
              </w:rPr>
              <w:t>ENRON CAPITAL &amp; TRADE RESOURCES CANADA CORP.</w:t>
            </w:r>
          </w:p>
        </w:tc>
      </w:tr>
      <w:tr>
        <w:trPr/>
        <w:tc>
          <w:tcPr>
            <w:tcW w:w="4338" w:type="dxa"/>
            <w:tcBorders/>
          </w:tcPr>
          <w:p>
            <w:pPr>
              <w:pStyle w:val="Normal"/>
              <w:snapToGrid w:val="false"/>
              <w:jc w:val="both"/>
              <w:rPr>
                <w:b/>
                <w:bCs/>
              </w:rPr>
            </w:pPr>
            <w:r>
              <w:rPr>
                <w:b/>
                <w:bCs/>
              </w:rPr>
            </w:r>
          </w:p>
        </w:tc>
        <w:tc>
          <w:tcPr>
            <w:tcW w:w="771" w:type="dxa"/>
            <w:tcBorders/>
          </w:tcPr>
          <w:p>
            <w:pPr>
              <w:pStyle w:val="Normal"/>
              <w:snapToGrid w:val="false"/>
              <w:jc w:val="both"/>
              <w:rPr>
                <w:b/>
                <w:bCs/>
              </w:rPr>
            </w:pPr>
            <w:r>
              <w:rPr>
                <w:b/>
                <w:bCs/>
              </w:rPr>
            </w:r>
          </w:p>
        </w:tc>
        <w:tc>
          <w:tcPr>
            <w:tcW w:w="4359" w:type="dxa"/>
            <w:tcBorders>
              <w:bottom w:val="single" w:sz="6" w:space="0" w:color="000000"/>
            </w:tcBorders>
          </w:tcPr>
          <w:p>
            <w:pPr>
              <w:pStyle w:val="Normal"/>
              <w:snapToGrid w:val="false"/>
              <w:jc w:val="both"/>
              <w:rPr>
                <w:b/>
                <w:bCs/>
              </w:rPr>
            </w:pPr>
            <w:r>
              <w:rPr>
                <w:b/>
                <w:bCs/>
              </w:rPr>
            </w:r>
          </w:p>
        </w:tc>
      </w:tr>
      <w:tr>
        <w:trPr/>
        <w:tc>
          <w:tcPr>
            <w:tcW w:w="4338" w:type="dxa"/>
            <w:tcBorders>
              <w:top w:val="single" w:sz="6" w:space="0" w:color="000000"/>
              <w:bottom w:val="single" w:sz="6" w:space="0" w:color="000000"/>
            </w:tcBorders>
          </w:tcPr>
          <w:p>
            <w:pPr>
              <w:pStyle w:val="Normal"/>
              <w:jc w:val="both"/>
              <w:rPr>
                <w:b/>
                <w:bCs/>
              </w:rPr>
            </w:pPr>
            <w:r>
              <w:rPr>
                <w:b/>
                <w:bCs/>
              </w:rPr>
              <w:t>By:</w:t>
            </w:r>
          </w:p>
        </w:tc>
        <w:tc>
          <w:tcPr>
            <w:tcW w:w="771" w:type="dxa"/>
            <w:tcBorders/>
          </w:tcPr>
          <w:p>
            <w:pPr>
              <w:pStyle w:val="Normal"/>
              <w:snapToGrid w:val="false"/>
              <w:jc w:val="both"/>
              <w:rPr>
                <w:b/>
                <w:bCs/>
              </w:rPr>
            </w:pPr>
            <w:r>
              <w:rPr>
                <w:b/>
                <w:bCs/>
              </w:rPr>
            </w:r>
          </w:p>
        </w:tc>
        <w:tc>
          <w:tcPr>
            <w:tcW w:w="4359" w:type="dxa"/>
            <w:tcBorders/>
          </w:tcPr>
          <w:p>
            <w:pPr>
              <w:pStyle w:val="Normal"/>
              <w:jc w:val="both"/>
              <w:rPr>
                <w:b/>
                <w:bCs/>
              </w:rPr>
            </w:pPr>
            <w:r>
              <w:rPr>
                <w:b/>
                <w:bCs/>
              </w:rPr>
              <w:t>By:</w:t>
            </w:r>
          </w:p>
        </w:tc>
      </w:tr>
      <w:tr>
        <w:trPr/>
        <w:tc>
          <w:tcPr>
            <w:tcW w:w="4338" w:type="dxa"/>
            <w:tcBorders>
              <w:bottom w:val="single" w:sz="6" w:space="0" w:color="000000"/>
            </w:tcBorders>
          </w:tcPr>
          <w:p>
            <w:pPr>
              <w:pStyle w:val="Normal"/>
              <w:jc w:val="both"/>
              <w:rPr>
                <w:b/>
                <w:bCs/>
              </w:rPr>
            </w:pPr>
            <w:r>
              <w:rPr>
                <w:b/>
                <w:bCs/>
              </w:rPr>
              <w:t>Title:</w:t>
            </w:r>
          </w:p>
        </w:tc>
        <w:tc>
          <w:tcPr>
            <w:tcW w:w="771" w:type="dxa"/>
            <w:tcBorders/>
          </w:tcPr>
          <w:p>
            <w:pPr>
              <w:pStyle w:val="Normal"/>
              <w:snapToGrid w:val="false"/>
              <w:jc w:val="both"/>
              <w:rPr>
                <w:b/>
                <w:bCs/>
              </w:rPr>
            </w:pPr>
            <w:r>
              <w:rPr>
                <w:b/>
                <w:bCs/>
              </w:rPr>
            </w:r>
          </w:p>
        </w:tc>
        <w:tc>
          <w:tcPr>
            <w:tcW w:w="4359" w:type="dxa"/>
            <w:tcBorders>
              <w:top w:val="single" w:sz="6" w:space="0" w:color="000000"/>
              <w:bottom w:val="single" w:sz="6" w:space="0" w:color="000000"/>
            </w:tcBorders>
          </w:tcPr>
          <w:p>
            <w:pPr>
              <w:pStyle w:val="Normal"/>
              <w:jc w:val="both"/>
              <w:rPr>
                <w:b/>
                <w:bCs/>
              </w:rPr>
            </w:pPr>
            <w:r>
              <w:rPr>
                <w:b/>
                <w:bCs/>
              </w:rPr>
              <w:t>Title:</w:t>
            </w:r>
          </w:p>
        </w:tc>
      </w:tr>
    </w:tbl>
    <w:p>
      <w:pPr>
        <w:sectPr>
          <w:headerReference w:type="default" r:id="rId17"/>
          <w:headerReference w:type="first" r:id="rId18"/>
          <w:footerReference w:type="default" r:id="rId19"/>
          <w:footerReference w:type="first" r:id="rId20"/>
          <w:type w:val="nextPage"/>
          <w:pgSz w:w="12240" w:h="15840"/>
          <w:pgMar w:left="1440" w:right="1440" w:gutter="0" w:header="720" w:top="1440" w:footer="432" w:bottom="1440"/>
          <w:pgNumType w:start="1" w:fmt="decimal"/>
          <w:formProt w:val="false"/>
          <w:titlePg/>
          <w:textDirection w:val="lrTb"/>
        </w:sectPr>
        <w:pStyle w:val="Normal"/>
        <w:jc w:val="both"/>
        <w:rPr>
          <w:b/>
          <w:bCs/>
        </w:rPr>
      </w:pPr>
      <w:r>
        <w:rPr>
          <w:b/>
          <w:bCs/>
        </w:rPr>
      </w:r>
    </w:p>
    <w:p>
      <w:pPr>
        <w:pStyle w:val="Normal"/>
        <w:rPr>
          <w:b/>
          <w:bCs/>
        </w:rPr>
      </w:pPr>
      <w:r>
        <w:rPr>
          <w:b/>
          <w:bCs/>
        </w:rPr>
      </w:r>
    </w:p>
    <w:sectPr>
      <w:headerReference w:type="default" r:id="rId21"/>
      <w:headerReference w:type="first" r:id="rId22"/>
      <w:footerReference w:type="default" r:id="rId23"/>
      <w:footerReference w:type="first" r:id="rId24"/>
      <w:type w:val="nextPage"/>
      <w:pgSz w:w="12240" w:h="15840"/>
      <w:pgMar w:left="1440" w:right="1440" w:gutter="0" w:header="72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ourier">
    <w:altName w:val="Courier New"/>
    <w:charset w:val="01"/>
    <w:family w:val="modern"/>
    <w:pitch w:val="default"/>
  </w:font>
  <w:font w:name="Times">
    <w:altName w:val="Times New Roman"/>
    <w:charset w:val="01"/>
    <w:family w:val="roman"/>
    <w:pitch w:val="variable"/>
  </w:font>
  <w:font w:name="CG Times (WN)">
    <w:charset w:val="01"/>
    <w:family w:val="roman"/>
    <w:pitch w:val="variable"/>
  </w:font>
  <w:font w:name="Univers (WN)">
    <w:charset w:val="01"/>
    <w:family w:val="swiss"/>
    <w:pitch w:val="variable"/>
  </w:font>
  <w:font w:name="Univers">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szCs w:val="16"/>
      </w:rPr>
      <w:t>COMMON\CONTRACT\</w:t>
    </w:r>
    <w:r>
      <w:rPr>
        <w:sz w:val="16"/>
        <w:szCs w:val="16"/>
      </w:rPr>
      <w:fldChar w:fldCharType="begin"/>
    </w:r>
    <w:r>
      <w:rPr>
        <w:sz w:val="16"/>
        <w:szCs w:val="16"/>
      </w:rPr>
      <w:instrText xml:space="preserve"> FILENAME </w:instrText>
    </w:r>
    <w:r>
      <w:rPr>
        <w:sz w:val="16"/>
        <w:szCs w:val="16"/>
      </w:rPr>
      <w:fldChar w:fldCharType="separate"/>
    </w:r>
    <w:r>
      <w:rPr>
        <w:sz w:val="16"/>
        <w:szCs w:val="16"/>
      </w:rPr>
      <w:t>enserch1.doc</w:t>
    </w:r>
    <w:r>
      <w:rPr>
        <w:sz w:val="16"/>
        <w:szCs w:val="16"/>
      </w:rPr>
      <w:fldChar w:fldCharType="end"/>
    </w:r>
    <w:r>
      <w:rPr>
        <w:sz w:val="16"/>
        <w:szCs w:val="16"/>
      </w:rPr>
      <w:tab/>
      <w:tab/>
    </w:r>
    <w:r>
      <w:rPr>
        <w:sz w:val="16"/>
        <w:szCs w:val="16"/>
      </w:rPr>
      <w:fldChar w:fldCharType="begin"/>
    </w:r>
    <w:r>
      <w:rPr>
        <w:sz w:val="16"/>
        <w:szCs w:val="16"/>
      </w:rPr>
      <w:instrText xml:space="preserve"> DATE \@"MMMM\ d', 'yyyy" </w:instrText>
    </w:r>
    <w:r>
      <w:rPr>
        <w:sz w:val="16"/>
        <w:szCs w:val="16"/>
      </w:rPr>
      <w:fldChar w:fldCharType="separate"/>
    </w:r>
    <w:r>
      <w:rPr>
        <w:sz w:val="16"/>
        <w:szCs w:val="16"/>
      </w:rPr>
      <w:t>September 28, 2025</w:t>
    </w:r>
    <w:r>
      <w:rPr>
        <w:sz w:val="16"/>
        <w:szCs w:val="16"/>
      </w:rPr>
      <w:fldChar w:fldCharType="end"/>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szCs w:val="16"/>
      </w:rPr>
      <w:t>COMMON\CONTRACT\</w:t>
    </w:r>
    <w:r>
      <w:rPr>
        <w:sz w:val="16"/>
        <w:szCs w:val="16"/>
      </w:rPr>
      <w:fldChar w:fldCharType="begin"/>
    </w:r>
    <w:r>
      <w:rPr>
        <w:sz w:val="16"/>
        <w:szCs w:val="16"/>
      </w:rPr>
      <w:instrText xml:space="preserve"> FILENAME </w:instrText>
    </w:r>
    <w:r>
      <w:rPr>
        <w:sz w:val="16"/>
        <w:szCs w:val="16"/>
      </w:rPr>
      <w:fldChar w:fldCharType="separate"/>
    </w:r>
    <w:r>
      <w:rPr>
        <w:sz w:val="16"/>
        <w:szCs w:val="16"/>
      </w:rPr>
      <w:t>enserch1.doc</w:t>
    </w:r>
    <w:r>
      <w:rPr>
        <w:sz w:val="16"/>
        <w:szCs w:val="16"/>
      </w:rPr>
      <w:fldChar w:fldCharType="end"/>
    </w:r>
    <w:r>
      <w:rPr>
        <w:sz w:val="16"/>
        <w:szCs w:val="16"/>
      </w:rPr>
      <w:tab/>
      <w:t>Exhibit "C"</w:t>
      <w:tab/>
    </w:r>
    <w:r>
      <w:rPr>
        <w:sz w:val="16"/>
        <w:szCs w:val="16"/>
      </w:rPr>
      <w:fldChar w:fldCharType="begin"/>
    </w:r>
    <w:r>
      <w:rPr>
        <w:sz w:val="16"/>
        <w:szCs w:val="16"/>
      </w:rPr>
      <w:instrText xml:space="preserve"> DATE \@"MMMM\ d', 'yyyy" </w:instrText>
    </w:r>
    <w:r>
      <w:rPr>
        <w:sz w:val="16"/>
        <w:szCs w:val="16"/>
      </w:rPr>
      <w:fldChar w:fldCharType="separate"/>
    </w:r>
    <w:r>
      <w:rPr>
        <w:sz w:val="16"/>
        <w:szCs w:val="16"/>
      </w:rPr>
      <w:t>September 28, 2025</w:t>
    </w:r>
    <w:r>
      <w:rPr>
        <w:sz w:val="16"/>
        <w:szCs w:val="16"/>
      </w:rPr>
      <w:fldChar w:fldCharType="end"/>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szCs w:val="16"/>
      </w:rPr>
      <w:t>COMMON\CONTRACT\</w:t>
    </w:r>
    <w:r>
      <w:rPr>
        <w:sz w:val="16"/>
        <w:szCs w:val="16"/>
      </w:rPr>
      <w:fldChar w:fldCharType="begin"/>
    </w:r>
    <w:r>
      <w:rPr>
        <w:sz w:val="16"/>
        <w:szCs w:val="16"/>
      </w:rPr>
      <w:instrText xml:space="preserve"> FILENAME </w:instrText>
    </w:r>
    <w:r>
      <w:rPr>
        <w:sz w:val="16"/>
        <w:szCs w:val="16"/>
      </w:rPr>
      <w:fldChar w:fldCharType="separate"/>
    </w:r>
    <w:r>
      <w:rPr>
        <w:sz w:val="16"/>
        <w:szCs w:val="16"/>
      </w:rPr>
      <w:t>enserch1.doc</w:t>
    </w:r>
    <w:r>
      <w:rPr>
        <w:sz w:val="16"/>
        <w:szCs w:val="16"/>
      </w:rPr>
      <w:fldChar w:fldCharType="end"/>
    </w:r>
    <w:r>
      <w:rPr>
        <w:sz w:val="16"/>
        <w:szCs w:val="16"/>
      </w:rPr>
      <w:tab/>
      <w:t>Exhibit "C"</w:t>
      <w:tab/>
    </w:r>
    <w:r>
      <w:rPr>
        <w:sz w:val="16"/>
        <w:szCs w:val="16"/>
      </w:rPr>
      <w:fldChar w:fldCharType="begin"/>
    </w:r>
    <w:r>
      <w:rPr>
        <w:sz w:val="16"/>
        <w:szCs w:val="16"/>
      </w:rPr>
      <w:instrText xml:space="preserve"> DATE \@"MMMM\ d', 'yyyy" </w:instrText>
    </w:r>
    <w:r>
      <w:rPr>
        <w:sz w:val="16"/>
        <w:szCs w:val="16"/>
      </w:rPr>
      <w:fldChar w:fldCharType="separate"/>
    </w:r>
    <w:r>
      <w:rPr>
        <w:sz w:val="16"/>
        <w:szCs w:val="16"/>
      </w:rPr>
      <w:t>September 28, 2025</w:t>
    </w:r>
    <w:r>
      <w:rPr>
        <w:sz w:val="16"/>
        <w:szCs w:val="16"/>
      </w:rPr>
      <w:fldChar w:fldCharType="end"/>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rPr/>
    </w:pPr>
    <w:r>
      <w:rPr>
        <w:sz w:val="16"/>
        <w:szCs w:val="16"/>
      </w:rPr>
      <w:t>COMMON\CONTRACT\</w:t>
    </w:r>
    <w:r>
      <w:rPr>
        <w:sz w:val="16"/>
        <w:szCs w:val="16"/>
      </w:rPr>
      <w:fldChar w:fldCharType="begin"/>
    </w:r>
    <w:r>
      <w:rPr>
        <w:sz w:val="16"/>
        <w:szCs w:val="16"/>
      </w:rPr>
      <w:instrText xml:space="preserve"> FILENAME </w:instrText>
    </w:r>
    <w:r>
      <w:rPr>
        <w:sz w:val="16"/>
        <w:szCs w:val="16"/>
      </w:rPr>
      <w:fldChar w:fldCharType="separate"/>
    </w:r>
    <w:r>
      <w:rPr>
        <w:sz w:val="16"/>
        <w:szCs w:val="16"/>
      </w:rPr>
      <w:t>enserch1.doc</w:t>
    </w:r>
    <w:r>
      <w:rPr>
        <w:sz w:val="16"/>
        <w:szCs w:val="16"/>
      </w:rPr>
      <w:fldChar w:fldCharType="end"/>
    </w:r>
    <w:r>
      <w:rPr>
        <w:sz w:val="16"/>
        <w:szCs w:val="16"/>
      </w:rPr>
      <w:tab/>
      <w:t>Exhibit "D"</w:t>
      <w:tab/>
    </w:r>
    <w:r>
      <w:rPr>
        <w:sz w:val="16"/>
        <w:szCs w:val="16"/>
      </w:rPr>
      <w:fldChar w:fldCharType="begin"/>
    </w:r>
    <w:r>
      <w:rPr>
        <w:sz w:val="16"/>
        <w:szCs w:val="16"/>
      </w:rPr>
      <w:instrText xml:space="preserve"> DATE \@"MMMM\ d', 'yyyy" </w:instrText>
    </w:r>
    <w:r>
      <w:rPr>
        <w:sz w:val="16"/>
        <w:szCs w:val="16"/>
      </w:rPr>
      <w:fldChar w:fldCharType="separate"/>
    </w:r>
    <w:r>
      <w:rPr>
        <w:sz w:val="16"/>
        <w:szCs w:val="16"/>
      </w:rPr>
      <w:t>September 28, 2025</w:t>
    </w:r>
    <w:r>
      <w:rPr>
        <w:sz w:val="16"/>
        <w:szCs w:val="16"/>
      </w:rPr>
      <w:fldChar w:fldCharType="end"/>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6840" w:leader="none"/>
      </w:tabs>
      <w:rPr/>
    </w:pPr>
    <w:r>
      <w:rPr>
        <w:sz w:val="16"/>
        <w:szCs w:val="16"/>
      </w:rPr>
      <w:t>COMMON\CONTRACT\</w:t>
    </w:r>
    <w:r>
      <w:rPr>
        <w:sz w:val="16"/>
        <w:szCs w:val="16"/>
      </w:rPr>
      <w:fldChar w:fldCharType="begin"/>
    </w:r>
    <w:r>
      <w:rPr>
        <w:sz w:val="16"/>
        <w:szCs w:val="16"/>
      </w:rPr>
      <w:instrText xml:space="preserve"> FILENAME </w:instrText>
    </w:r>
    <w:r>
      <w:rPr>
        <w:sz w:val="16"/>
        <w:szCs w:val="16"/>
      </w:rPr>
      <w:fldChar w:fldCharType="separate"/>
    </w:r>
    <w:r>
      <w:rPr>
        <w:sz w:val="16"/>
        <w:szCs w:val="16"/>
      </w:rPr>
      <w:t>enserch1.doc</w:t>
    </w:r>
    <w:r>
      <w:rPr>
        <w:sz w:val="16"/>
        <w:szCs w:val="16"/>
      </w:rPr>
      <w:fldChar w:fldCharType="end"/>
    </w:r>
    <w:r>
      <w:rPr>
        <w:sz w:val="16"/>
        <w:szCs w:val="16"/>
      </w:rPr>
      <w:tab/>
      <w:t>Exhibit "D"</w:t>
      <w:tab/>
    </w:r>
    <w:r>
      <w:rPr>
        <w:sz w:val="16"/>
        <w:szCs w:val="16"/>
      </w:rPr>
      <w:fldChar w:fldCharType="begin"/>
    </w:r>
    <w:r>
      <w:rPr>
        <w:sz w:val="16"/>
        <w:szCs w:val="16"/>
      </w:rPr>
      <w:instrText xml:space="preserve"> DATE \@"MMMM\ d', 'yyyy" </w:instrText>
    </w:r>
    <w:r>
      <w:rPr>
        <w:sz w:val="16"/>
        <w:szCs w:val="16"/>
      </w:rPr>
      <w:fldChar w:fldCharType="separate"/>
    </w:r>
    <w:r>
      <w:rPr>
        <w:sz w:val="16"/>
        <w:szCs w:val="16"/>
      </w:rPr>
      <w:t>September 28, 2025</w:t>
    </w:r>
    <w:r>
      <w:rPr>
        <w:sz w:val="16"/>
        <w:szCs w:val="16"/>
      </w:rPr>
      <w:fldChar w:fldCharType="end"/>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Univers (WN)" w:cs="Univers (WN)" w:ascii="Univers (WN)" w:hAnsi="Univers (WN)"/>
        <w:sz w:val="16"/>
        <w:szCs w:val="16"/>
      </w:rPr>
      <w:t>COMMON\CONTRACT\PREC\</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FILENAME </w:instrText>
    </w:r>
    <w:r>
      <w:rPr>
        <w:sz w:val="16"/>
        <w:szCs w:val="16"/>
        <w:rFonts w:eastAsia="Univers (WN)" w:cs="Univers (WN)" w:ascii="Univers (WN)" w:hAnsi="Univers (WN)"/>
      </w:rPr>
      <w:fldChar w:fldCharType="separate"/>
    </w:r>
    <w:r>
      <w:rPr>
        <w:sz w:val="16"/>
        <w:szCs w:val="16"/>
        <w:rFonts w:eastAsia="Univers (WN)" w:cs="Univers (WN)" w:ascii="Univers (WN)" w:hAnsi="Univers (WN)"/>
      </w:rPr>
      <w:t>enserch1.doc</w:t>
    </w:r>
    <w:r>
      <w:rPr>
        <w:sz w:val="16"/>
        <w:szCs w:val="16"/>
        <w:rFonts w:eastAsia="Univers (WN)" w:cs="Univers (WN)" w:ascii="Univers (WN)" w:hAnsi="Univers (WN)"/>
      </w:rPr>
      <w:fldChar w:fldCharType="end"/>
    </w:r>
    <w:r>
      <w:rPr>
        <w:rFonts w:eastAsia="Univers (WN)" w:cs="Univers (WN)" w:ascii="Univers (WN)" w:hAnsi="Univers (WN)"/>
        <w:sz w:val="16"/>
        <w:szCs w:val="16"/>
      </w:rPr>
      <w:tab/>
      <w:t>Rider A</w:t>
      <w:tab/>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\@"MMMM\ d', 'yyyy"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September 28, 2025</w:t>
    </w:r>
    <w:r>
      <w:rPr>
        <w:sz w:val="16"/>
        <w:szCs w:val="16"/>
        <w:rFonts w:eastAsia="Univers (WN)" w:cs="Univers (WN)" w:ascii="Univers (WN)" w:hAnsi="Univers (WN)"/>
      </w:rPr>
      <w:fldChar w:fldCharType="end"/>
    </w:r>
    <w:r>
      <w:rPr>
        <w:rFonts w:eastAsia="Univers (WN)" w:cs="Univers (WN)" w:ascii="Univers (WN)" w:hAnsi="Univers (WN)"/>
        <w:sz w:val="16"/>
        <w:szCs w:val="16"/>
      </w:rPr>
      <w:t xml:space="preserve">  </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\@"M/d/yyyy"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9/28/2025</w:t>
    </w:r>
    <w:r>
      <w:rPr>
        <w:sz w:val="16"/>
        <w:szCs w:val="16"/>
        <w:rFonts w:eastAsia="Univers (WN)" w:cs="Univers (WN)" w:ascii="Univers (WN)" w:hAnsi="Univers (W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szCs w:val="16"/>
      </w:rPr>
      <w:t>COMMON\CONTRACT\\</w:t>
    </w:r>
    <w:r>
      <w:rPr>
        <w:sz w:val="16"/>
        <w:szCs w:val="16"/>
      </w:rPr>
      <w:fldChar w:fldCharType="begin"/>
    </w:r>
    <w:r>
      <w:rPr>
        <w:sz w:val="16"/>
        <w:szCs w:val="16"/>
      </w:rPr>
      <w:instrText xml:space="preserve"> FILENAME </w:instrText>
    </w:r>
    <w:r>
      <w:rPr>
        <w:sz w:val="16"/>
        <w:szCs w:val="16"/>
      </w:rPr>
      <w:fldChar w:fldCharType="separate"/>
    </w:r>
    <w:r>
      <w:rPr>
        <w:sz w:val="16"/>
        <w:szCs w:val="16"/>
      </w:rPr>
      <w:t>enserch1.doc</w:t>
    </w:r>
    <w:r>
      <w:rPr>
        <w:sz w:val="16"/>
        <w:szCs w:val="16"/>
      </w:rPr>
      <w:fldChar w:fldCharType="end"/>
    </w:r>
    <w:r>
      <w:rPr>
        <w:sz w:val="16"/>
        <w:szCs w:val="16"/>
      </w:rPr>
      <w:tab/>
      <w:t>i.</w:t>
      <w:tab/>
    </w:r>
    <w:r>
      <w:rPr>
        <w:sz w:val="16"/>
        <w:szCs w:val="16"/>
      </w:rPr>
      <w:fldChar w:fldCharType="begin"/>
    </w:r>
    <w:r>
      <w:rPr>
        <w:sz w:val="16"/>
        <w:szCs w:val="16"/>
      </w:rPr>
      <w:instrText xml:space="preserve"> DATE \@"MMMM\ d', 'yyyy" </w:instrText>
    </w:r>
    <w:r>
      <w:rPr>
        <w:sz w:val="16"/>
        <w:szCs w:val="16"/>
      </w:rPr>
      <w:fldChar w:fldCharType="separate"/>
    </w:r>
    <w:r>
      <w:rPr>
        <w:sz w:val="16"/>
        <w:szCs w:val="16"/>
      </w:rPr>
      <w:t>September 28, 2025</w:t>
    </w:r>
    <w:r>
      <w:rPr>
        <w:sz w:val="16"/>
        <w:szCs w:val="16"/>
      </w:rPr>
      <w:fldChar w:fldCharType="end"/>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szCs w:val="16"/>
      </w:rPr>
      <w:t>COMMON\CONTRACT\</w:t>
    </w:r>
    <w:r>
      <w:rPr>
        <w:sz w:val="16"/>
        <w:szCs w:val="16"/>
      </w:rPr>
      <w:fldChar w:fldCharType="begin"/>
    </w:r>
    <w:r>
      <w:rPr>
        <w:sz w:val="16"/>
        <w:szCs w:val="16"/>
      </w:rPr>
      <w:instrText xml:space="preserve"> FILENAME </w:instrText>
    </w:r>
    <w:r>
      <w:rPr>
        <w:sz w:val="16"/>
        <w:szCs w:val="16"/>
      </w:rPr>
      <w:fldChar w:fldCharType="separate"/>
    </w:r>
    <w:r>
      <w:rPr>
        <w:sz w:val="16"/>
        <w:szCs w:val="16"/>
      </w:rPr>
      <w:t>enserch1.doc</w:t>
    </w:r>
    <w:r>
      <w:rPr>
        <w:sz w:val="16"/>
        <w:szCs w:val="16"/>
      </w:rPr>
      <w:fldChar w:fldCharType="end"/>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18</w:t>
    </w:r>
    <w:r>
      <w:rPr>
        <w:sz w:val="16"/>
        <w:szCs w:val="16"/>
      </w:rPr>
      <w:fldChar w:fldCharType="end"/>
    </w:r>
    <w:r>
      <w:rPr>
        <w:sz w:val="16"/>
        <w:szCs w:val="16"/>
      </w:rPr>
      <w:t>.</w:t>
      <w:tab/>
    </w:r>
    <w:r>
      <w:rPr>
        <w:sz w:val="16"/>
        <w:szCs w:val="16"/>
      </w:rPr>
      <w:fldChar w:fldCharType="begin"/>
    </w:r>
    <w:r>
      <w:rPr>
        <w:sz w:val="16"/>
        <w:szCs w:val="16"/>
      </w:rPr>
      <w:instrText xml:space="preserve"> DATE \@"MMMM\ d', 'yyyy" </w:instrText>
    </w:r>
    <w:r>
      <w:rPr>
        <w:sz w:val="16"/>
        <w:szCs w:val="16"/>
      </w:rPr>
      <w:fldChar w:fldCharType="separate"/>
    </w:r>
    <w:r>
      <w:rPr>
        <w:sz w:val="16"/>
        <w:szCs w:val="16"/>
      </w:rPr>
      <w:t>September 28, 2025</w:t>
    </w:r>
    <w:r>
      <w:rPr>
        <w:sz w:val="16"/>
        <w:szCs w:val="16"/>
      </w:rPr>
      <w:fldChar w:fldCharType="end"/>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8280" w:leader="none"/>
      </w:tabs>
      <w:jc w:val="center"/>
      <w:rPr>
        <w:sz w:val="16"/>
        <w:szCs w:val="16"/>
      </w:rPr>
    </w:pPr>
    <w:r>
      <w:rPr>
        <w:sz w:val="16"/>
        <w:szCs w:val="16"/>
      </w:rPr>
      <w:t xml:space="preserve">Exhibit "A" - Page </w:t>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p>
    <w:pPr>
      <w:pStyle w:val="Normal"/>
      <w:tabs>
        <w:tab w:val="clear" w:pos="720"/>
        <w:tab w:val="left" w:pos="4320" w:leader="none"/>
        <w:tab w:val="left" w:pos="8280" w:leader="none"/>
      </w:tabs>
      <w:rPr>
        <w:sz w:val="16"/>
        <w:szCs w:val="16"/>
      </w:rPr>
    </w:pPr>
    <w:r>
      <w:rPr>
        <w:sz w:val="16"/>
        <w:szCs w:val="16"/>
      </w:rPr>
      <w:fldChar w:fldCharType="begin"/>
    </w:r>
    <w:r>
      <w:rPr>
        <w:sz w:val="16"/>
        <w:szCs w:val="16"/>
      </w:rPr>
      <w:instrText xml:space="preserve"> DATE \@"MMMM\ d', 'yyyy" </w:instrText>
    </w:r>
    <w:r>
      <w:rPr>
        <w:sz w:val="16"/>
        <w:szCs w:val="16"/>
      </w:rPr>
      <w:fldChar w:fldCharType="separate"/>
    </w:r>
    <w:r>
      <w:rPr>
        <w:sz w:val="16"/>
        <w:szCs w:val="16"/>
      </w:rPr>
      <w:t>September 28, 2025</w:t>
    </w:r>
    <w:r>
      <w:rPr>
        <w:sz w:val="16"/>
        <w:szCs w:val="16"/>
      </w:rPr>
      <w:fldChar w:fldCharType="end"/>
    </w:r>
  </w:p>
  <w:p>
    <w:pPr>
      <w:pStyle w:val="Normal"/>
      <w:tabs>
        <w:tab w:val="clear" w:pos="720"/>
        <w:tab w:val="left" w:pos="4320" w:leader="none"/>
        <w:tab w:val="left" w:pos="8280" w:leader="none"/>
      </w:tabs>
      <w:rPr/>
    </w:pPr>
    <w:r>
      <w:rPr>
        <w:sz w:val="16"/>
        <w:szCs w:val="16"/>
      </w:rPr>
      <w:t>COMMON\CONTRACT\</w:t>
    </w:r>
    <w:r>
      <w:rPr>
        <w:sz w:val="16"/>
        <w:szCs w:val="16"/>
      </w:rPr>
      <w:fldChar w:fldCharType="begin"/>
    </w:r>
    <w:r>
      <w:rPr>
        <w:sz w:val="16"/>
        <w:szCs w:val="16"/>
      </w:rPr>
      <w:instrText xml:space="preserve"> FILENAME </w:instrText>
    </w:r>
    <w:r>
      <w:rPr>
        <w:sz w:val="16"/>
        <w:szCs w:val="16"/>
      </w:rPr>
      <w:fldChar w:fldCharType="separate"/>
    </w:r>
    <w:r>
      <w:rPr>
        <w:sz w:val="16"/>
        <w:szCs w:val="16"/>
      </w:rPr>
      <w:t>enserch1.doc</w:t>
    </w:r>
    <w:r>
      <w:rPr>
        <w:sz w:val="16"/>
        <w:szCs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8280" w:leader="none"/>
      </w:tabs>
      <w:jc w:val="center"/>
      <w:rPr>
        <w:sz w:val="16"/>
        <w:szCs w:val="16"/>
      </w:rPr>
    </w:pPr>
    <w:r>
      <w:rPr>
        <w:sz w:val="16"/>
        <w:szCs w:val="16"/>
      </w:rPr>
      <w:t>Exhibit "B"</w:t>
    </w:r>
  </w:p>
  <w:p>
    <w:pPr>
      <w:pStyle w:val="Normal"/>
      <w:tabs>
        <w:tab w:val="clear" w:pos="720"/>
        <w:tab w:val="left" w:pos="4320" w:leader="none"/>
        <w:tab w:val="left" w:pos="8280" w:leader="none"/>
      </w:tabs>
      <w:rPr>
        <w:sz w:val="16"/>
        <w:szCs w:val="16"/>
      </w:rPr>
    </w:pPr>
    <w:r>
      <w:rPr>
        <w:sz w:val="16"/>
        <w:szCs w:val="16"/>
      </w:rPr>
      <w:fldChar w:fldCharType="begin"/>
    </w:r>
    <w:r>
      <w:rPr>
        <w:sz w:val="16"/>
        <w:szCs w:val="16"/>
      </w:rPr>
      <w:instrText xml:space="preserve"> DATE \@"MMMM\ d', 'yyyy" </w:instrText>
    </w:r>
    <w:r>
      <w:rPr>
        <w:sz w:val="16"/>
        <w:szCs w:val="16"/>
      </w:rPr>
      <w:fldChar w:fldCharType="separate"/>
    </w:r>
    <w:r>
      <w:rPr>
        <w:sz w:val="16"/>
        <w:szCs w:val="16"/>
      </w:rPr>
      <w:t>September 28, 2025</w:t>
    </w:r>
    <w:r>
      <w:rPr>
        <w:sz w:val="16"/>
        <w:szCs w:val="16"/>
      </w:rPr>
      <w:fldChar w:fldCharType="end"/>
    </w:r>
  </w:p>
  <w:p>
    <w:pPr>
      <w:pStyle w:val="Normal"/>
      <w:tabs>
        <w:tab w:val="clear" w:pos="720"/>
        <w:tab w:val="left" w:pos="4320" w:leader="none"/>
        <w:tab w:val="left" w:pos="8280" w:leader="none"/>
      </w:tabs>
      <w:rPr/>
    </w:pPr>
    <w:r>
      <w:rPr>
        <w:sz w:val="16"/>
        <w:szCs w:val="16"/>
      </w:rPr>
      <w:t>COMMON\CONTRACT\</w:t>
    </w:r>
    <w:r>
      <w:rPr>
        <w:sz w:val="16"/>
        <w:szCs w:val="16"/>
      </w:rPr>
      <w:fldChar w:fldCharType="begin"/>
    </w:r>
    <w:r>
      <w:rPr>
        <w:sz w:val="16"/>
        <w:szCs w:val="16"/>
      </w:rPr>
      <w:instrText xml:space="preserve"> FILENAME </w:instrText>
    </w:r>
    <w:r>
      <w:rPr>
        <w:sz w:val="16"/>
        <w:szCs w:val="16"/>
      </w:rPr>
      <w:fldChar w:fldCharType="separate"/>
    </w:r>
    <w:r>
      <w:rPr>
        <w:sz w:val="16"/>
        <w:szCs w:val="16"/>
      </w:rPr>
      <w:t>enserch1.doc</w:t>
    </w:r>
    <w:r>
      <w:rPr>
        <w:sz w:val="16"/>
        <w:szCs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8280" w:leader="none"/>
      </w:tabs>
      <w:jc w:val="center"/>
      <w:rPr>
        <w:sz w:val="16"/>
        <w:szCs w:val="16"/>
      </w:rPr>
    </w:pPr>
    <w:r>
      <w:rPr>
        <w:sz w:val="16"/>
        <w:szCs w:val="16"/>
      </w:rPr>
      <w:t>Exhibit "B"</w:t>
    </w:r>
  </w:p>
  <w:p>
    <w:pPr>
      <w:pStyle w:val="Normal"/>
      <w:tabs>
        <w:tab w:val="clear" w:pos="720"/>
        <w:tab w:val="left" w:pos="4320" w:leader="none"/>
        <w:tab w:val="left" w:pos="8280" w:leader="none"/>
      </w:tabs>
      <w:rPr>
        <w:sz w:val="16"/>
        <w:szCs w:val="16"/>
      </w:rPr>
    </w:pPr>
    <w:r>
      <w:rPr>
        <w:sz w:val="16"/>
        <w:szCs w:val="16"/>
      </w:rPr>
      <w:fldChar w:fldCharType="begin"/>
    </w:r>
    <w:r>
      <w:rPr>
        <w:sz w:val="16"/>
        <w:szCs w:val="16"/>
      </w:rPr>
      <w:instrText xml:space="preserve"> DATE \@"MMMM\ d', 'yyyy" </w:instrText>
    </w:r>
    <w:r>
      <w:rPr>
        <w:sz w:val="16"/>
        <w:szCs w:val="16"/>
      </w:rPr>
      <w:fldChar w:fldCharType="separate"/>
    </w:r>
    <w:r>
      <w:rPr>
        <w:sz w:val="16"/>
        <w:szCs w:val="16"/>
      </w:rPr>
      <w:t>September 28, 2025</w:t>
    </w:r>
    <w:r>
      <w:rPr>
        <w:sz w:val="16"/>
        <w:szCs w:val="16"/>
      </w:rPr>
      <w:fldChar w:fldCharType="end"/>
    </w:r>
  </w:p>
  <w:p>
    <w:pPr>
      <w:pStyle w:val="Normal"/>
      <w:tabs>
        <w:tab w:val="clear" w:pos="720"/>
        <w:tab w:val="left" w:pos="4320" w:leader="none"/>
        <w:tab w:val="left" w:pos="8280" w:leader="none"/>
      </w:tabs>
      <w:rPr/>
    </w:pPr>
    <w:r>
      <w:rPr>
        <w:sz w:val="16"/>
        <w:szCs w:val="16"/>
      </w:rPr>
      <w:t>COMMON\CONTRACT\</w:t>
    </w:r>
    <w:r>
      <w:rPr>
        <w:sz w:val="16"/>
        <w:szCs w:val="16"/>
      </w:rPr>
      <w:fldChar w:fldCharType="begin"/>
    </w:r>
    <w:r>
      <w:rPr>
        <w:sz w:val="16"/>
        <w:szCs w:val="16"/>
      </w:rPr>
      <w:instrText xml:space="preserve"> FILENAME </w:instrText>
    </w:r>
    <w:r>
      <w:rPr>
        <w:sz w:val="16"/>
        <w:szCs w:val="16"/>
      </w:rPr>
      <w:fldChar w:fldCharType="separate"/>
    </w:r>
    <w:r>
      <w:rPr>
        <w:sz w:val="16"/>
        <w:szCs w:val="16"/>
      </w:rPr>
      <w:t>enserch1.doc</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"B"</w:t>
    </w:r>
  </w:p>
  <w:p>
    <w:pPr>
      <w:pStyle w:val="Header"/>
      <w:rPr/>
    </w:pPr>
    <w:r>
      <w:rPr/>
      <w:t>Form of Confirmation Letter</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t>______________________</w:t>
    </w:r>
  </w:p>
  <w:p>
    <w:pPr>
      <w:pStyle w:val="Normal"/>
      <w:tabs>
        <w:tab w:val="clear" w:pos="720"/>
        <w:tab w:val="center" w:pos="4680" w:leader="none"/>
        <w:tab w:val="right" w:pos="9360" w:leader="none"/>
      </w:tabs>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"C"</w:t>
    </w:r>
  </w:p>
  <w:p>
    <w:pPr>
      <w:pStyle w:val="Header"/>
      <w:rPr/>
    </w:pPr>
    <w:r>
      <w:rPr/>
      <w:t>Confidential Guarantee Agreement (ECT Canada's Guarantor)</w:t>
    </w:r>
  </w:p>
  <w:p>
    <w:pPr>
      <w:pStyle w:val="Header"/>
      <w:rPr/>
    </w:pPr>
    <w:r>
      <w:rPr/>
      <w:t xml:space="preserve">Page </w:t>
    </w:r>
    <w:r>
      <w:rPr/>
      <w:fldChar w:fldCharType="begin"/>
    </w:r>
    <w:r>
      <w:rPr/>
      <w:instrText xml:space="preserve"> PAGE </w:instrText>
    </w:r>
    <w:r>
      <w:rPr/>
      <w:fldChar w:fldCharType="separate"/>
    </w:r>
    <w:r>
      <w:rPr/>
      <w:t>4</w:t>
    </w:r>
    <w:r>
      <w:rPr/>
      <w:fldChar w:fldCharType="end"/>
    </w:r>
  </w:p>
  <w:p>
    <w:pPr>
      <w:pStyle w:val="Header"/>
      <w:rPr/>
    </w:pPr>
    <w:r>
      <w:rPr/>
      <w:t>______________________</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"D"</w:t>
    </w:r>
  </w:p>
  <w:p>
    <w:pPr>
      <w:pStyle w:val="Header"/>
      <w:rPr/>
    </w:pPr>
    <w:r>
      <w:rPr/>
      <w:t>Confidential Guarantee Agreement (Customer’s Guarantor)</w:t>
    </w:r>
  </w:p>
  <w:p>
    <w:pPr>
      <w:pStyle w:val="Header"/>
      <w:rPr/>
    </w:pPr>
    <w:r>
      <w:rPr/>
      <w:t xml:space="preserve">Page </w:t>
    </w:r>
    <w:r>
      <w:rPr/>
      <w:fldChar w:fldCharType="begin"/>
    </w:r>
    <w:r>
      <w:rPr/>
      <w:instrText xml:space="preserve"> PAGE </w:instrText>
    </w:r>
    <w:r>
      <w:rPr/>
      <w:fldChar w:fldCharType="separate"/>
    </w:r>
    <w:r>
      <w:rPr/>
      <w:t>4</w:t>
    </w:r>
    <w:r>
      <w:rPr/>
      <w:fldChar w:fldCharType="end"/>
    </w:r>
  </w:p>
  <w:p>
    <w:pPr>
      <w:pStyle w:val="Header"/>
      <w:rPr/>
    </w:pPr>
    <w:r>
      <w:rPr/>
      <w:t>______________________</w:t>
    </w:r>
  </w:p>
  <w:p>
    <w:pPr>
      <w:pStyle w:val="Normal"/>
      <w:tabs>
        <w:tab w:val="clear" w:pos="720"/>
        <w:tab w:val="center" w:pos="4680" w:leader="none"/>
        <w:tab w:val="right" w:pos="9360" w:leader="none"/>
      </w:tabs>
      <w:jc w:val="both"/>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b/>
      <w:bCs/>
      <w:sz w:val="20"/>
      <w:szCs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iCs/>
      <w:sz w:val="20"/>
      <w:szCs w:val="20"/>
    </w:rPr>
  </w:style>
  <w:style w:type="paragraph" w:styleId="Heading9">
    <w:name w:val="heading 9"/>
    <w:basedOn w:val="Normal"/>
    <w:next w:val="NormalIndent"/>
    <w:qFormat/>
    <w:pPr>
      <w:numPr>
        <w:ilvl w:val="8"/>
        <w:numId w:val="1"/>
      </w:numPr>
      <w:ind w:hanging="0" w:start="720" w:end="0"/>
      <w:outlineLvl w:val="8"/>
    </w:pPr>
    <w:rPr>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eastAsia="Courier" w:cs="Courier"/>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7">
    <w:name w:val="toc 7"/>
    <w:basedOn w:val="Normal"/>
    <w:pPr>
      <w:tabs>
        <w:tab w:val="clear" w:pos="720"/>
        <w:tab w:val="right" w:pos="9360" w:leader="dot"/>
      </w:tabs>
      <w:ind w:hanging="0" w:start="130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3">
    <w:name w:val="toc 3"/>
    <w:basedOn w:val="Normal"/>
    <w:next w:val="Normal"/>
    <w:pPr>
      <w:tabs>
        <w:tab w:val="clear" w:pos="720"/>
        <w:tab w:val="right" w:pos="9360" w:leader="dot"/>
      </w:tabs>
      <w:ind w:hanging="0" w:start="260" w:end="0"/>
    </w:pPr>
    <w:rPr>
      <w:i/>
      <w:iCs/>
      <w:sz w:val="20"/>
      <w:szCs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szCs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eastAsia="Times" w:cs="Times"/>
      <w:b/>
      <w:bCs/>
      <w:sz w:val="24"/>
      <w:szCs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EndnoteText">
    <w:name w:val="endnote text"/>
    <w:basedOn w:val="Normal"/>
    <w:pPr/>
    <w:rPr>
      <w:sz w:val="20"/>
      <w:szCs w:val="20"/>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Times New Roman" w:cs="Times New Roman"/>
      <w:color w:val="auto"/>
      <w:sz w:val="20"/>
      <w:szCs w:val="20"/>
      <w:lang w:val="en-US" w:eastAsia="zh-CN" w:bidi="hi-I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eastAsia="Courier" w:cs="Courier"/>
      <w:sz w:val="24"/>
      <w:szCs w:val="24"/>
    </w:rPr>
  </w:style>
  <w:style w:type="paragraph" w:styleId="TechInit">
    <w:name w:val="Tech Init"/>
    <w:basedOn w:val="Normal"/>
    <w:qFormat/>
    <w:pPr/>
    <w:rPr>
      <w:rFonts w:ascii="Courier" w:hAnsi="Courier" w:eastAsia="Courier" w:cs="Courier"/>
      <w:sz w:val="24"/>
      <w:szCs w:val="24"/>
    </w:rPr>
  </w:style>
  <w:style w:type="paragraph" w:styleId="Technical">
    <w:name w:val="Technical"/>
    <w:basedOn w:val="Normal"/>
    <w:qFormat/>
    <w:pPr/>
    <w:rPr>
      <w:rFonts w:ascii="Courier" w:hAnsi="Courier" w:eastAsia="Courier" w:cs="Courier"/>
      <w:sz w:val="24"/>
      <w:szCs w:val="24"/>
    </w:rPr>
  </w:style>
  <w:style w:type="paragraph" w:styleId="INVOICEHD2">
    <w:name w:val="INVOICE HD2"/>
    <w:basedOn w:val="Normal"/>
    <w:qFormat/>
    <w:pPr>
      <w:tabs>
        <w:tab w:val="clear" w:pos="720"/>
        <w:tab w:val="left" w:pos="4680" w:leader="none"/>
      </w:tabs>
      <w:jc w:val="center"/>
    </w:pPr>
    <w:rPr>
      <w:rFonts w:ascii="Courier" w:hAnsi="Courier" w:eastAsia="Courier" w:cs="Courier"/>
      <w:sz w:val="24"/>
      <w:szCs w:val="24"/>
    </w:rPr>
  </w:style>
  <w:style w:type="paragraph" w:styleId="HIGHLIGHT3">
    <w:name w:val="HIGHLIGHT 3"/>
    <w:basedOn w:val="Normal"/>
    <w:qFormat/>
    <w:pPr/>
    <w:rPr>
      <w:rFonts w:ascii="Courier" w:hAnsi="Courier" w:eastAsia="Courier" w:cs="Courier"/>
      <w:sz w:val="24"/>
      <w:szCs w:val="24"/>
    </w:rPr>
  </w:style>
  <w:style w:type="paragraph" w:styleId="LETTERHEAD">
    <w:name w:val="LETTERHEAD"/>
    <w:basedOn w:val="Normal"/>
    <w:qFormat/>
    <w:pPr>
      <w:jc w:val="center"/>
    </w:pPr>
    <w:rPr>
      <w:rFonts w:ascii="Courier" w:hAnsi="Courier" w:eastAsia="Courier" w:cs="Courier"/>
      <w:sz w:val="24"/>
      <w:szCs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MEMORANDUM">
    <w:name w:val="MEMORANDUM"/>
    <w:basedOn w:val="Normal"/>
    <w:qFormat/>
    <w:pPr>
      <w:jc w:val="center"/>
    </w:pPr>
    <w:rPr>
      <w:rFonts w:ascii="Courier" w:hAnsi="Courier" w:eastAsia="Courier" w:cs="Courier"/>
      <w:sz w:val="24"/>
      <w:szCs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INVOICEHEAD">
    <w:name w:val="INVOICE HEAD"/>
    <w:basedOn w:val="Normal"/>
    <w:qFormat/>
    <w:pPr>
      <w:tabs>
        <w:tab w:val="clear" w:pos="720"/>
        <w:tab w:val="left" w:pos="4680" w:leader="none"/>
      </w:tabs>
      <w:jc w:val="center"/>
    </w:pPr>
    <w:rPr>
      <w:rFonts w:ascii="Courier" w:hAnsi="Courier" w:eastAsia="Courier" w:cs="Courier"/>
      <w:sz w:val="24"/>
      <w:szCs w:val="24"/>
    </w:rPr>
  </w:style>
  <w:style w:type="paragraph" w:styleId="SMALL">
    <w:name w:val="SMALL"/>
    <w:basedOn w:val="Normal"/>
    <w:qFormat/>
    <w:pPr/>
    <w:rPr>
      <w:rFonts w:ascii="Courier" w:hAnsi="Courier" w:eastAsia="Courier" w:cs="Courier"/>
      <w:sz w:val="24"/>
      <w:szCs w:val="24"/>
    </w:rPr>
  </w:style>
  <w:style w:type="paragraph" w:styleId="FINE">
    <w:name w:val="FINE"/>
    <w:basedOn w:val="Normal"/>
    <w:qFormat/>
    <w:pPr/>
    <w:rPr>
      <w:rFonts w:ascii="Courier" w:hAnsi="Courier" w:eastAsia="Courier" w:cs="Courier"/>
      <w:sz w:val="24"/>
      <w:szCs w:val="24"/>
    </w:rPr>
  </w:style>
  <w:style w:type="paragraph" w:styleId="LARGE">
    <w:name w:val="LARGE"/>
    <w:basedOn w:val="Normal"/>
    <w:qFormat/>
    <w:pPr/>
    <w:rPr>
      <w:rFonts w:ascii="Courier" w:hAnsi="Courier" w:eastAsia="Courier" w:cs="Courier"/>
      <w:sz w:val="24"/>
      <w:szCs w:val="24"/>
    </w:rPr>
  </w:style>
  <w:style w:type="paragraph" w:styleId="EXTRALARGE">
    <w:name w:val="EXTRA LARGE"/>
    <w:basedOn w:val="Normal"/>
    <w:qFormat/>
    <w:pPr/>
    <w:rPr>
      <w:rFonts w:ascii="Courier" w:hAnsi="Courier" w:eastAsia="Courier" w:cs="Courier"/>
      <w:sz w:val="24"/>
      <w:szCs w:val="24"/>
    </w:rPr>
  </w:style>
  <w:style w:type="paragraph" w:styleId="VERYLARGE">
    <w:name w:val="VERY LARGE"/>
    <w:basedOn w:val="Normal"/>
    <w:qFormat/>
    <w:pPr/>
    <w:rPr>
      <w:rFonts w:ascii="Courier" w:hAnsi="Courier" w:eastAsia="Courier" w:cs="Courier"/>
      <w:sz w:val="24"/>
      <w:szCs w:val="24"/>
    </w:rPr>
  </w:style>
  <w:style w:type="paragraph" w:styleId="ENVELOPE">
    <w:name w:val="ENVELOPE"/>
    <w:basedOn w:val="Normal"/>
    <w:qFormat/>
    <w:pPr/>
    <w:rPr>
      <w:rFonts w:ascii="Courier" w:hAnsi="Courier" w:eastAsia="Courier" w:cs="Courier"/>
      <w:sz w:val="24"/>
      <w:szCs w:val="24"/>
    </w:rPr>
  </w:style>
  <w:style w:type="paragraph" w:styleId="RightPar">
    <w:name w:val="Right Par"/>
    <w:basedOn w:val="Normal"/>
    <w:qFormat/>
    <w:pPr>
      <w:ind w:firstLine="720" w:start="0" w:end="0"/>
    </w:pPr>
    <w:rPr>
      <w:rFonts w:ascii="Courier" w:hAnsi="Courier" w:eastAsia="Courier" w:cs="Courier"/>
      <w:sz w:val="24"/>
      <w:szCs w:val="24"/>
    </w:rPr>
  </w:style>
  <w:style w:type="paragraph" w:styleId="Bibliogrphy">
    <w:name w:val="Bibliogrphy"/>
    <w:basedOn w:val="Normal"/>
    <w:qFormat/>
    <w:pPr>
      <w:ind w:firstLine="720" w:start="720" w:end="0"/>
    </w:pPr>
    <w:rPr>
      <w:rFonts w:ascii="Courier" w:hAnsi="Courier" w:eastAsia="Courier" w:cs="Courier"/>
      <w:sz w:val="24"/>
      <w:szCs w:val="24"/>
    </w:rPr>
  </w:style>
  <w:style w:type="paragraph" w:styleId="Subheading">
    <w:name w:val="Subheading"/>
    <w:basedOn w:val="Normal"/>
    <w:qFormat/>
    <w:pPr/>
    <w:rPr>
      <w:rFonts w:ascii="Courier" w:hAnsi="Courier" w:eastAsia="Courier" w:cs="Courier"/>
      <w:sz w:val="24"/>
      <w:szCs w:val="24"/>
    </w:rPr>
  </w:style>
  <w:style w:type="paragraph" w:styleId="Pleading">
    <w:name w:val="Pleading"/>
    <w:basedOn w:val="Normal"/>
    <w:qFormat/>
    <w:pPr>
      <w:tabs>
        <w:tab w:val="clear" w:pos="720"/>
        <w:tab w:val="right" w:pos="288" w:leader="none"/>
      </w:tabs>
    </w:pPr>
    <w:rPr>
      <w:rFonts w:ascii="Courier" w:hAnsi="Courier" w:eastAsia="Courier" w:cs="Courier"/>
      <w:sz w:val="24"/>
      <w:szCs w:val="24"/>
    </w:rPr>
  </w:style>
  <w:style w:type="paragraph" w:styleId="Document">
    <w:name w:val="Document"/>
    <w:basedOn w:val="Normal"/>
    <w:qFormat/>
    <w:pPr/>
    <w:rPr>
      <w:rFonts w:ascii="Courier" w:hAnsi="Courier" w:eastAsia="Courier" w:cs="Courier"/>
      <w:sz w:val="24"/>
      <w:szCs w:val="24"/>
    </w:rPr>
  </w:style>
  <w:style w:type="paragraph" w:styleId="Title">
    <w:name w:val="Title"/>
    <w:basedOn w:val="Normal"/>
    <w:next w:val="BodyText"/>
    <w:qFormat/>
    <w:pPr/>
    <w:rPr>
      <w:rFonts w:ascii="Arial" w:hAnsi="Arial" w:eastAsia="Arial" w:cs="Arial"/>
      <w:b/>
      <w:bCs/>
      <w:sz w:val="24"/>
      <w:szCs w:val="24"/>
    </w:rPr>
  </w:style>
  <w:style w:type="paragraph" w:styleId="CompClose">
    <w:name w:val="CompClose"/>
    <w:basedOn w:val="Normal"/>
    <w:next w:val="Normal"/>
    <w:qFormat/>
    <w:pPr>
      <w:spacing w:before="120" w:after="720"/>
    </w:pPr>
    <w:rPr>
      <w:rFonts w:ascii="Univers (WN)" w:hAnsi="Univers (WN)" w:eastAsia="Univers (WN)" w:cs="Univers (WN)"/>
      <w:sz w:val="20"/>
      <w:szCs w:val="20"/>
    </w:rPr>
  </w:style>
  <w:style w:type="paragraph" w:styleId="Signature">
    <w:name w:val="Signature"/>
    <w:basedOn w:val="Normal"/>
    <w:pPr/>
    <w:rPr>
      <w:rFonts w:ascii="Univers (WN)" w:hAnsi="Univers (WN)" w:eastAsia="Univers (WN)" w:cs="Univers (WN)"/>
      <w:sz w:val="20"/>
      <w:szCs w:val="20"/>
    </w:rPr>
  </w:style>
  <w:style w:type="paragraph" w:styleId="f">
    <w:name w:val="f"/>
    <w:qFormat/>
    <w:pPr>
      <w:widowControl/>
      <w:bidi w:val="0"/>
    </w:pPr>
    <w:rPr>
      <w:rFonts w:ascii="CG Times (WN)" w:hAnsi="CG Times (WN)" w:eastAsia="Times New Roman" w:cs="Times New Roman"/>
      <w:color w:val="auto"/>
      <w:sz w:val="20"/>
      <w:szCs w:val="20"/>
      <w:lang w:val="en-US" w:eastAsia="zh-CN" w:bidi="hi-IN"/>
    </w:rPr>
  </w:style>
  <w:style w:type="paragraph" w:styleId="para">
    <w:name w:val="para"/>
    <w:qFormat/>
    <w:pPr>
      <w:widowControl/>
      <w:bidi w:val="0"/>
    </w:pPr>
    <w:rPr>
      <w:rFonts w:ascii="CG Times (WN)" w:hAnsi="CG Times (WN)" w:eastAsia="Times New Roman" w:cs="Times New Roman"/>
      <w:color w:val="auto"/>
      <w:sz w:val="20"/>
      <w:szCs w:val="20"/>
      <w:lang w:val="en-US" w:eastAsia="zh-CN" w:bidi="hi-IN"/>
    </w:rPr>
  </w:style>
  <w:style w:type="paragraph" w:styleId="section">
    <w:name w:val="section"/>
    <w:qFormat/>
    <w:pPr>
      <w:widowControl/>
      <w:bidi w:val="0"/>
    </w:pPr>
    <w:rPr>
      <w:rFonts w:ascii="CG Times (WN)" w:hAnsi="CG Times (WN)" w:eastAsia="Times New Roman" w:cs="Times New Roma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eastAsia="Arial" w:cs="Arial"/>
      <w:sz w:val="20"/>
      <w:szCs w:val="20"/>
    </w:rPr>
  </w:style>
  <w:style w:type="paragraph" w:styleId="Date">
    <w:name w:val="Date"/>
    <w:basedOn w:val="Normal"/>
    <w:qFormat/>
    <w:pPr/>
    <w:rPr>
      <w:rFonts w:ascii="Arial" w:hAnsi="Arial" w:eastAsia="Arial" w:cs="Arial"/>
      <w:sz w:val="20"/>
      <w:szCs w:val="20"/>
    </w:rPr>
  </w:style>
  <w:style w:type="paragraph" w:styleId="To">
    <w:name w:val="To"/>
    <w:basedOn w:val="Normal"/>
    <w:qFormat/>
    <w:pPr/>
    <w:rPr>
      <w:rFonts w:ascii="Arial" w:hAnsi="Arial" w:eastAsia="Arial" w:cs="Arial"/>
      <w:sz w:val="20"/>
      <w:szCs w:val="20"/>
    </w:rPr>
  </w:style>
  <w:style w:type="paragraph" w:styleId="From">
    <w:name w:val="From"/>
    <w:basedOn w:val="Normal"/>
    <w:qFormat/>
    <w:pPr/>
    <w:rPr>
      <w:rFonts w:ascii="Arial" w:hAnsi="Arial" w:eastAsia="Arial" w:cs="Arial"/>
      <w:sz w:val="20"/>
      <w:szCs w:val="20"/>
    </w:rPr>
  </w:style>
  <w:style w:type="paragraph" w:styleId="Body">
    <w:name w:val="Body"/>
    <w:basedOn w:val="Normal"/>
    <w:qFormat/>
    <w:pPr>
      <w:ind w:hanging="0" w:start="72" w:end="0"/>
    </w:pPr>
    <w:rPr>
      <w:rFonts w:ascii="Arial" w:hAnsi="Arial" w:eastAsia="Arial" w:cs="Arial"/>
      <w:color w:val="000080"/>
      <w:sz w:val="20"/>
      <w:szCs w:val="20"/>
    </w:rPr>
  </w:style>
  <w:style w:type="paragraph" w:styleId="Department">
    <w:name w:val="Department"/>
    <w:basedOn w:val="Normal"/>
    <w:qFormat/>
    <w:pPr/>
    <w:rPr>
      <w:rFonts w:ascii="Arial" w:hAnsi="Arial" w:eastAsia="Arial" w:cs="Arial"/>
      <w:sz w:val="20"/>
      <w:szCs w:val="20"/>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1997-07-15T18:24:00Z</dcterms:created>
  <dc:creator>ncappel</dc:creator>
  <dc:description/>
  <cp:keywords>Master Firm Gas Purchase/Sale Agreement - CDN3109.DOC</cp:keywords>
  <dc:language>en-CA</dc:language>
  <cp:lastModifiedBy>ncappel</cp:lastModifiedBy>
  <cp:lastPrinted>1997-07-28T19:46:00Z</cp:lastPrinted>
  <dcterms:modified xsi:type="dcterms:W3CDTF">1997-07-28T23:38:00Z</dcterms:modified>
  <cp:revision>5</cp:revision>
  <dc:subject>new precedent</dc:subject>
  <dc:title>Master Firm Gas Purchase/Sale Agreement</dc:title>
</cp:coreProperties>
</file>