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68"/>
        <w:gridCol w:w="3600"/>
      </w:tblGrid>
      <w:tr>
        <w:trPr/>
        <w:tc>
          <w:tcPr>
            <w:tcW w:w="5868" w:type="dxa"/>
            <w:tcBorders/>
          </w:tcPr>
          <w:p>
            <w:pPr>
              <w:pStyle w:val="Normal"/>
              <w:spacing w:before="20" w:after="0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995680" cy="9899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INTEROFFICE</w:t>
            </w:r>
          </w:p>
          <w:p>
            <w:pPr>
              <w:pStyle w:val="Normal"/>
              <w:rPr>
                <w:rFonts w:ascii="Tms Rmn;Times New Roman" w:hAnsi="Tms Rmn;Times New Roman" w:cs="Tms Rmn;Times New Roman"/>
              </w:rPr>
            </w:pPr>
            <w:r>
              <w:rPr>
                <w:rFonts w:cs="Times New Roman" w:ascii="Times New Roman" w:hAnsi="Times New Roman"/>
                <w:b/>
              </w:rPr>
              <w:t>MEMORANDUM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To:</w:t>
        <w:tab/>
        <w:tab/>
        <w:t>Sara Shackleton</w:t>
        <w:tab/>
        <w:tab/>
        <w:tab/>
        <w:tab/>
        <w:t xml:space="preserve">Department:  </w:t>
        <w:tab/>
        <w:t>ENA - Legal</w:t>
      </w:r>
    </w:p>
    <w:p>
      <w:pPr>
        <w:pStyle w:val="Normal"/>
        <w:tabs>
          <w:tab w:val="clear" w:pos="720"/>
          <w:tab w:val="right" w:pos="900" w:leader="none"/>
        </w:tabs>
        <w:ind w:hanging="1440" w:start="144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From:</w:t>
        <w:tab/>
        <w:tab/>
        <w:t>Susan Bailey</w:t>
        <w:tab/>
        <w:tab/>
        <w:tab/>
        <w:tab/>
        <w:tab/>
        <w:t>Date:</w:t>
        <w:tab/>
        <w:t>November 28, 2000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</w:t>
        <w:tab/>
        <w:t>Enron Corp. Guaranty</w:t>
      </w:r>
    </w:p>
    <w:p>
      <w:pPr>
        <w:pStyle w:val="Normal"/>
        <w:pBdr>
          <w:top w:val="single" w:sz="12" w:space="1" w:color="000000"/>
        </w:pBd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pBdr>
          <w:top w:val="single" w:sz="12" w:space="1" w:color="000000"/>
        </w:pBdr>
        <w:rPr/>
      </w:pPr>
      <w:r>
        <w:rPr/>
        <w:t>Set forth below is the only Counterparty for which an Enron Corp. Guaranty must be delivered, and for which I am awaiting Clement’s delivery of same:</w:t>
      </w:r>
    </w:p>
    <w:p>
      <w:pPr>
        <w:pStyle w:val="Normal"/>
        <w:pBdr>
          <w:top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</w:pBdr>
        <w:rPr/>
      </w:pPr>
      <w:r>
        <w:rPr/>
        <w:tab/>
        <w:tab/>
        <w:t>The Wiser Oil Company</w:t>
      </w:r>
    </w:p>
    <w:p>
      <w:pPr>
        <w:pStyle w:val="Normal"/>
        <w:pBdr>
          <w:top w:val="single" w:sz="12" w:space="1" w:color="000000"/>
        </w:pBdr>
        <w:rPr>
          <w:rFonts w:eastAsia="Times" w:cs="Times"/>
        </w:rPr>
      </w:pPr>
      <w:r>
        <w:rPr>
          <w:rFonts w:eastAsia="Times" w:cs="Times"/>
        </w:rPr>
        <w:t xml:space="preserve"> </w:t>
      </w:r>
    </w:p>
    <w:p>
      <w:pPr>
        <w:pStyle w:val="Normal"/>
        <w:pBdr>
          <w:top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</w:pBdr>
        <w:rPr/>
      </w:pPr>
      <w:r>
        <w:rPr/>
        <w:t xml:space="preserve">Thanks. </w:t>
      </w:r>
    </w:p>
    <w:p>
      <w:pPr>
        <w:pStyle w:val="Normal"/>
        <w:pBdr>
          <w:top w:val="single" w:sz="12" w:space="1" w:color="000000"/>
        </w:pBdr>
        <w:rPr/>
      </w:pPr>
      <w:r>
        <w:rPr/>
      </w:r>
    </w:p>
    <w:p>
      <w:pPr>
        <w:pStyle w:val="Normal"/>
        <w:pBdr>
          <w:top w:val="single" w:sz="12" w:space="1" w:color="000000"/>
        </w:pBdr>
        <w:rPr>
          <w:rFonts w:eastAsia="Times" w:cs="Times"/>
        </w:rPr>
      </w:pPr>
      <w:r>
        <w:rPr>
          <w:rFonts w:eastAsia="Times" w:cs="Times"/>
        </w:rPr>
        <w:t xml:space="preserve">   </w:t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rFonts w:ascii="Times New Roman" w:hAnsi="Times New Roman" w:cs="Times New Roman"/>
        <w:b/>
        <w:sz w:val="16"/>
      </w:rPr>
    </w:pPr>
    <w:r>
      <w:rPr>
        <w:rFonts w:cs="Times New Roman" w:ascii="Times New Roman" w:hAnsi="Times New Roman"/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rFonts w:ascii="Times New Roman" w:hAnsi="Times New Roman" w:cs="Times New Roman"/>
        <w:b/>
        <w:sz w:val="12"/>
      </w:rPr>
    </w:pPr>
    <w:r>
      <w:rPr>
        <w:rFonts w:cs="Times New Roman" w:ascii="Times New Roman" w:hAnsi="Times New Roman"/>
        <w:b/>
        <w:sz w:val="12"/>
      </w:rPr>
      <w:fldChar w:fldCharType="begin"/>
    </w:r>
    <w:r>
      <w:rPr>
        <w:sz w:val="12"/>
        <w:b/>
        <w:rFonts w:cs="Times New Roman" w:ascii="Times New Roman" w:hAnsi="Times New Roman"/>
      </w:rPr>
      <w:instrText xml:space="preserve"> FILENAME \p </w:instrText>
    </w:r>
    <w:r>
      <w:rPr>
        <w:sz w:val="12"/>
        <w:b/>
        <w:rFonts w:cs="Times New Roman" w:ascii="Times New Roman" w:hAnsi="Times New Roman"/>
      </w:rPr>
      <w:fldChar w:fldCharType="separate"/>
    </w:r>
    <w:r>
      <w:rPr>
        <w:sz w:val="12"/>
        <w:b/>
        <w:rFonts w:cs="Times New Roman" w:ascii="Times New Roman" w:hAnsi="Times New Roman"/>
      </w:rPr>
      <w:t>/mnt/main-storage/datasets/enron-docs/doc/enronguaranty.doc</w:t>
    </w:r>
    <w:r>
      <w:rPr>
        <w:sz w:val="12"/>
        <w:b/>
        <w:rFonts w:cs="Times New Roman" w:ascii="Times New Roman" w:hAnsi="Times New Roman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rFonts w:ascii="Times New Roman" w:hAnsi="Times New Roman" w:cs="Times New Roman"/>
        <w:b/>
        <w:sz w:val="16"/>
      </w:rPr>
    </w:pPr>
    <w:r>
      <w:rPr>
        <w:rFonts w:cs="Times New Roman" w:ascii="Times New Roman" w:hAnsi="Times New Roman"/>
        <w:b/>
        <w:sz w:val="16"/>
      </w:rPr>
    </w:r>
  </w:p>
  <w:p>
    <w:pPr>
      <w:pStyle w:val="Footer"/>
      <w:pBdr>
        <w:top w:val="single" w:sz="6" w:space="1" w:color="000000"/>
      </w:pBdr>
      <w:tabs>
        <w:tab w:val="clear" w:pos="4320"/>
        <w:tab w:val="clear" w:pos="8640"/>
        <w:tab w:val="center" w:pos="5040" w:leader="none"/>
        <w:tab w:val="right" w:pos="9270" w:leader="none"/>
        <w:tab w:val="right" w:pos="12780" w:leader="none"/>
      </w:tabs>
      <w:ind w:end="90"/>
      <w:rPr>
        <w:rFonts w:ascii="Times New Roman" w:hAnsi="Times New Roman" w:cs="Times New Roman"/>
        <w:b/>
        <w:sz w:val="16"/>
      </w:rPr>
    </w:pPr>
    <w:r>
      <w:rPr>
        <w:rFonts w:cs="Times New Roman" w:ascii="Times New Roman" w:hAnsi="Times New Roman"/>
        <w:b/>
        <w:sz w:val="16"/>
      </w:rPr>
      <w:t>Your Personal Best Makes Enron Best</w:t>
      <w:tab/>
      <w:t>Communicate - Facts Are Friendly</w:t>
      <w:tab/>
      <w:t>Better, Faster, Simpler</w:t>
    </w:r>
  </w:p>
  <w:p>
    <w:pPr>
      <w:pStyle w:val="Footer"/>
      <w:tabs>
        <w:tab w:val="clear" w:pos="4320"/>
        <w:tab w:val="center" w:pos="7560" w:leader="none"/>
        <w:tab w:val="right" w:pos="8640" w:leader="none"/>
      </w:tabs>
      <w:rPr>
        <w:rFonts w:ascii="Times New Roman" w:hAnsi="Times New Roman" w:cs="Times New Roman"/>
        <w:b/>
        <w:sz w:val="16"/>
      </w:rPr>
    </w:pPr>
    <w:r>
      <w:rPr>
        <w:rFonts w:cs="Times New Roman" w:ascii="Times New Roman" w:hAnsi="Times New Roman"/>
        <w:b/>
        <w:sz w:val="16"/>
      </w:rPr>
    </w:r>
  </w:p>
  <w:p>
    <w:pPr>
      <w:pStyle w:val="Footer"/>
      <w:tabs>
        <w:tab w:val="clear" w:pos="4320"/>
        <w:tab w:val="center" w:pos="3870" w:leader="none"/>
        <w:tab w:val="right" w:pos="8640" w:leader="none"/>
      </w:tabs>
      <w:rPr>
        <w:rFonts w:ascii="Times New Roman" w:hAnsi="Times New Roman" w:cs="Times New Roman"/>
        <w:b/>
        <w:sz w:val="16"/>
      </w:rPr>
    </w:pPr>
    <w:r>
      <w:rPr>
        <w:rFonts w:cs="Times New Roman" w:ascii="Times New Roman" w:hAnsi="Times New Roman"/>
        <w:b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 New Roman"/>
      <w:color w:val="auto"/>
      <w:sz w:val="26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2000-11-28T19:10:00Z</dcterms:created>
  <dc:creator>tjones</dc:creator>
  <dc:description/>
  <cp:keywords>Belco</cp:keywords>
  <dc:language>en-CA</dc:language>
  <cp:lastModifiedBy>sbaile2</cp:lastModifiedBy>
  <cp:lastPrinted>2000-08-14T08:46:00Z</cp:lastPrinted>
  <dcterms:modified xsi:type="dcterms:W3CDTF">2000-11-28T19:18:00Z</dcterms:modified>
  <cp:revision>3</cp:revision>
  <dc:subject>Belco</dc:subject>
  <dc:title>memo to Jon Bourne</dc:title>
</cp:coreProperties>
</file>