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Enron Corp.</w:t>
        <w:tab/>
        <w:tab/>
        <w:tab/>
        <w:tab/>
        <w:tab/>
        <w:tab/>
        <w:tab/>
        <w:tab/>
        <w:t>DRAFT</w:t>
      </w:r>
    </w:p>
    <w:p>
      <w:pPr>
        <w:pStyle w:val="Normal"/>
        <w:rPr/>
      </w:pPr>
      <w:r>
        <w:rPr/>
        <w:t>P.O. Box 1188</w:t>
      </w:r>
    </w:p>
    <w:p>
      <w:pPr>
        <w:pStyle w:val="Normal"/>
        <w:rPr/>
      </w:pPr>
      <w:r>
        <w:rPr/>
        <w:t>Houston  TX 77251-1188</w:t>
      </w:r>
    </w:p>
    <w:p>
      <w:pPr>
        <w:pStyle w:val="Normal"/>
        <w:rPr/>
      </w:pPr>
      <w:r>
        <w:rPr/>
        <w:t>Attn:  Louise Kitchen</w:t>
      </w:r>
    </w:p>
    <w:p>
      <w:pPr>
        <w:pStyle w:val="Normal"/>
        <w:rPr/>
      </w:pPr>
      <w:r>
        <w:rPr/>
      </w:r>
    </w:p>
    <w:p>
      <w:pPr>
        <w:pStyle w:val="Normal"/>
        <w:rPr/>
      </w:pPr>
      <w:r>
        <w:rPr/>
      </w:r>
    </w:p>
    <w:p>
      <w:pPr>
        <w:pStyle w:val="Normal"/>
        <w:rPr/>
      </w:pPr>
      <w:r>
        <w:rPr/>
        <w:tab/>
        <w:t>Re:  Purchase and Sale Agreement Between Enron North America Corp. (“ENA”)</w:t>
      </w:r>
    </w:p>
    <w:p>
      <w:pPr>
        <w:pStyle w:val="Normal"/>
        <w:rPr/>
      </w:pPr>
      <w:r>
        <w:rPr/>
        <w:tab/>
        <w:tab/>
        <w:t xml:space="preserve">And Allegheny Energy Supply Company, LLC (“Supply”) </w:t>
      </w:r>
    </w:p>
    <w:p>
      <w:pPr>
        <w:pStyle w:val="Normal"/>
        <w:ind w:firstLine="720" w:start="720" w:end="0"/>
        <w:rPr/>
      </w:pPr>
      <w:r>
        <w:rPr/>
        <w:t>dated November 13, 2000 (“Agreement”)</w:t>
      </w:r>
    </w:p>
    <w:p>
      <w:pPr>
        <w:pStyle w:val="Normal"/>
        <w:rPr/>
      </w:pPr>
      <w:r>
        <w:rPr/>
      </w:r>
    </w:p>
    <w:p>
      <w:pPr>
        <w:pStyle w:val="Normal"/>
        <w:rPr/>
      </w:pPr>
      <w:r>
        <w:rPr/>
      </w:r>
    </w:p>
    <w:p>
      <w:pPr>
        <w:pStyle w:val="Normal"/>
        <w:rPr/>
      </w:pPr>
      <w:r>
        <w:rPr/>
        <w:t>Dear Ms. Kitchen:</w:t>
      </w:r>
    </w:p>
    <w:p>
      <w:pPr>
        <w:pStyle w:val="Normal"/>
        <w:rPr/>
      </w:pPr>
      <w:r>
        <w:rPr/>
      </w:r>
    </w:p>
    <w:p>
      <w:pPr>
        <w:pStyle w:val="Normal"/>
        <w:ind w:firstLine="720" w:end="0"/>
        <w:jc w:val="both"/>
        <w:rPr/>
      </w:pPr>
      <w:r>
        <w:rPr/>
        <w:t>You and/or Don Miller and I have had several calls in the past week to clarify the issues raised in your March 6, 2001 letter.  I appreciated your cooperation in addressing my concerns discussed in our phone calls.  In an effort to bring those discussions to a conclusion, I am providing a projected timeline representing the events that will take Allegheny to closing on this transaction and enclosing a proposed draft amendment to the Agreement.</w:t>
      </w:r>
    </w:p>
    <w:p>
      <w:pPr>
        <w:pStyle w:val="Normal"/>
        <w:ind w:firstLine="720" w:end="0"/>
        <w:jc w:val="both"/>
        <w:rPr/>
      </w:pPr>
      <w:r>
        <w:rPr/>
      </w:r>
    </w:p>
    <w:p>
      <w:pPr>
        <w:pStyle w:val="Normal"/>
        <w:ind w:firstLine="720" w:end="0"/>
        <w:jc w:val="both"/>
        <w:rPr/>
      </w:pPr>
      <w:r>
        <w:rPr/>
        <w:t xml:space="preserve">The registration statement on form S-3 requesting authorization for Allegheny Energy, Inc. to issue equity securities has been filed with the Securities and Exchange Commission (“SEC”).  (The filing was emailed to your attorney by a member of my staff on March 9.)  We anticipate that the S-3 registration statement may be ready to go effective as early as March 19, assuming no SEC review, and expect underwriters’ due diligence to be completed by March 30.  </w:t>
      </w:r>
    </w:p>
    <w:p>
      <w:pPr>
        <w:pStyle w:val="Normal"/>
        <w:ind w:firstLine="720" w:end="0"/>
        <w:jc w:val="both"/>
        <w:rPr/>
      </w:pPr>
      <w:r>
        <w:rPr/>
      </w:r>
    </w:p>
    <w:p>
      <w:pPr>
        <w:pStyle w:val="Normal"/>
        <w:jc w:val="both"/>
        <w:rPr/>
      </w:pPr>
      <w:r>
        <w:rPr/>
        <w:tab/>
        <w:t xml:space="preserve">While this registration activity is underway, two SEC filings under the 1935 Public Utility Holding Company Act required to close this transaction are still pending.  Supply has requested authorization to invest in exempt wholesale generators (“EWGs”) and hopes to receive a favorable order as early as March 23, 2001. (File No. 70-9683)  The second filing requested authorization to finance the acquisition of the interests in the Agreement and to purchase the 2 limited liability companies that are not EWGs. (File No. 70-9801).  Supply expects to receive an order on or about April 3 authorizing this transaction.  The S-3 would then go effective after this final SEC authority is obtained.  </w:t>
      </w:r>
    </w:p>
    <w:p>
      <w:pPr>
        <w:pStyle w:val="Normal"/>
        <w:jc w:val="both"/>
        <w:rPr/>
      </w:pPr>
      <w:r>
        <w:rPr/>
      </w:r>
    </w:p>
    <w:p>
      <w:pPr>
        <w:pStyle w:val="Normal"/>
        <w:jc w:val="both"/>
        <w:rPr/>
      </w:pPr>
      <w:r>
        <w:rPr/>
        <w:tab/>
        <w:t xml:space="preserve">Promptly after receipt of these SEC orders, we will print and distribute the preliminary prospectus.  But because of Christian and Jewish religious holidays during the week of    April 8, we have been advised not to launch the marketing roadshows until the week of April 16.  The roadshows are expected to wrap up about April 25 and pricing of the equity securities is scheduled to occur on April 26.  We would then close on the equity sale on May 2.  We anticipate closing on the Enron interests on May 3, the same day we get the funds from the securities sale. </w:t>
      </w:r>
    </w:p>
    <w:p>
      <w:pPr>
        <w:pStyle w:val="Normal"/>
        <w:jc w:val="both"/>
        <w:rPr/>
      </w:pPr>
      <w:r>
        <w:rPr/>
      </w:r>
    </w:p>
    <w:p>
      <w:pPr>
        <w:pStyle w:val="Normal"/>
        <w:jc w:val="both"/>
        <w:rPr/>
      </w:pPr>
      <w:r>
        <w:rPr/>
        <w:tab/>
        <w:t xml:space="preserve">The enclosed draft Amendment to the Agreement reflects this change in the closing date to May 3.  </w:t>
      </w:r>
    </w:p>
    <w:p>
      <w:pPr>
        <w:pStyle w:val="Normal"/>
        <w:jc w:val="both"/>
        <w:rPr/>
      </w:pPr>
      <w:r>
        <w:rPr/>
      </w:r>
    </w:p>
    <w:p>
      <w:pPr>
        <w:pStyle w:val="Normal"/>
        <w:jc w:val="both"/>
        <w:rPr/>
      </w:pPr>
      <w:r>
        <w:rPr/>
        <w:tab/>
        <w:t>I trust that this addresses the issues raised in your letter of March 6.  Of course, we will make every reasonable effort to obtain the regulatory approvals and complete the equity sale as soon as possible to allow closing before May 3.</w:t>
      </w:r>
    </w:p>
    <w:p>
      <w:pPr>
        <w:pStyle w:val="Normal"/>
        <w:jc w:val="both"/>
        <w:rPr/>
      </w:pPr>
      <w:r>
        <w:rPr/>
      </w:r>
    </w:p>
    <w:p>
      <w:pPr>
        <w:pStyle w:val="Normal"/>
        <w:jc w:val="both"/>
        <w:rPr/>
      </w:pPr>
      <w:r>
        <w:rPr/>
        <w:tab/>
        <w:t>We will continue to act in good faith in our negotiations with ENA on this transaction and exercise commercially reasonable efforts in pursuit of regulatory approvals.  We have also worked diligently and cooperatively with ENA over the past few months to resolve closing issues.  This proposal reflects our continued efforts to bring this transaction to a successful closing.  Once you have reviewed this proposal, please call me so we can further discuss it.</w:t>
      </w:r>
    </w:p>
    <w:p>
      <w:pPr>
        <w:pStyle w:val="Normal"/>
        <w:jc w:val="both"/>
        <w:rPr/>
      </w:pPr>
      <w:r>
        <w:rPr/>
      </w:r>
    </w:p>
    <w:p>
      <w:pPr>
        <w:pStyle w:val="Normal"/>
        <w:rPr/>
      </w:pPr>
      <w:r>
        <w:rPr/>
        <w:tab/>
        <w:tab/>
        <w:tab/>
        <w:tab/>
        <w:tab/>
        <w:tab/>
        <w:tab/>
        <w:tab/>
        <w:t>Very truly yours,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ab/>
        <w:t>Michael P. Morrell</w:t>
      </w:r>
    </w:p>
    <w:p>
      <w:pPr>
        <w:pStyle w:val="Normal"/>
        <w:rPr/>
      </w:pPr>
      <w:r>
        <w:rPr/>
      </w:r>
    </w:p>
    <w:p>
      <w:pPr>
        <w:pStyle w:val="Normal"/>
        <w:rPr/>
      </w:pPr>
      <w:r>
        <w:rPr/>
        <w:t>cc:   Don Miller</w:t>
      </w:r>
    </w:p>
    <w:p>
      <w:pPr>
        <w:pStyle w:val="Normal"/>
        <w:rPr/>
      </w:pPr>
      <w:r>
        <w:rPr/>
        <w:tab/>
        <w:t xml:space="preserve">               </w:t>
        <w:tab/>
      </w:r>
    </w:p>
    <w:p>
      <w:pPr>
        <w:pStyle w:val="Normal"/>
        <w:ind w:firstLine="720" w:end="0"/>
        <w:rPr/>
      </w:pPr>
      <w:r>
        <w:rPr/>
      </w:r>
    </w:p>
    <w:p>
      <w:pPr>
        <w:pStyle w:val="Normal"/>
        <w:ind w:firstLine="720" w:end="0"/>
        <w:rPr/>
      </w:pPr>
      <w:r>
        <w:rPr/>
      </w:r>
    </w:p>
    <w:sectPr>
      <w:type w:val="nextPage"/>
      <w:pgSz w:w="12240" w:h="15840"/>
      <w:pgMar w:left="1584" w:right="158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2001-03-14T12:43:00Z</dcterms:created>
  <dc:creator>pclark</dc:creator>
  <dc:description/>
  <dc:language>en-CA</dc:language>
  <cp:lastModifiedBy>Allegheny Power</cp:lastModifiedBy>
  <cp:lastPrinted>2001-03-13T14:10:00Z</cp:lastPrinted>
  <dcterms:modified xsi:type="dcterms:W3CDTF">2001-03-14T13:40:00Z</dcterms:modified>
  <cp:revision>3</cp:revision>
  <dc:subject/>
  <dc:title>Enron Corp</dc:title>
</cp:coreProperties>
</file>