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jc w:val="center"/>
        <w:rPr>
          <w:rFonts w:ascii="Arial" w:hAnsi="Arial" w:cs="Arial"/>
          <w:u w:val="single"/>
        </w:rPr>
      </w:pPr>
      <w:r>
        <w:rPr>
          <w:rFonts w:cs="Arial" w:ascii="Arial" w:hAnsi="Arial"/>
          <w:u w:val="single"/>
        </w:rPr>
        <w:t>Media Statement</w:t>
      </w:r>
    </w:p>
    <w:p>
      <w:pPr>
        <w:pStyle w:val="Normal"/>
        <w:rPr>
          <w:rFonts w:ascii="Arial" w:hAnsi="Arial" w:cs="Arial"/>
          <w:u w:val="single"/>
        </w:rPr>
      </w:pPr>
      <w:r>
        <w:rPr>
          <w:rFonts w:cs="Arial" w:ascii="Arial" w:hAnsi="Arial"/>
          <w:u w:val="single"/>
        </w:rPr>
      </w:r>
    </w:p>
    <w:p>
      <w:pPr>
        <w:pStyle w:val="Normal"/>
        <w:rPr/>
      </w:pPr>
      <w:r>
        <w:rPr/>
      </w:r>
    </w:p>
    <w:p>
      <w:pPr>
        <w:pStyle w:val="Heading1"/>
        <w:ind w:hanging="0" w:start="0"/>
        <w:jc w:val="center"/>
        <w:rPr>
          <w:rFonts w:ascii="Arial" w:hAnsi="Arial" w:cs="Arial"/>
          <w:sz w:val="32"/>
          <w:u w:val="single"/>
        </w:rPr>
      </w:pPr>
      <w:r>
        <w:rPr>
          <w:rFonts w:cs="Arial" w:ascii="Arial" w:hAnsi="Arial"/>
          <w:sz w:val="32"/>
          <w:u w:val="single"/>
        </w:rPr>
        <w:t>ENRON INDIA &amp; INDIAN OIL CORPORATION (IOC) SIGN MEMORANDUM OF UNDERSTANDING (MOU)</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BodyText"/>
        <w:rPr/>
      </w:pPr>
      <w:r>
        <w:rPr/>
        <w:t>In an effort to develop co-operation in the energy and communications businesses, Indian Oil Corporation and Enron India Pvt Ltd have entered into a MOU, which contemplates several business opportunities:</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numPr>
          <w:ilvl w:val="0"/>
          <w:numId w:val="2"/>
        </w:numPr>
        <w:jc w:val="both"/>
        <w:rPr>
          <w:rFonts w:ascii="Arial" w:hAnsi="Arial" w:cs="Arial"/>
          <w:b/>
          <w:sz w:val="24"/>
        </w:rPr>
      </w:pPr>
      <w:r>
        <w:rPr>
          <w:rFonts w:cs="Arial" w:ascii="Arial" w:hAnsi="Arial"/>
          <w:b/>
          <w:sz w:val="24"/>
        </w:rPr>
        <w:t>Enron India has offered IOC an equity participation in Enron India’s Metgas pipeline project for sourcing LNG and the transmission and distribution of this natural gas to the states of Maharashtra, Karnataka, Gujarat and Andhra Pradesh.</w:t>
      </w:r>
    </w:p>
    <w:p>
      <w:pPr>
        <w:pStyle w:val="Normal"/>
        <w:ind w:start="360" w:end="0"/>
        <w:jc w:val="both"/>
        <w:rPr>
          <w:rFonts w:ascii="Arial" w:hAnsi="Arial" w:cs="Arial"/>
          <w:b/>
          <w:sz w:val="24"/>
        </w:rPr>
      </w:pPr>
      <w:r>
        <w:rPr>
          <w:rFonts w:cs="Arial" w:ascii="Arial" w:hAnsi="Arial"/>
          <w:b/>
          <w:sz w:val="24"/>
        </w:rPr>
      </w:r>
    </w:p>
    <w:p>
      <w:pPr>
        <w:pStyle w:val="Normal"/>
        <w:ind w:start="360" w:end="0"/>
        <w:jc w:val="both"/>
        <w:rPr>
          <w:rFonts w:ascii="Arial" w:hAnsi="Arial" w:cs="Arial"/>
          <w:b/>
          <w:sz w:val="24"/>
        </w:rPr>
      </w:pPr>
      <w:r>
        <w:rPr>
          <w:rFonts w:cs="Arial" w:ascii="Arial" w:hAnsi="Arial"/>
          <w:b/>
          <w:sz w:val="24"/>
        </w:rPr>
      </w:r>
    </w:p>
    <w:p>
      <w:pPr>
        <w:pStyle w:val="Normal"/>
        <w:numPr>
          <w:ilvl w:val="0"/>
          <w:numId w:val="2"/>
        </w:numPr>
        <w:jc w:val="both"/>
        <w:rPr>
          <w:rFonts w:ascii="Arial" w:hAnsi="Arial" w:cs="Arial"/>
          <w:b/>
          <w:sz w:val="24"/>
        </w:rPr>
      </w:pPr>
      <w:r>
        <w:rPr>
          <w:rFonts w:cs="Arial" w:ascii="Arial" w:hAnsi="Arial"/>
          <w:b/>
          <w:sz w:val="24"/>
        </w:rPr>
        <w:t xml:space="preserve">IOC and Enron will consider joint participation in liquid fuel pipelines and in the distribution of liquid fuels through the Dabhol facility. </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numPr>
          <w:ilvl w:val="0"/>
          <w:numId w:val="2"/>
        </w:numPr>
        <w:jc w:val="both"/>
        <w:rPr>
          <w:rFonts w:ascii="Arial" w:hAnsi="Arial" w:cs="Arial"/>
          <w:b/>
          <w:sz w:val="24"/>
        </w:rPr>
      </w:pPr>
      <w:r>
        <w:rPr>
          <w:rFonts w:cs="Arial" w:ascii="Arial" w:hAnsi="Arial"/>
          <w:b/>
          <w:sz w:val="24"/>
        </w:rPr>
        <w:t>IOC will provide “Most Preferred Customer Status” for supply of liquid fuels, lubricants and greases for Enron and its customers in India</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numPr>
          <w:ilvl w:val="0"/>
          <w:numId w:val="2"/>
        </w:numPr>
        <w:jc w:val="both"/>
        <w:rPr>
          <w:rFonts w:ascii="Arial" w:hAnsi="Arial" w:cs="Arial"/>
          <w:b/>
          <w:sz w:val="24"/>
        </w:rPr>
      </w:pPr>
      <w:r>
        <w:rPr>
          <w:rFonts w:cs="Arial" w:ascii="Arial" w:hAnsi="Arial"/>
          <w:b/>
          <w:sz w:val="24"/>
        </w:rPr>
        <w:t>IOC will become a strategic partner in the Internet E-commerce marketplaces being developed by Enron for industrial and petroleum products in India. Other infotech co-operation through pooling of resources, infrastructure and services will also be considered.</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BodyText"/>
        <w:rPr/>
      </w:pPr>
      <w:r>
        <w:rPr/>
        <w:t>The parties will enter into definitive agreements over the next several months to finalise implementation of these business opportunities.</w:t>
      </w:r>
    </w:p>
    <w:p>
      <w:pPr>
        <w:pStyle w:val="BodyTex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2000-08-02T10:51:00Z</dcterms:created>
  <dc:creator>EIPL USER</dc:creator>
  <dc:description/>
  <dc:language>en-CA</dc:language>
  <cp:lastModifiedBy>EI</cp:lastModifiedBy>
  <cp:lastPrinted>2000-08-02T17:32:00Z</cp:lastPrinted>
  <dcterms:modified xsi:type="dcterms:W3CDTF">2000-08-02T10:51:00Z</dcterms:modified>
  <cp:revision>2</cp:revision>
  <dc:subject/>
  <dc:title> </dc:title>
</cp:coreProperties>
</file>