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_rels/header10.xml.rels" ContentType="application/vnd.openxmlformats-package.relationships+xml"/>
  <Override PartName="/word/_rels/header1.xml.rels" ContentType="application/vnd.openxmlformats-package.relationships+xml"/>
  <Override PartName="/word/_rels/header6.xml.rels" ContentType="application/vnd.openxmlformats-package.relationships+xml"/>
  <Override PartName="/word/_rels/header4.xml.rels" ContentType="application/vnd.openxmlformats-package.relationships+xml"/>
  <Override PartName="/word/_rels/header8.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embeddings/oleObject1.pptx" ContentType="application/vnd.openxmlformats-officedocument.presentationml.presentation"/>
  <Override PartName="/word/embeddings/oleObject2.pptx" ContentType="application/vnd.openxmlformats-officedocument.presentationml.presentation"/>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media/image2.wmf" ContentType="image/x-wmf"/>
  <Override PartName="/word/media/image3.wmf" ContentType="image/x-wmf"/>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rPr>
              <w:sz w:val="24"/>
              <w:szCs w:val="24"/>
            </w:rPr>
          </w:pPr>
          <w:r>
            <w:fldChar w:fldCharType="begin"/>
          </w:r>
          <w:r>
            <w:rPr>
              <w:rStyle w:val="IndexLink"/>
              <w:szCs w:val="34"/>
            </w:rPr>
            <w:instrText xml:space="preserve"> TOC \o "1-5" \h \z </w:instrText>
          </w:r>
          <w:r>
            <w:rPr>
              <w:rStyle w:val="IndexLink"/>
              <w:szCs w:val="34"/>
            </w:rPr>
            <w:fldChar w:fldCharType="separate"/>
          </w:r>
          <w:hyperlink w:anchor="__RefHeading___Toc489347556">
            <w:r>
              <w:rPr>
                <w:rStyle w:val="IndexLink"/>
                <w:szCs w:val="34"/>
              </w:rPr>
              <w:t>1.</w:t>
            </w:r>
            <w:r>
              <w:rPr>
                <w:rStyle w:val="IndexLink"/>
                <w:sz w:val="24"/>
                <w:szCs w:val="24"/>
              </w:rPr>
              <w:tab/>
            </w:r>
            <w:r>
              <w:rPr>
                <w:rStyle w:val="IndexLink"/>
                <w:szCs w:val="34"/>
              </w:rPr>
              <w:t>Introduction</w:t>
            </w:r>
            <w:r>
              <w:rPr>
                <w:rStyle w:val="IndexLink"/>
              </w:rPr>
              <w:tab/>
              <w:t>1-1</w:t>
            </w:r>
          </w:hyperlink>
        </w:p>
        <w:p>
          <w:pPr>
            <w:pStyle w:val="TOC2"/>
            <w:tabs>
              <w:tab w:val="left" w:pos="1008" w:leader="none"/>
              <w:tab w:val="left" w:pos="1440" w:leader="none"/>
              <w:tab w:val="right" w:pos="9360" w:leader="dot"/>
            </w:tabs>
            <w:rPr>
              <w:sz w:val="24"/>
              <w:szCs w:val="24"/>
            </w:rPr>
          </w:pPr>
          <w:hyperlink w:anchor="__RefHeading___Toc489347557">
            <w:r>
              <w:rPr>
                <w:rStyle w:val="IndexLink"/>
                <w:szCs w:val="30"/>
              </w:rPr>
              <w:t>1.1</w:t>
            </w:r>
            <w:r>
              <w:rPr>
                <w:rStyle w:val="IndexLink"/>
                <w:sz w:val="24"/>
                <w:szCs w:val="24"/>
              </w:rPr>
              <w:tab/>
            </w:r>
            <w:r>
              <w:rPr>
                <w:rStyle w:val="IndexLink"/>
                <w:szCs w:val="30"/>
              </w:rPr>
              <w:t>Objective of the Study</w:t>
            </w:r>
            <w:r>
              <w:rPr>
                <w:rStyle w:val="IndexLink"/>
              </w:rPr>
              <w:tab/>
              <w:t>1-1</w:t>
            </w:r>
          </w:hyperlink>
        </w:p>
        <w:p>
          <w:pPr>
            <w:pStyle w:val="TOC2"/>
            <w:tabs>
              <w:tab w:val="left" w:pos="1008" w:leader="none"/>
              <w:tab w:val="left" w:pos="1440" w:leader="none"/>
              <w:tab w:val="right" w:pos="9360" w:leader="dot"/>
            </w:tabs>
            <w:rPr>
              <w:sz w:val="24"/>
              <w:szCs w:val="24"/>
            </w:rPr>
          </w:pPr>
          <w:hyperlink w:anchor="__RefHeading___Toc489347558">
            <w:r>
              <w:rPr>
                <w:rStyle w:val="IndexLink"/>
                <w:szCs w:val="30"/>
              </w:rPr>
              <w:t>1.2</w:t>
            </w:r>
            <w:r>
              <w:rPr>
                <w:rStyle w:val="IndexLink"/>
                <w:sz w:val="24"/>
                <w:szCs w:val="24"/>
              </w:rPr>
              <w:tab/>
            </w:r>
            <w:r>
              <w:rPr>
                <w:rStyle w:val="IndexLink"/>
                <w:szCs w:val="30"/>
              </w:rPr>
              <w:t>Enron Requirements</w:t>
            </w:r>
            <w:r>
              <w:rPr>
                <w:rStyle w:val="IndexLink"/>
              </w:rPr>
              <w:tab/>
              <w:t>1-1</w:t>
            </w:r>
          </w:hyperlink>
        </w:p>
        <w:p>
          <w:pPr>
            <w:pStyle w:val="TOC2"/>
            <w:tabs>
              <w:tab w:val="left" w:pos="1008" w:leader="none"/>
              <w:tab w:val="left" w:pos="1440" w:leader="none"/>
              <w:tab w:val="right" w:pos="9360" w:leader="dot"/>
            </w:tabs>
            <w:rPr>
              <w:sz w:val="24"/>
              <w:szCs w:val="24"/>
            </w:rPr>
          </w:pPr>
          <w:hyperlink w:anchor="__RefHeading___Toc489347559">
            <w:r>
              <w:rPr>
                <w:rStyle w:val="IndexLink"/>
                <w:szCs w:val="30"/>
              </w:rPr>
              <w:t>1.3</w:t>
            </w:r>
            <w:r>
              <w:rPr>
                <w:rStyle w:val="IndexLink"/>
                <w:sz w:val="24"/>
                <w:szCs w:val="24"/>
              </w:rPr>
              <w:tab/>
            </w:r>
            <w:r>
              <w:rPr>
                <w:rStyle w:val="IndexLink"/>
                <w:szCs w:val="30"/>
              </w:rPr>
              <w:t>Overview of the data warehouse</w:t>
            </w:r>
            <w:r>
              <w:rPr>
                <w:rStyle w:val="IndexLink"/>
              </w:rPr>
              <w:tab/>
              <w:t>1-2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0">
            <w:r>
              <w:rPr>
                <w:rStyle w:val="IndexLink"/>
                <w:szCs w:val="26"/>
              </w:rPr>
              <w:t>1.3.1</w:t>
            </w:r>
            <w:r>
              <w:rPr>
                <w:rStyle w:val="IndexLink"/>
                <w:sz w:val="24"/>
                <w:szCs w:val="24"/>
              </w:rPr>
              <w:tab/>
            </w:r>
            <w:r>
              <w:rPr>
                <w:rStyle w:val="IndexLink"/>
                <w:szCs w:val="26"/>
              </w:rPr>
              <w:t>The Information Advantage</w:t>
            </w:r>
            <w:r>
              <w:rPr>
                <w:rStyle w:val="IndexLink"/>
              </w:rPr>
              <w:tab/>
              <w:t>1-2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1">
            <w:r>
              <w:rPr>
                <w:rStyle w:val="IndexLink"/>
                <w:szCs w:val="26"/>
              </w:rPr>
              <w:t>1.3.2</w:t>
            </w:r>
            <w:r>
              <w:rPr>
                <w:rStyle w:val="IndexLink"/>
                <w:sz w:val="24"/>
                <w:szCs w:val="24"/>
              </w:rPr>
              <w:tab/>
            </w:r>
            <w:r>
              <w:rPr>
                <w:rStyle w:val="IndexLink"/>
                <w:szCs w:val="26"/>
              </w:rPr>
              <w:t>Components of the data warehouse</w:t>
            </w:r>
            <w:r>
              <w:rPr>
                <w:rStyle w:val="IndexLink"/>
              </w:rPr>
              <w:tab/>
              <w:t>1-2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2">
            <w:r>
              <w:rPr>
                <w:rStyle w:val="IndexLink"/>
                <w:szCs w:val="26"/>
              </w:rPr>
              <w:t>1.3.3</w:t>
            </w:r>
            <w:r>
              <w:rPr>
                <w:rStyle w:val="IndexLink"/>
                <w:sz w:val="24"/>
                <w:szCs w:val="24"/>
              </w:rPr>
              <w:tab/>
            </w:r>
            <w:r>
              <w:rPr>
                <w:rStyle w:val="IndexLink"/>
                <w:szCs w:val="26"/>
              </w:rPr>
              <w:t>Benefits of the data warehouse</w:t>
            </w:r>
            <w:r>
              <w:rPr>
                <w:rStyle w:val="IndexLink"/>
              </w:rPr>
              <w:tab/>
              <w:t>1-3</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3">
            <w:r>
              <w:rPr>
                <w:rStyle w:val="IndexLink"/>
                <w:szCs w:val="26"/>
              </w:rPr>
              <w:t>1.3.4</w:t>
            </w:r>
            <w:r>
              <w:rPr>
                <w:rStyle w:val="IndexLink"/>
                <w:sz w:val="24"/>
                <w:szCs w:val="24"/>
              </w:rPr>
              <w:tab/>
            </w:r>
            <w:r>
              <w:rPr>
                <w:rStyle w:val="IndexLink"/>
                <w:szCs w:val="26"/>
              </w:rPr>
              <w:t>Definitions</w:t>
            </w:r>
            <w:r>
              <w:rPr>
                <w:rStyle w:val="IndexLink"/>
              </w:rPr>
              <w:tab/>
              <w:t>1-3</w:t>
            </w:r>
          </w:hyperlink>
        </w:p>
        <w:p>
          <w:pPr>
            <w:pStyle w:val="TOC2"/>
            <w:tabs>
              <w:tab w:val="left" w:pos="1008" w:leader="none"/>
              <w:tab w:val="left" w:pos="1440" w:leader="none"/>
              <w:tab w:val="right" w:pos="9360" w:leader="dot"/>
            </w:tabs>
            <w:rPr>
              <w:sz w:val="24"/>
              <w:szCs w:val="24"/>
            </w:rPr>
          </w:pPr>
          <w:hyperlink w:anchor="__RefHeading___Toc489347564">
            <w:r>
              <w:rPr>
                <w:rStyle w:val="IndexLink"/>
                <w:szCs w:val="30"/>
              </w:rPr>
              <w:t>1.4</w:t>
            </w:r>
            <w:r>
              <w:rPr>
                <w:rStyle w:val="IndexLink"/>
                <w:sz w:val="24"/>
                <w:szCs w:val="24"/>
              </w:rPr>
              <w:tab/>
            </w:r>
            <w:r>
              <w:rPr>
                <w:rStyle w:val="IndexLink"/>
                <w:szCs w:val="30"/>
              </w:rPr>
              <w:t>Overview of MS-SQL Server 7.0</w:t>
            </w:r>
            <w:r>
              <w:rPr>
                <w:rStyle w:val="IndexLink"/>
              </w:rPr>
              <w:tab/>
              <w:t>1-4</w:t>
            </w:r>
          </w:hyperlink>
        </w:p>
        <w:p>
          <w:pPr>
            <w:pStyle w:val="TOC2"/>
            <w:tabs>
              <w:tab w:val="left" w:pos="1008" w:leader="none"/>
              <w:tab w:val="left" w:pos="1440" w:leader="none"/>
              <w:tab w:val="right" w:pos="9360" w:leader="dot"/>
            </w:tabs>
            <w:rPr>
              <w:sz w:val="24"/>
              <w:szCs w:val="24"/>
            </w:rPr>
          </w:pPr>
          <w:hyperlink w:anchor="__RefHeading___Toc489347565">
            <w:r>
              <w:rPr>
                <w:rStyle w:val="IndexLink"/>
                <w:szCs w:val="30"/>
              </w:rPr>
              <w:t>1.5</w:t>
            </w:r>
            <w:r>
              <w:rPr>
                <w:rStyle w:val="IndexLink"/>
                <w:sz w:val="24"/>
                <w:szCs w:val="24"/>
              </w:rPr>
              <w:tab/>
            </w:r>
            <w:r>
              <w:rPr>
                <w:rStyle w:val="IndexLink"/>
                <w:szCs w:val="30"/>
              </w:rPr>
              <w:t>Overview of Oracle 8i</w:t>
            </w:r>
            <w:r>
              <w:rPr>
                <w:rStyle w:val="IndexLink"/>
              </w:rPr>
              <w:tab/>
              <w:t>1-4</w:t>
            </w:r>
          </w:hyperlink>
        </w:p>
        <w:p>
          <w:pPr>
            <w:pStyle w:val="TOC1"/>
            <w:rPr>
              <w:sz w:val="24"/>
              <w:szCs w:val="24"/>
            </w:rPr>
          </w:pPr>
          <w:hyperlink w:anchor="__RefHeading___Toc489347566">
            <w:r>
              <w:rPr>
                <w:rStyle w:val="IndexLink"/>
                <w:szCs w:val="34"/>
              </w:rPr>
              <w:t>2.</w:t>
            </w:r>
            <w:r>
              <w:rPr>
                <w:rStyle w:val="IndexLink"/>
                <w:sz w:val="24"/>
                <w:szCs w:val="24"/>
              </w:rPr>
              <w:tab/>
            </w:r>
            <w:r>
              <w:rPr>
                <w:rStyle w:val="IndexLink"/>
                <w:szCs w:val="34"/>
              </w:rPr>
              <w:t>User Access</w:t>
            </w:r>
            <w:r>
              <w:rPr>
                <w:rStyle w:val="IndexLink"/>
              </w:rPr>
              <w:tab/>
              <w:t>2-1</w:t>
            </w:r>
          </w:hyperlink>
        </w:p>
        <w:p>
          <w:pPr>
            <w:pStyle w:val="TOC2"/>
            <w:tabs>
              <w:tab w:val="left" w:pos="1008" w:leader="none"/>
              <w:tab w:val="left" w:pos="1440" w:leader="none"/>
              <w:tab w:val="right" w:pos="9360" w:leader="dot"/>
            </w:tabs>
            <w:rPr>
              <w:sz w:val="24"/>
              <w:szCs w:val="24"/>
            </w:rPr>
          </w:pPr>
          <w:hyperlink w:anchor="__RefHeading___Toc489347567">
            <w:r>
              <w:rPr>
                <w:rStyle w:val="IndexLink"/>
                <w:szCs w:val="30"/>
              </w:rPr>
              <w:t>2.1</w:t>
            </w:r>
            <w:r>
              <w:rPr>
                <w:rStyle w:val="IndexLink"/>
                <w:sz w:val="24"/>
                <w:szCs w:val="24"/>
              </w:rPr>
              <w:tab/>
            </w:r>
            <w:r>
              <w:rPr>
                <w:rStyle w:val="IndexLink"/>
                <w:szCs w:val="30"/>
              </w:rPr>
              <w:t>Discussion</w:t>
            </w:r>
            <w:r>
              <w:rPr>
                <w:rStyle w:val="IndexLink"/>
              </w:rPr>
              <w:tab/>
              <w:t>2-1</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8">
            <w:r>
              <w:rPr>
                <w:rStyle w:val="IndexLink"/>
                <w:szCs w:val="26"/>
              </w:rPr>
              <w:t>2.1.1</w:t>
            </w:r>
            <w:r>
              <w:rPr>
                <w:rStyle w:val="IndexLink"/>
                <w:sz w:val="24"/>
                <w:szCs w:val="24"/>
              </w:rPr>
              <w:tab/>
            </w:r>
            <w:r>
              <w:rPr>
                <w:rStyle w:val="IndexLink"/>
                <w:szCs w:val="26"/>
              </w:rPr>
              <w:t>MS-SQL Server 7.0</w:t>
            </w:r>
            <w:r>
              <w:rPr>
                <w:rStyle w:val="IndexLink"/>
              </w:rPr>
              <w:tab/>
              <w:t>2-1</w:t>
            </w:r>
          </w:hyperlink>
        </w:p>
        <w:p>
          <w:pPr>
            <w:pStyle w:val="TOC3"/>
            <w:tabs>
              <w:tab w:val="left" w:pos="1440" w:leader="none"/>
              <w:tab w:val="left" w:pos="1688" w:leader="none"/>
              <w:tab w:val="left" w:pos="1728" w:leader="none"/>
              <w:tab w:val="right" w:pos="9360" w:leader="dot"/>
            </w:tabs>
            <w:rPr>
              <w:sz w:val="24"/>
              <w:szCs w:val="24"/>
            </w:rPr>
          </w:pPr>
          <w:hyperlink w:anchor="__RefHeading___Toc489347569">
            <w:r>
              <w:rPr>
                <w:rStyle w:val="IndexLink"/>
                <w:szCs w:val="26"/>
              </w:rPr>
              <w:t>2.1.2</w:t>
            </w:r>
            <w:r>
              <w:rPr>
                <w:rStyle w:val="IndexLink"/>
                <w:sz w:val="24"/>
                <w:szCs w:val="24"/>
              </w:rPr>
              <w:tab/>
            </w:r>
            <w:r>
              <w:rPr>
                <w:rStyle w:val="IndexLink"/>
                <w:szCs w:val="26"/>
              </w:rPr>
              <w:t>Oracle 8i</w:t>
            </w:r>
            <w:r>
              <w:rPr>
                <w:rStyle w:val="IndexLink"/>
              </w:rPr>
              <w:tab/>
              <w:t>2-2</w:t>
            </w:r>
          </w:hyperlink>
        </w:p>
        <w:p>
          <w:pPr>
            <w:pStyle w:val="TOC1"/>
            <w:rPr>
              <w:sz w:val="24"/>
              <w:szCs w:val="24"/>
            </w:rPr>
          </w:pPr>
          <w:hyperlink w:anchor="__RefHeading___Toc489347570">
            <w:r>
              <w:rPr>
                <w:rStyle w:val="IndexLink"/>
                <w:szCs w:val="34"/>
              </w:rPr>
              <w:t>3.</w:t>
            </w:r>
            <w:r>
              <w:rPr>
                <w:rStyle w:val="IndexLink"/>
                <w:sz w:val="24"/>
                <w:szCs w:val="24"/>
              </w:rPr>
              <w:tab/>
            </w:r>
            <w:r>
              <w:rPr>
                <w:rStyle w:val="IndexLink"/>
                <w:szCs w:val="34"/>
              </w:rPr>
              <w:t>Data Repository</w:t>
            </w:r>
            <w:r>
              <w:rPr>
                <w:rStyle w:val="IndexLink"/>
              </w:rPr>
              <w:tab/>
              <w:t>3-1</w:t>
            </w:r>
          </w:hyperlink>
        </w:p>
        <w:p>
          <w:pPr>
            <w:pStyle w:val="TOC2"/>
            <w:tabs>
              <w:tab w:val="left" w:pos="1008" w:leader="none"/>
              <w:tab w:val="left" w:pos="1440" w:leader="none"/>
              <w:tab w:val="right" w:pos="9360" w:leader="dot"/>
            </w:tabs>
            <w:rPr>
              <w:sz w:val="24"/>
              <w:szCs w:val="24"/>
            </w:rPr>
          </w:pPr>
          <w:hyperlink w:anchor="__RefHeading___Toc489347571">
            <w:r>
              <w:rPr>
                <w:rStyle w:val="IndexLink"/>
                <w:szCs w:val="30"/>
              </w:rPr>
              <w:t>3.1</w:t>
            </w:r>
            <w:r>
              <w:rPr>
                <w:rStyle w:val="IndexLink"/>
                <w:sz w:val="24"/>
                <w:szCs w:val="24"/>
              </w:rPr>
              <w:tab/>
            </w:r>
            <w:r>
              <w:rPr>
                <w:rStyle w:val="IndexLink"/>
                <w:szCs w:val="30"/>
              </w:rPr>
              <w:t>Discussion</w:t>
            </w:r>
            <w:r>
              <w:rPr>
                <w:rStyle w:val="IndexLink"/>
              </w:rPr>
              <w:tab/>
              <w:t>3-1</w:t>
            </w:r>
          </w:hyperlink>
        </w:p>
        <w:p>
          <w:pPr>
            <w:pStyle w:val="TOC3"/>
            <w:tabs>
              <w:tab w:val="left" w:pos="1440" w:leader="none"/>
              <w:tab w:val="left" w:pos="1688" w:leader="none"/>
              <w:tab w:val="left" w:pos="1728" w:leader="none"/>
              <w:tab w:val="right" w:pos="9360" w:leader="dot"/>
            </w:tabs>
            <w:rPr>
              <w:sz w:val="24"/>
              <w:szCs w:val="24"/>
            </w:rPr>
          </w:pPr>
          <w:hyperlink w:anchor="__RefHeading___Toc489347572">
            <w:r>
              <w:rPr>
                <w:rStyle w:val="IndexLink"/>
                <w:szCs w:val="26"/>
              </w:rPr>
              <w:t>3.1.1</w:t>
            </w:r>
            <w:r>
              <w:rPr>
                <w:rStyle w:val="IndexLink"/>
                <w:sz w:val="24"/>
                <w:szCs w:val="24"/>
              </w:rPr>
              <w:tab/>
            </w:r>
            <w:r>
              <w:rPr>
                <w:rStyle w:val="IndexLink"/>
                <w:szCs w:val="26"/>
              </w:rPr>
              <w:t>MS-SQL Server 7.0</w:t>
            </w:r>
            <w:r>
              <w:rPr>
                <w:rStyle w:val="IndexLink"/>
              </w:rPr>
              <w:tab/>
              <w:t>3-1</w:t>
            </w:r>
          </w:hyperlink>
        </w:p>
        <w:p>
          <w:pPr>
            <w:pStyle w:val="TOC2"/>
            <w:tabs>
              <w:tab w:val="left" w:pos="1008" w:leader="none"/>
              <w:tab w:val="left" w:pos="1440" w:leader="none"/>
              <w:tab w:val="right" w:pos="9360" w:leader="dot"/>
            </w:tabs>
            <w:rPr>
              <w:sz w:val="24"/>
              <w:szCs w:val="24"/>
            </w:rPr>
          </w:pPr>
          <w:hyperlink w:anchor="__RefHeading___Toc489347573">
            <w:r>
              <w:rPr>
                <w:rStyle w:val="IndexLink"/>
                <w:szCs w:val="30"/>
              </w:rPr>
              <w:t>3.2</w:t>
            </w:r>
            <w:r>
              <w:rPr>
                <w:rStyle w:val="IndexLink"/>
                <w:sz w:val="24"/>
                <w:szCs w:val="24"/>
              </w:rPr>
              <w:tab/>
            </w:r>
            <w:r>
              <w:rPr>
                <w:rStyle w:val="IndexLink"/>
                <w:szCs w:val="30"/>
              </w:rPr>
              <w:t>Oracle</w:t>
            </w:r>
            <w:r>
              <w:rPr>
                <w:rStyle w:val="IndexLink"/>
              </w:rPr>
              <w:tab/>
              <w:t>3-2</w:t>
            </w:r>
          </w:hyperlink>
        </w:p>
        <w:p>
          <w:pPr>
            <w:pStyle w:val="TOC1"/>
            <w:rPr>
              <w:sz w:val="24"/>
              <w:szCs w:val="24"/>
            </w:rPr>
          </w:pPr>
          <w:hyperlink w:anchor="__RefHeading___Toc489347574">
            <w:r>
              <w:rPr>
                <w:rStyle w:val="IndexLink"/>
                <w:szCs w:val="34"/>
              </w:rPr>
              <w:t>4.</w:t>
            </w:r>
            <w:r>
              <w:rPr>
                <w:rStyle w:val="IndexLink"/>
                <w:sz w:val="24"/>
                <w:szCs w:val="24"/>
              </w:rPr>
              <w:tab/>
            </w:r>
            <w:r>
              <w:rPr>
                <w:rStyle w:val="IndexLink"/>
                <w:szCs w:val="34"/>
              </w:rPr>
              <w:t>Analysis and Reporting Tools</w:t>
            </w:r>
            <w:r>
              <w:rPr>
                <w:rStyle w:val="IndexLink"/>
              </w:rPr>
              <w:tab/>
              <w:t>4-1</w:t>
            </w:r>
          </w:hyperlink>
        </w:p>
        <w:p>
          <w:pPr>
            <w:pStyle w:val="TOC2"/>
            <w:tabs>
              <w:tab w:val="left" w:pos="1008" w:leader="none"/>
              <w:tab w:val="left" w:pos="1440" w:leader="none"/>
              <w:tab w:val="right" w:pos="9360" w:leader="dot"/>
            </w:tabs>
            <w:rPr>
              <w:sz w:val="24"/>
              <w:szCs w:val="24"/>
            </w:rPr>
          </w:pPr>
          <w:hyperlink w:anchor="__RefHeading___Toc489347575">
            <w:r>
              <w:rPr>
                <w:rStyle w:val="IndexLink"/>
                <w:szCs w:val="30"/>
              </w:rPr>
              <w:t>4.1</w:t>
            </w:r>
            <w:r>
              <w:rPr>
                <w:rStyle w:val="IndexLink"/>
                <w:sz w:val="24"/>
                <w:szCs w:val="24"/>
              </w:rPr>
              <w:tab/>
            </w:r>
            <w:r>
              <w:rPr>
                <w:rStyle w:val="IndexLink"/>
                <w:szCs w:val="30"/>
              </w:rPr>
              <w:t>Discussion</w:t>
            </w:r>
            <w:r>
              <w:rPr>
                <w:rStyle w:val="IndexLink"/>
              </w:rPr>
              <w:tab/>
              <w:t>4-1</w:t>
            </w:r>
          </w:hyperlink>
        </w:p>
        <w:p>
          <w:pPr>
            <w:pStyle w:val="TOC2"/>
            <w:tabs>
              <w:tab w:val="left" w:pos="1008" w:leader="none"/>
              <w:tab w:val="left" w:pos="1440" w:leader="none"/>
              <w:tab w:val="right" w:pos="9360" w:leader="dot"/>
            </w:tabs>
            <w:rPr>
              <w:sz w:val="24"/>
              <w:szCs w:val="24"/>
            </w:rPr>
          </w:pPr>
          <w:hyperlink w:anchor="__RefHeading___Toc489347576">
            <w:r>
              <w:rPr>
                <w:rStyle w:val="IndexLink"/>
                <w:szCs w:val="30"/>
              </w:rPr>
              <w:t>4.2</w:t>
            </w:r>
            <w:r>
              <w:rPr>
                <w:rStyle w:val="IndexLink"/>
                <w:sz w:val="24"/>
                <w:szCs w:val="24"/>
              </w:rPr>
              <w:tab/>
            </w:r>
            <w:r>
              <w:rPr>
                <w:rStyle w:val="IndexLink"/>
                <w:szCs w:val="30"/>
              </w:rPr>
              <w:t>MS-SQL Server 7.0</w:t>
            </w:r>
            <w:r>
              <w:rPr>
                <w:rStyle w:val="IndexLink"/>
              </w:rPr>
              <w:tab/>
              <w:t>4-1</w:t>
            </w:r>
          </w:hyperlink>
        </w:p>
        <w:p>
          <w:pPr>
            <w:pStyle w:val="TOC3"/>
            <w:tabs>
              <w:tab w:val="left" w:pos="1440" w:leader="none"/>
              <w:tab w:val="left" w:pos="1688" w:leader="none"/>
              <w:tab w:val="left" w:pos="1728" w:leader="none"/>
              <w:tab w:val="right" w:pos="9360" w:leader="dot"/>
            </w:tabs>
            <w:rPr>
              <w:sz w:val="24"/>
              <w:szCs w:val="24"/>
            </w:rPr>
          </w:pPr>
          <w:hyperlink w:anchor="__RefHeading___Toc489347577">
            <w:r>
              <w:rPr>
                <w:rStyle w:val="IndexLink"/>
                <w:szCs w:val="26"/>
              </w:rPr>
              <w:t>4.2.1</w:t>
            </w:r>
            <w:r>
              <w:rPr>
                <w:rStyle w:val="IndexLink"/>
                <w:sz w:val="24"/>
                <w:szCs w:val="24"/>
              </w:rPr>
              <w:tab/>
            </w:r>
            <w:r>
              <w:rPr>
                <w:rStyle w:val="IndexLink"/>
                <w:szCs w:val="26"/>
              </w:rPr>
              <w:t>Data Transformation Service (DTS)</w:t>
            </w:r>
            <w:r>
              <w:rPr>
                <w:rStyle w:val="IndexLink"/>
              </w:rPr>
              <w:tab/>
              <w:t>4-1</w:t>
            </w:r>
          </w:hyperlink>
        </w:p>
        <w:p>
          <w:pPr>
            <w:pStyle w:val="TOC3"/>
            <w:tabs>
              <w:tab w:val="left" w:pos="1440" w:leader="none"/>
              <w:tab w:val="left" w:pos="1688" w:leader="none"/>
              <w:tab w:val="left" w:pos="1728" w:leader="none"/>
              <w:tab w:val="right" w:pos="9360" w:leader="dot"/>
            </w:tabs>
            <w:rPr>
              <w:sz w:val="24"/>
              <w:szCs w:val="24"/>
            </w:rPr>
          </w:pPr>
          <w:hyperlink w:anchor="__RefHeading___Toc489347578">
            <w:r>
              <w:rPr>
                <w:rStyle w:val="IndexLink"/>
                <w:szCs w:val="26"/>
              </w:rPr>
              <w:t>4.2.2</w:t>
            </w:r>
            <w:r>
              <w:rPr>
                <w:rStyle w:val="IndexLink"/>
                <w:sz w:val="24"/>
                <w:szCs w:val="24"/>
              </w:rPr>
              <w:tab/>
            </w:r>
            <w:r>
              <w:rPr>
                <w:rStyle w:val="IndexLink"/>
                <w:szCs w:val="26"/>
              </w:rPr>
              <w:t>Visual Database Diagrams</w:t>
            </w:r>
            <w:r>
              <w:rPr>
                <w:rStyle w:val="IndexLink"/>
              </w:rPr>
              <w:tab/>
              <w:t>4-2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79">
            <w:r>
              <w:rPr>
                <w:rStyle w:val="IndexLink"/>
                <w:szCs w:val="26"/>
              </w:rPr>
              <w:t>4.2.3</w:t>
            </w:r>
            <w:r>
              <w:rPr>
                <w:rStyle w:val="IndexLink"/>
                <w:sz w:val="24"/>
                <w:szCs w:val="24"/>
              </w:rPr>
              <w:tab/>
            </w:r>
            <w:r>
              <w:rPr>
                <w:rStyle w:val="IndexLink"/>
                <w:szCs w:val="26"/>
              </w:rPr>
              <w:t>SQL Server Profiler</w:t>
            </w:r>
            <w:r>
              <w:rPr>
                <w:rStyle w:val="IndexLink"/>
              </w:rPr>
              <w:tab/>
              <w:t>4-2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80">
            <w:r>
              <w:rPr>
                <w:rStyle w:val="IndexLink"/>
                <w:szCs w:val="26"/>
              </w:rPr>
              <w:t>4.2.4</w:t>
            </w:r>
            <w:r>
              <w:rPr>
                <w:rStyle w:val="IndexLink"/>
                <w:sz w:val="24"/>
                <w:szCs w:val="24"/>
              </w:rPr>
              <w:tab/>
            </w:r>
            <w:r>
              <w:rPr>
                <w:rStyle w:val="IndexLink"/>
                <w:szCs w:val="26"/>
              </w:rPr>
              <w:t>SQL Server Query Analyzer</w:t>
            </w:r>
            <w:r>
              <w:rPr>
                <w:rStyle w:val="IndexLink"/>
              </w:rPr>
              <w:tab/>
              <w:t>4-3</w:t>
            </w:r>
          </w:hyperlink>
        </w:p>
        <w:p>
          <w:pPr>
            <w:pStyle w:val="TOC3"/>
            <w:tabs>
              <w:tab w:val="left" w:pos="1440" w:leader="none"/>
              <w:tab w:val="left" w:pos="1688" w:leader="none"/>
              <w:tab w:val="left" w:pos="1728" w:leader="none"/>
              <w:tab w:val="right" w:pos="9360" w:leader="dot"/>
            </w:tabs>
            <w:rPr>
              <w:sz w:val="24"/>
              <w:szCs w:val="24"/>
            </w:rPr>
          </w:pPr>
          <w:hyperlink w:anchor="__RefHeading___Toc489347581">
            <w:r>
              <w:rPr>
                <w:rStyle w:val="IndexLink"/>
                <w:szCs w:val="26"/>
              </w:rPr>
              <w:t>4.2.5</w:t>
            </w:r>
            <w:r>
              <w:rPr>
                <w:rStyle w:val="IndexLink"/>
                <w:sz w:val="24"/>
                <w:szCs w:val="24"/>
              </w:rPr>
              <w:tab/>
            </w:r>
            <w:r>
              <w:rPr>
                <w:rStyle w:val="IndexLink"/>
                <w:szCs w:val="26"/>
              </w:rPr>
              <w:t>Microsoft Management Console (MMC)</w:t>
            </w:r>
            <w:r>
              <w:rPr>
                <w:rStyle w:val="IndexLink"/>
              </w:rPr>
              <w:tab/>
              <w:t>4-3</w:t>
            </w:r>
          </w:hyperlink>
        </w:p>
        <w:p>
          <w:pPr>
            <w:pStyle w:val="TOC3"/>
            <w:tabs>
              <w:tab w:val="left" w:pos="1440" w:leader="none"/>
              <w:tab w:val="left" w:pos="1688" w:leader="none"/>
              <w:tab w:val="left" w:pos="1728" w:leader="none"/>
              <w:tab w:val="right" w:pos="9360" w:leader="dot"/>
            </w:tabs>
            <w:rPr>
              <w:sz w:val="24"/>
              <w:szCs w:val="24"/>
            </w:rPr>
          </w:pPr>
          <w:hyperlink w:anchor="__RefHeading___Toc489347582">
            <w:r>
              <w:rPr>
                <w:rStyle w:val="IndexLink"/>
                <w:szCs w:val="26"/>
              </w:rPr>
              <w:t>4.2.6</w:t>
            </w:r>
            <w:r>
              <w:rPr>
                <w:rStyle w:val="IndexLink"/>
                <w:sz w:val="24"/>
                <w:szCs w:val="24"/>
              </w:rPr>
              <w:tab/>
            </w:r>
            <w:r>
              <w:rPr>
                <w:rStyle w:val="IndexLink"/>
                <w:szCs w:val="26"/>
              </w:rPr>
              <w:t>SQL Server Agent Service</w:t>
            </w:r>
            <w:r>
              <w:rPr>
                <w:rStyle w:val="IndexLink"/>
              </w:rPr>
              <w:tab/>
              <w:t>4-3</w:t>
            </w:r>
          </w:hyperlink>
        </w:p>
        <w:p>
          <w:pPr>
            <w:pStyle w:val="TOC2"/>
            <w:tabs>
              <w:tab w:val="left" w:pos="1008" w:leader="none"/>
              <w:tab w:val="left" w:pos="1440" w:leader="none"/>
              <w:tab w:val="right" w:pos="9360" w:leader="dot"/>
            </w:tabs>
            <w:rPr>
              <w:sz w:val="24"/>
              <w:szCs w:val="24"/>
            </w:rPr>
          </w:pPr>
          <w:hyperlink w:anchor="__RefHeading___Toc489347583">
            <w:r>
              <w:rPr>
                <w:rStyle w:val="IndexLink"/>
                <w:szCs w:val="30"/>
              </w:rPr>
              <w:t>4.3</w:t>
            </w:r>
            <w:r>
              <w:rPr>
                <w:rStyle w:val="IndexLink"/>
                <w:sz w:val="24"/>
                <w:szCs w:val="24"/>
              </w:rPr>
              <w:tab/>
            </w:r>
            <w:r>
              <w:rPr>
                <w:rStyle w:val="IndexLink"/>
                <w:szCs w:val="30"/>
              </w:rPr>
              <w:t>Oracle 8i</w:t>
            </w:r>
            <w:r>
              <w:rPr>
                <w:rStyle w:val="IndexLink"/>
              </w:rPr>
              <w:tab/>
              <w:t>4-4</w:t>
            </w:r>
          </w:hyperlink>
        </w:p>
        <w:p>
          <w:pPr>
            <w:pStyle w:val="TOC3"/>
            <w:tabs>
              <w:tab w:val="left" w:pos="1440" w:leader="none"/>
              <w:tab w:val="left" w:pos="1688" w:leader="none"/>
              <w:tab w:val="left" w:pos="1728" w:leader="none"/>
              <w:tab w:val="right" w:pos="9360" w:leader="dot"/>
            </w:tabs>
            <w:rPr>
              <w:sz w:val="24"/>
              <w:szCs w:val="24"/>
            </w:rPr>
          </w:pPr>
          <w:hyperlink w:anchor="__RefHeading___Toc489347584">
            <w:r>
              <w:rPr>
                <w:rStyle w:val="IndexLink"/>
                <w:szCs w:val="26"/>
              </w:rPr>
              <w:t>4.3.1</w:t>
            </w:r>
            <w:r>
              <w:rPr>
                <w:rStyle w:val="IndexLink"/>
                <w:sz w:val="24"/>
                <w:szCs w:val="24"/>
              </w:rPr>
              <w:tab/>
            </w:r>
            <w:r>
              <w:rPr>
                <w:rStyle w:val="IndexLink"/>
                <w:szCs w:val="26"/>
              </w:rPr>
              <w:t>Oracle Design Tools</w:t>
            </w:r>
            <w:r>
              <w:rPr>
                <w:rStyle w:val="IndexLink"/>
              </w:rPr>
              <w:tab/>
              <w:t>4-4</w:t>
            </w:r>
          </w:hyperlink>
        </w:p>
        <w:p>
          <w:pPr>
            <w:pStyle w:val="TOC3"/>
            <w:tabs>
              <w:tab w:val="left" w:pos="1440" w:leader="none"/>
              <w:tab w:val="left" w:pos="1688" w:leader="none"/>
              <w:tab w:val="left" w:pos="1728" w:leader="none"/>
              <w:tab w:val="right" w:pos="9360" w:leader="dot"/>
            </w:tabs>
            <w:rPr>
              <w:sz w:val="24"/>
              <w:szCs w:val="24"/>
            </w:rPr>
          </w:pPr>
          <w:hyperlink w:anchor="__RefHeading___Toc489347585">
            <w:r>
              <w:rPr>
                <w:rStyle w:val="IndexLink"/>
                <w:szCs w:val="26"/>
              </w:rPr>
              <w:t>4.3.2</w:t>
            </w:r>
            <w:r>
              <w:rPr>
                <w:rStyle w:val="IndexLink"/>
                <w:sz w:val="24"/>
                <w:szCs w:val="24"/>
              </w:rPr>
              <w:tab/>
            </w:r>
            <w:r>
              <w:rPr>
                <w:rStyle w:val="IndexLink"/>
                <w:szCs w:val="26"/>
              </w:rPr>
              <w:t>Oracle OLAP Tools</w:t>
            </w:r>
            <w:r>
              <w:rPr>
                <w:rStyle w:val="IndexLink"/>
              </w:rPr>
              <w:tab/>
              <w:t>4-5</w:t>
            </w:r>
          </w:hyperlink>
        </w:p>
        <w:p>
          <w:pPr>
            <w:pStyle w:val="TOC4"/>
            <w:tabs>
              <w:tab w:val="clear" w:pos="2592"/>
              <w:tab w:val="left" w:pos="2573" w:leader="none"/>
              <w:tab w:val="right" w:pos="9360" w:leader="dot"/>
            </w:tabs>
            <w:rPr>
              <w:sz w:val="24"/>
              <w:szCs w:val="24"/>
            </w:rPr>
          </w:pPr>
          <w:hyperlink w:anchor="__RefHeading___Toc489347586">
            <w:r>
              <w:rPr>
                <w:rStyle w:val="IndexLink"/>
                <w:szCs w:val="22"/>
              </w:rPr>
              <w:t>4.3.2.1</w:t>
            </w:r>
            <w:r>
              <w:rPr>
                <w:rStyle w:val="IndexLink"/>
                <w:sz w:val="24"/>
                <w:szCs w:val="24"/>
              </w:rPr>
              <w:tab/>
            </w:r>
            <w:r>
              <w:rPr>
                <w:rStyle w:val="IndexLink"/>
                <w:szCs w:val="22"/>
              </w:rPr>
              <w:t>Oracle Discoverer</w:t>
            </w:r>
            <w:r>
              <w:rPr>
                <w:rStyle w:val="IndexLink"/>
              </w:rPr>
              <w:tab/>
              <w:t>4-5</w:t>
            </w:r>
          </w:hyperlink>
        </w:p>
        <w:p>
          <w:pPr>
            <w:pStyle w:val="TOC4"/>
            <w:tabs>
              <w:tab w:val="clear" w:pos="2592"/>
              <w:tab w:val="left" w:pos="2573" w:leader="none"/>
              <w:tab w:val="right" w:pos="9360" w:leader="dot"/>
            </w:tabs>
            <w:rPr>
              <w:sz w:val="24"/>
              <w:szCs w:val="24"/>
            </w:rPr>
          </w:pPr>
          <w:hyperlink w:anchor="__RefHeading___Toc489347587">
            <w:r>
              <w:rPr>
                <w:rStyle w:val="IndexLink"/>
                <w:szCs w:val="22"/>
              </w:rPr>
              <w:t>4.3.2.2</w:t>
            </w:r>
            <w:r>
              <w:rPr>
                <w:rStyle w:val="IndexLink"/>
                <w:sz w:val="24"/>
                <w:szCs w:val="24"/>
              </w:rPr>
              <w:tab/>
            </w:r>
            <w:r>
              <w:rPr>
                <w:rStyle w:val="IndexLink"/>
                <w:szCs w:val="22"/>
              </w:rPr>
              <w:t>Oracle Express</w:t>
            </w:r>
            <w:r>
              <w:rPr>
                <w:rStyle w:val="IndexLink"/>
              </w:rPr>
              <w:tab/>
              <w:t>4-5</w:t>
            </w:r>
          </w:hyperlink>
        </w:p>
        <w:p>
          <w:pPr>
            <w:pStyle w:val="TOC2"/>
            <w:tabs>
              <w:tab w:val="left" w:pos="1008" w:leader="none"/>
              <w:tab w:val="left" w:pos="1440" w:leader="none"/>
              <w:tab w:val="right" w:pos="9360" w:leader="dot"/>
            </w:tabs>
            <w:rPr>
              <w:sz w:val="24"/>
              <w:szCs w:val="24"/>
            </w:rPr>
          </w:pPr>
          <w:hyperlink w:anchor="__RefHeading___Toc489347588">
            <w:r>
              <w:rPr>
                <w:rStyle w:val="IndexLink"/>
                <w:szCs w:val="30"/>
              </w:rPr>
              <w:t>4.4</w:t>
            </w:r>
            <w:r>
              <w:rPr>
                <w:rStyle w:val="IndexLink"/>
                <w:sz w:val="24"/>
                <w:szCs w:val="24"/>
              </w:rPr>
              <w:tab/>
            </w:r>
            <w:r>
              <w:rPr>
                <w:rStyle w:val="IndexLink"/>
                <w:szCs w:val="30"/>
              </w:rPr>
              <w:t>SAS</w:t>
            </w:r>
            <w:r>
              <w:rPr>
                <w:rStyle w:val="IndexLink"/>
              </w:rPr>
              <w:tab/>
              <w:tab/>
              <w:t>4-6</w:t>
            </w:r>
          </w:hyperlink>
        </w:p>
        <w:p>
          <w:pPr>
            <w:pStyle w:val="TOC2"/>
            <w:tabs>
              <w:tab w:val="left" w:pos="1008" w:leader="none"/>
              <w:tab w:val="left" w:pos="1440" w:leader="none"/>
              <w:tab w:val="right" w:pos="9360" w:leader="dot"/>
            </w:tabs>
            <w:rPr>
              <w:sz w:val="24"/>
              <w:szCs w:val="24"/>
            </w:rPr>
          </w:pPr>
          <w:hyperlink w:anchor="__RefHeading___Toc489347589">
            <w:r>
              <w:rPr>
                <w:rStyle w:val="IndexLink"/>
                <w:szCs w:val="30"/>
              </w:rPr>
              <w:t>4.5</w:t>
            </w:r>
            <w:r>
              <w:rPr>
                <w:rStyle w:val="IndexLink"/>
                <w:sz w:val="24"/>
                <w:szCs w:val="24"/>
              </w:rPr>
              <w:tab/>
            </w:r>
            <w:r>
              <w:rPr>
                <w:rStyle w:val="IndexLink"/>
                <w:szCs w:val="30"/>
              </w:rPr>
              <w:t>Seagate</w:t>
            </w:r>
            <w:r>
              <w:rPr>
                <w:rStyle w:val="IndexLink"/>
              </w:rPr>
              <w:tab/>
              <w:t>4-6</w:t>
            </w:r>
          </w:hyperlink>
        </w:p>
        <w:p>
          <w:pPr>
            <w:pStyle w:val="TOC1"/>
            <w:rPr>
              <w:sz w:val="24"/>
              <w:szCs w:val="24"/>
            </w:rPr>
          </w:pPr>
          <w:hyperlink w:anchor="__RefHeading___Toc489347590">
            <w:r>
              <w:rPr>
                <w:rStyle w:val="IndexLink"/>
                <w:szCs w:val="34"/>
              </w:rPr>
              <w:t>5.</w:t>
            </w:r>
            <w:r>
              <w:rPr>
                <w:rStyle w:val="IndexLink"/>
                <w:sz w:val="24"/>
                <w:szCs w:val="24"/>
              </w:rPr>
              <w:tab/>
            </w:r>
            <w:r>
              <w:rPr>
                <w:rStyle w:val="IndexLink"/>
                <w:szCs w:val="34"/>
              </w:rPr>
              <w:t>Other Considerations</w:t>
            </w:r>
            <w:r>
              <w:rPr>
                <w:rStyle w:val="IndexLink"/>
              </w:rPr>
              <w:tab/>
              <w:t>5-1</w:t>
            </w:r>
          </w:hyperlink>
        </w:p>
        <w:p>
          <w:pPr>
            <w:pStyle w:val="TOC2"/>
            <w:tabs>
              <w:tab w:val="left" w:pos="1008" w:leader="none"/>
              <w:tab w:val="left" w:pos="1440" w:leader="none"/>
              <w:tab w:val="right" w:pos="9360" w:leader="dot"/>
            </w:tabs>
            <w:rPr>
              <w:sz w:val="24"/>
              <w:szCs w:val="24"/>
            </w:rPr>
          </w:pPr>
          <w:hyperlink w:anchor="__RefHeading___Toc489347591">
            <w:r>
              <w:rPr>
                <w:rStyle w:val="IndexLink"/>
                <w:szCs w:val="30"/>
              </w:rPr>
              <w:t>5.1</w:t>
            </w:r>
            <w:r>
              <w:rPr>
                <w:rStyle w:val="IndexLink"/>
                <w:sz w:val="24"/>
                <w:szCs w:val="24"/>
              </w:rPr>
              <w:tab/>
            </w:r>
            <w:r>
              <w:rPr>
                <w:rStyle w:val="IndexLink"/>
                <w:szCs w:val="30"/>
              </w:rPr>
              <w:t>Extract, Transform, Load (ETL)</w:t>
            </w:r>
            <w:r>
              <w:rPr>
                <w:rStyle w:val="IndexLink"/>
              </w:rPr>
              <w:tab/>
              <w:t>5-1</w:t>
            </w:r>
          </w:hyperlink>
        </w:p>
        <w:p>
          <w:pPr>
            <w:pStyle w:val="TOC2"/>
            <w:tabs>
              <w:tab w:val="left" w:pos="1008" w:leader="none"/>
              <w:tab w:val="left" w:pos="1440" w:leader="none"/>
              <w:tab w:val="right" w:pos="9360" w:leader="dot"/>
            </w:tabs>
            <w:rPr>
              <w:sz w:val="24"/>
              <w:szCs w:val="24"/>
            </w:rPr>
          </w:pPr>
          <w:hyperlink w:anchor="__RefHeading___Toc489347592">
            <w:r>
              <w:rPr>
                <w:rStyle w:val="IndexLink"/>
                <w:szCs w:val="30"/>
              </w:rPr>
              <w:t>5.2</w:t>
            </w:r>
            <w:r>
              <w:rPr>
                <w:rStyle w:val="IndexLink"/>
                <w:sz w:val="24"/>
                <w:szCs w:val="24"/>
              </w:rPr>
              <w:tab/>
            </w:r>
            <w:r>
              <w:rPr>
                <w:rStyle w:val="IndexLink"/>
                <w:szCs w:val="30"/>
              </w:rPr>
              <w:t>Data Mining</w:t>
            </w:r>
            <w:r>
              <w:rPr>
                <w:rStyle w:val="IndexLink"/>
              </w:rPr>
              <w:tab/>
              <w:t>5-1</w:t>
            </w:r>
          </w:hyperlink>
        </w:p>
        <w:p>
          <w:pPr>
            <w:pStyle w:val="TOC2"/>
            <w:tabs>
              <w:tab w:val="left" w:pos="1008" w:leader="none"/>
              <w:tab w:val="left" w:pos="1440" w:leader="none"/>
              <w:tab w:val="right" w:pos="9360" w:leader="dot"/>
            </w:tabs>
            <w:rPr>
              <w:sz w:val="24"/>
              <w:szCs w:val="24"/>
            </w:rPr>
          </w:pPr>
          <w:hyperlink w:anchor="__RefHeading___Toc489347593">
            <w:r>
              <w:rPr>
                <w:rStyle w:val="IndexLink"/>
                <w:szCs w:val="30"/>
              </w:rPr>
              <w:t>5.3</w:t>
            </w:r>
            <w:r>
              <w:rPr>
                <w:rStyle w:val="IndexLink"/>
                <w:sz w:val="24"/>
                <w:szCs w:val="24"/>
              </w:rPr>
              <w:tab/>
            </w:r>
            <w:r>
              <w:rPr>
                <w:rStyle w:val="IndexLink"/>
                <w:szCs w:val="30"/>
              </w:rPr>
              <w:t>Metadata</w:t>
            </w:r>
            <w:r>
              <w:rPr>
                <w:rStyle w:val="IndexLink"/>
              </w:rPr>
              <w:tab/>
              <w:t>5-1</w:t>
            </w:r>
          </w:hyperlink>
        </w:p>
        <w:p>
          <w:pPr>
            <w:pStyle w:val="TOC1"/>
            <w:rPr>
              <w:sz w:val="24"/>
              <w:szCs w:val="24"/>
            </w:rPr>
          </w:pPr>
          <w:hyperlink w:anchor="__RefHeading___Toc489347594">
            <w:r>
              <w:rPr>
                <w:rStyle w:val="IndexLink"/>
                <w:szCs w:val="34"/>
              </w:rPr>
              <w:t>6.</w:t>
            </w:r>
            <w:r>
              <w:rPr>
                <w:rStyle w:val="IndexLink"/>
                <w:sz w:val="24"/>
                <w:szCs w:val="24"/>
              </w:rPr>
              <w:tab/>
            </w:r>
            <w:r>
              <w:rPr>
                <w:rStyle w:val="IndexLink"/>
                <w:szCs w:val="34"/>
              </w:rPr>
              <w:t>Recommendations</w:t>
            </w:r>
            <w:r>
              <w:rPr>
                <w:rStyle w:val="IndexLink"/>
              </w:rPr>
              <w:tab/>
              <w:t>6-1</w:t>
            </w:r>
          </w:hyperlink>
        </w:p>
        <w:p>
          <w:pPr>
            <w:pStyle w:val="TOC2"/>
            <w:tabs>
              <w:tab w:val="left" w:pos="1008" w:leader="none"/>
              <w:tab w:val="left" w:pos="1440" w:leader="none"/>
              <w:tab w:val="right" w:pos="9360" w:leader="dot"/>
            </w:tabs>
            <w:rPr>
              <w:sz w:val="24"/>
              <w:szCs w:val="24"/>
            </w:rPr>
          </w:pPr>
          <w:hyperlink w:anchor="__RefHeading___Toc489347595">
            <w:r>
              <w:rPr>
                <w:rStyle w:val="IndexLink"/>
                <w:szCs w:val="30"/>
              </w:rPr>
              <w:t>6.1</w:t>
            </w:r>
            <w:r>
              <w:rPr>
                <w:rStyle w:val="IndexLink"/>
                <w:sz w:val="24"/>
                <w:szCs w:val="24"/>
              </w:rPr>
              <w:tab/>
            </w:r>
            <w:r>
              <w:rPr>
                <w:rStyle w:val="IndexLink"/>
                <w:szCs w:val="30"/>
              </w:rPr>
              <w:t>Conclusions</w:t>
            </w:r>
            <w:r>
              <w:rPr>
                <w:rStyle w:val="IndexLink"/>
              </w:rPr>
              <w:tab/>
              <w:t>6-1</w:t>
            </w:r>
          </w:hyperlink>
        </w:p>
        <w:p>
          <w:pPr>
            <w:pStyle w:val="TOC2"/>
            <w:tabs>
              <w:tab w:val="left" w:pos="1008" w:leader="none"/>
              <w:tab w:val="left" w:pos="1440" w:leader="none"/>
              <w:tab w:val="right" w:pos="9360" w:leader="dot"/>
            </w:tabs>
            <w:rPr>
              <w:sz w:val="24"/>
              <w:szCs w:val="24"/>
            </w:rPr>
          </w:pPr>
          <w:hyperlink w:anchor="__RefHeading___Toc489347596">
            <w:r>
              <w:rPr>
                <w:rStyle w:val="IndexLink"/>
                <w:szCs w:val="30"/>
              </w:rPr>
              <w:t>6.2</w:t>
            </w:r>
            <w:r>
              <w:rPr>
                <w:rStyle w:val="IndexLink"/>
                <w:sz w:val="24"/>
                <w:szCs w:val="24"/>
              </w:rPr>
              <w:tab/>
            </w:r>
            <w:r>
              <w:rPr>
                <w:rStyle w:val="IndexLink"/>
                <w:szCs w:val="30"/>
              </w:rPr>
              <w:t>Recommendation Discussion</w:t>
            </w:r>
            <w:r>
              <w:rPr>
                <w:rStyle w:val="IndexLink"/>
              </w:rPr>
              <w:tab/>
              <w:t>6-2</w:t>
            </w:r>
          </w:hyperlink>
        </w:p>
        <w:p>
          <w:pPr>
            <w:pStyle w:val="TOC3"/>
            <w:tabs>
              <w:tab w:val="left" w:pos="1440" w:leader="none"/>
              <w:tab w:val="left" w:pos="1688" w:leader="none"/>
              <w:tab w:val="left" w:pos="1728" w:leader="none"/>
              <w:tab w:val="right" w:pos="9360" w:leader="dot"/>
            </w:tabs>
            <w:rPr>
              <w:sz w:val="24"/>
              <w:szCs w:val="24"/>
            </w:rPr>
          </w:pPr>
          <w:hyperlink w:anchor="__RefHeading___Toc489347597">
            <w:r>
              <w:rPr>
                <w:rStyle w:val="IndexLink"/>
                <w:szCs w:val="26"/>
              </w:rPr>
              <w:t>6.2.1</w:t>
            </w:r>
            <w:r>
              <w:rPr>
                <w:rStyle w:val="IndexLink"/>
                <w:sz w:val="24"/>
                <w:szCs w:val="24"/>
              </w:rPr>
              <w:tab/>
            </w:r>
            <w:r>
              <w:rPr>
                <w:rStyle w:val="IndexLink"/>
                <w:szCs w:val="26"/>
              </w:rPr>
              <w:t>Implementation Considerations</w:t>
            </w:r>
            <w:r>
              <w:rPr>
                <w:rStyle w:val="IndexLink"/>
              </w:rPr>
              <w:tab/>
              <w:t>6-5</w:t>
            </w:r>
          </w:hyperlink>
        </w:p>
        <w:p>
          <w:pPr>
            <w:pStyle w:val="TOC3"/>
            <w:tabs>
              <w:tab w:val="left" w:pos="1440" w:leader="none"/>
              <w:tab w:val="left" w:pos="1688" w:leader="none"/>
              <w:tab w:val="left" w:pos="1728" w:leader="none"/>
              <w:tab w:val="right" w:pos="9360" w:leader="dot"/>
            </w:tabs>
            <w:rPr>
              <w:sz w:val="24"/>
              <w:szCs w:val="24"/>
            </w:rPr>
          </w:pPr>
          <w:hyperlink w:anchor="__RefHeading___Toc489347598">
            <w:r>
              <w:rPr>
                <w:rStyle w:val="IndexLink"/>
                <w:szCs w:val="26"/>
              </w:rPr>
              <w:t>6.2.2</w:t>
            </w:r>
            <w:r>
              <w:rPr>
                <w:rStyle w:val="IndexLink"/>
                <w:sz w:val="24"/>
                <w:szCs w:val="24"/>
              </w:rPr>
              <w:tab/>
            </w:r>
            <w:r>
              <w:rPr>
                <w:rStyle w:val="IndexLink"/>
                <w:szCs w:val="26"/>
              </w:rPr>
              <w:t>Implementation Approach</w:t>
            </w:r>
            <w:r>
              <w:rPr>
                <w:rStyle w:val="IndexLink"/>
              </w:rPr>
              <w:tab/>
              <w:t>6-6</w:t>
            </w:r>
          </w:hyperlink>
        </w:p>
        <w:p>
          <w:pPr>
            <w:pStyle w:val="TOC4"/>
            <w:tabs>
              <w:tab w:val="clear" w:pos="2592"/>
              <w:tab w:val="left" w:pos="2573" w:leader="none"/>
              <w:tab w:val="right" w:pos="9360" w:leader="dot"/>
            </w:tabs>
            <w:rPr>
              <w:sz w:val="24"/>
              <w:szCs w:val="24"/>
            </w:rPr>
          </w:pPr>
          <w:hyperlink w:anchor="__RefHeading___Toc489347599">
            <w:r>
              <w:rPr>
                <w:rStyle w:val="IndexLink"/>
                <w:szCs w:val="22"/>
              </w:rPr>
              <w:t>6.2.2.1</w:t>
            </w:r>
            <w:r>
              <w:rPr>
                <w:rStyle w:val="IndexLink"/>
                <w:sz w:val="24"/>
                <w:szCs w:val="24"/>
              </w:rPr>
              <w:tab/>
            </w:r>
            <w:r>
              <w:rPr>
                <w:rStyle w:val="IndexLink"/>
                <w:szCs w:val="22"/>
              </w:rPr>
              <w:t>Data Warehouse Methodology Summarized</w:t>
            </w:r>
            <w:r>
              <w:rPr>
                <w:rStyle w:val="IndexLink"/>
              </w:rPr>
              <w:tab/>
              <w:t>6-6</w:t>
            </w:r>
          </w:hyperlink>
        </w:p>
        <w:p>
          <w:pPr>
            <w:pStyle w:val="TOC3"/>
            <w:tabs>
              <w:tab w:val="left" w:pos="1440" w:leader="none"/>
              <w:tab w:val="left" w:pos="1688" w:leader="none"/>
              <w:tab w:val="left" w:pos="1728" w:leader="none"/>
              <w:tab w:val="right" w:pos="9360" w:leader="dot"/>
            </w:tabs>
            <w:rPr>
              <w:sz w:val="24"/>
              <w:szCs w:val="24"/>
            </w:rPr>
          </w:pPr>
          <w:hyperlink w:anchor="__RefHeading___Toc489347600">
            <w:r>
              <w:rPr>
                <w:rStyle w:val="IndexLink"/>
                <w:szCs w:val="26"/>
              </w:rPr>
              <w:t>6.2.3</w:t>
            </w:r>
            <w:r>
              <w:rPr>
                <w:rStyle w:val="IndexLink"/>
                <w:sz w:val="24"/>
                <w:szCs w:val="24"/>
              </w:rPr>
              <w:tab/>
            </w:r>
            <w:r>
              <w:rPr>
                <w:rStyle w:val="IndexLink"/>
                <w:szCs w:val="26"/>
              </w:rPr>
              <w:t>References</w:t>
            </w:r>
            <w:r>
              <w:rPr>
                <w:rStyle w:val="IndexLink"/>
              </w:rPr>
              <w:tab/>
              <w:t>6-12</w:t>
            </w:r>
          </w:hyperlink>
          <w:r>
            <w:rPr>
              <w:rStyle w:val="IndexLink"/>
            </w:rPr>
            <w:fldChar w:fldCharType="end"/>
          </w:r>
        </w:p>
      </w:sdtContent>
    </w:sdt>
    <w:p>
      <w:pPr>
        <w:sectPr>
          <w:headerReference w:type="default" r:id="rId2"/>
          <w:footerReference w:type="default" r:id="rId3"/>
          <w:type w:val="nextPage"/>
          <w:pgSz w:w="12240" w:h="15840"/>
          <w:pgMar w:left="1440" w:right="1440" w:gutter="0" w:header="720" w:top="1728" w:footer="720" w:bottom="1728"/>
          <w:pgNumType w:start="1" w:fmt="lowerRoman"/>
          <w:formProt w:val="false"/>
          <w:textDirection w:val="lrTb"/>
          <w:docGrid w:type="default" w:linePitch="360" w:charSpace="0"/>
        </w:sectPr>
        <w:pStyle w:val="TOC9"/>
        <w:numPr>
          <w:ilvl w:val="0"/>
          <w:numId w:val="0"/>
        </w:numPr>
        <w:rPr>
          <w:sz w:val="24"/>
          <w:szCs w:val="24"/>
        </w:rPr>
      </w:pPr>
      <w:r>
        <w:rPr>
          <w:sz w:val="24"/>
          <w:szCs w:val="24"/>
        </w:rPr>
      </w:r>
    </w:p>
    <w:p>
      <w:pPr>
        <w:pStyle w:val="Heading1"/>
        <w:ind w:hanging="0" w:start="0"/>
        <w:rPr/>
      </w:pPr>
      <w:bookmarkStart w:id="0" w:name="__RefHeading___Toc489347556"/>
      <w:bookmarkEnd w:id="0"/>
      <w:r>
        <w:rPr/>
        <w:t>Introduction</w:t>
      </w:r>
    </w:p>
    <w:p>
      <w:pPr>
        <w:pStyle w:val="ParaText"/>
        <w:rPr/>
      </w:pPr>
      <w:r>
        <w:rPr/>
        <w:t>This document recommends a data warehouse solution for Enron, based on Enron’s requirements, viable hardware and software platforms, and proven software tools available in the marketplace today.</w:t>
      </w:r>
    </w:p>
    <w:p>
      <w:pPr>
        <w:pStyle w:val="Heading2"/>
        <w:ind w:hanging="0" w:start="0"/>
        <w:rPr/>
      </w:pPr>
      <w:bookmarkStart w:id="1" w:name="__RefHeading___Toc489347557"/>
      <w:bookmarkEnd w:id="1"/>
      <w:r>
        <w:rPr/>
        <w:t>Objective of the Study</w:t>
      </w:r>
    </w:p>
    <w:p>
      <w:pPr>
        <w:pStyle w:val="ParaText"/>
        <w:rPr/>
      </w:pPr>
      <w:r>
        <w:rPr/>
        <w:t>The objective of this Study is to provide Enron with a data warehousing solution that will help Enron achieve the following objectives:</w:t>
      </w:r>
    </w:p>
    <w:p>
      <w:pPr>
        <w:pStyle w:val="Bullet1HRt"/>
        <w:numPr>
          <w:ilvl w:val="0"/>
          <w:numId w:val="7"/>
        </w:numPr>
        <w:ind w:hanging="0" w:start="0"/>
        <w:rPr/>
      </w:pPr>
      <w:r>
        <w:rPr/>
        <w:t>Create a power fundamental analysis and data warehousing system.</w:t>
      </w:r>
    </w:p>
    <w:p>
      <w:pPr>
        <w:pStyle w:val="Bullet1HRt"/>
        <w:numPr>
          <w:ilvl w:val="0"/>
          <w:numId w:val="7"/>
        </w:numPr>
        <w:ind w:hanging="0" w:start="0"/>
        <w:rPr/>
      </w:pPr>
      <w:r>
        <w:rPr/>
        <w:t>Create an inventory of what is available today that can be used to determine overall data, web-based visual, tabular and trading application requirements that have a rapid development capability.</w:t>
      </w:r>
    </w:p>
    <w:p>
      <w:pPr>
        <w:pStyle w:val="Bullet1HRt"/>
        <w:numPr>
          <w:ilvl w:val="0"/>
          <w:numId w:val="7"/>
        </w:numPr>
        <w:ind w:hanging="0" w:start="0"/>
        <w:rPr/>
      </w:pPr>
      <w:r>
        <w:rPr/>
        <w:t>Identify additional required software productivity tools.</w:t>
      </w:r>
    </w:p>
    <w:p>
      <w:pPr>
        <w:pStyle w:val="Bullet1HRt"/>
        <w:numPr>
          <w:ilvl w:val="0"/>
          <w:numId w:val="7"/>
        </w:numPr>
        <w:ind w:hanging="0" w:start="0"/>
        <w:rPr/>
      </w:pPr>
      <w:r>
        <w:rPr/>
        <w:t>Create a flexible, scalable system that can be integrated with Enron’s other corporate systems.</w:t>
      </w:r>
    </w:p>
    <w:p>
      <w:pPr>
        <w:pStyle w:val="Bullet1HRt"/>
        <w:numPr>
          <w:ilvl w:val="0"/>
          <w:numId w:val="7"/>
        </w:numPr>
        <w:ind w:hanging="0" w:start="0"/>
        <w:rPr/>
      </w:pPr>
      <w:r>
        <w:rPr/>
        <w:t xml:space="preserve">Create a staffing plan for the establishment, support and enhancement of the Power Fundamental systems. </w:t>
      </w:r>
    </w:p>
    <w:p>
      <w:pPr>
        <w:pStyle w:val="Heading2"/>
        <w:ind w:hanging="0" w:start="0"/>
        <w:rPr/>
      </w:pPr>
      <w:bookmarkStart w:id="2" w:name="__RefHeading___Toc489347558"/>
      <w:bookmarkEnd w:id="2"/>
      <w:r>
        <w:rPr/>
        <w:t>Enron Requirements</w:t>
      </w:r>
    </w:p>
    <w:p>
      <w:pPr>
        <w:pStyle w:val="ParaText"/>
        <w:rPr/>
      </w:pPr>
      <w:r>
        <w:rPr/>
        <w:t>The following describes the major, high-level requirements for the Enron data warehouse system:</w:t>
      </w:r>
    </w:p>
    <w:p>
      <w:pPr>
        <w:pStyle w:val="Bullet1"/>
        <w:numPr>
          <w:ilvl w:val="0"/>
          <w:numId w:val="18"/>
        </w:numPr>
        <w:ind w:hanging="0" w:start="0"/>
        <w:rPr/>
      </w:pPr>
      <w:r>
        <w:rPr/>
        <w:t>Ability to import data from multiple internal and external sources, including the Internet.</w:t>
      </w:r>
    </w:p>
    <w:p>
      <w:pPr>
        <w:pStyle w:val="Bullet1"/>
        <w:numPr>
          <w:ilvl w:val="0"/>
          <w:numId w:val="18"/>
        </w:numPr>
        <w:ind w:hanging="0" w:start="0"/>
        <w:rPr/>
      </w:pPr>
      <w:r>
        <w:rPr/>
        <w:t>Ability to link to web sites and programmatically transform and extract desired data.</w:t>
      </w:r>
    </w:p>
    <w:p>
      <w:pPr>
        <w:pStyle w:val="Bullet1"/>
        <w:numPr>
          <w:ilvl w:val="0"/>
          <w:numId w:val="18"/>
        </w:numPr>
        <w:ind w:hanging="0" w:start="0"/>
        <w:rPr/>
      </w:pPr>
      <w:r>
        <w:rPr/>
        <w:t>Ability to transform data from PJM, NYISO, ISO-NE, ERCOT, MISO, TVA, NERC, FERC.</w:t>
      </w:r>
    </w:p>
    <w:p>
      <w:pPr>
        <w:pStyle w:val="Bullet1"/>
        <w:numPr>
          <w:ilvl w:val="0"/>
          <w:numId w:val="18"/>
        </w:numPr>
        <w:ind w:hanging="0" w:start="0"/>
        <w:rPr/>
      </w:pPr>
      <w:r>
        <w:rPr/>
        <w:t>Ability to validate and cleanse data.</w:t>
      </w:r>
    </w:p>
    <w:p>
      <w:pPr>
        <w:pStyle w:val="Bullet1"/>
        <w:numPr>
          <w:ilvl w:val="0"/>
          <w:numId w:val="18"/>
        </w:numPr>
        <w:ind w:hanging="0" w:start="0"/>
        <w:rPr/>
      </w:pPr>
      <w:r>
        <w:rPr/>
        <w:t>Ability to store large amounts of data.</w:t>
      </w:r>
    </w:p>
    <w:p>
      <w:pPr>
        <w:pStyle w:val="Bullet1"/>
        <w:numPr>
          <w:ilvl w:val="0"/>
          <w:numId w:val="18"/>
        </w:numPr>
        <w:ind w:hanging="0" w:start="0"/>
        <w:rPr/>
      </w:pPr>
      <w:r>
        <w:rPr/>
        <w:t>Ability to store historical data, generally 3-4 years.</w:t>
      </w:r>
    </w:p>
    <w:p>
      <w:pPr>
        <w:pStyle w:val="Bullet1"/>
        <w:numPr>
          <w:ilvl w:val="0"/>
          <w:numId w:val="18"/>
        </w:numPr>
        <w:ind w:hanging="0" w:start="0"/>
        <w:rPr/>
      </w:pPr>
      <w:r>
        <w:rPr/>
        <w:t>Ability to segment data by user-group, based on user-group needs.</w:t>
      </w:r>
    </w:p>
    <w:p>
      <w:pPr>
        <w:pStyle w:val="Bullet1"/>
        <w:numPr>
          <w:ilvl w:val="0"/>
          <w:numId w:val="18"/>
        </w:numPr>
        <w:ind w:hanging="0" w:start="0"/>
        <w:rPr/>
      </w:pPr>
      <w:r>
        <w:rPr/>
        <w:t>Ability to view data in both graphical and tabular formats.</w:t>
      </w:r>
    </w:p>
    <w:p>
      <w:pPr>
        <w:pStyle w:val="Bullet1"/>
        <w:numPr>
          <w:ilvl w:val="0"/>
          <w:numId w:val="18"/>
        </w:numPr>
        <w:ind w:hanging="0" w:start="0"/>
        <w:rPr/>
      </w:pPr>
      <w:r>
        <w:rPr/>
        <w:t>System must be compatible with Excel and SAS.</w:t>
      </w:r>
    </w:p>
    <w:p>
      <w:pPr>
        <w:pStyle w:val="Bullet1"/>
        <w:numPr>
          <w:ilvl w:val="0"/>
          <w:numId w:val="18"/>
        </w:numPr>
        <w:ind w:hanging="0" w:start="0"/>
        <w:rPr/>
      </w:pPr>
      <w:r>
        <w:rPr/>
        <w:t>Ability to perform complex queries and “what if” scenarios.</w:t>
      </w:r>
    </w:p>
    <w:p>
      <w:pPr>
        <w:pStyle w:val="Bullet1"/>
        <w:numPr>
          <w:ilvl w:val="0"/>
          <w:numId w:val="18"/>
        </w:numPr>
        <w:ind w:hanging="0" w:start="0"/>
        <w:rPr/>
      </w:pPr>
      <w:r>
        <w:rPr/>
        <w:t>Ability to store queries.</w:t>
      </w:r>
    </w:p>
    <w:p>
      <w:pPr>
        <w:pStyle w:val="Bullet1HRt"/>
        <w:numPr>
          <w:ilvl w:val="0"/>
          <w:numId w:val="7"/>
        </w:numPr>
        <w:ind w:hanging="0" w:start="0"/>
        <w:rPr/>
      </w:pPr>
      <w:r>
        <w:rPr/>
        <w:t>The system must respond in a timely manner to queries.</w:t>
      </w:r>
    </w:p>
    <w:p>
      <w:pPr>
        <w:pStyle w:val="Bullet1"/>
        <w:numPr>
          <w:ilvl w:val="0"/>
          <w:numId w:val="18"/>
        </w:numPr>
        <w:ind w:hanging="0" w:start="0"/>
        <w:rPr/>
      </w:pPr>
      <w:r>
        <w:rPr/>
        <w:t>Provide tools for data mining analysis.</w:t>
      </w:r>
    </w:p>
    <w:p>
      <w:pPr>
        <w:pStyle w:val="Bullet1"/>
        <w:numPr>
          <w:ilvl w:val="0"/>
          <w:numId w:val="18"/>
        </w:numPr>
        <w:ind w:hanging="0" w:start="0"/>
        <w:rPr/>
      </w:pPr>
      <w:r>
        <w:rPr/>
        <w:t>The system must provide an easy-to-use report generator, for both formatted and ad hoc reports.</w:t>
      </w:r>
    </w:p>
    <w:p>
      <w:pPr>
        <w:pStyle w:val="Bullet1"/>
        <w:numPr>
          <w:ilvl w:val="0"/>
          <w:numId w:val="18"/>
        </w:numPr>
        <w:ind w:hanging="0" w:start="0"/>
        <w:rPr/>
      </w:pPr>
      <w:r>
        <w:rPr/>
        <w:t>The system must support the data needs of Traders, Researchers, Analysts, and Information Technologists.</w:t>
      </w:r>
    </w:p>
    <w:p>
      <w:pPr>
        <w:pStyle w:val="Bullet1HRt"/>
        <w:numPr>
          <w:ilvl w:val="0"/>
          <w:numId w:val="7"/>
        </w:numPr>
        <w:ind w:hanging="0" w:start="0"/>
        <w:rPr/>
      </w:pPr>
      <w:r>
        <w:rPr/>
        <w:t>The system must be able to support 200 concurrent users.</w:t>
      </w:r>
    </w:p>
    <w:p>
      <w:pPr>
        <w:pStyle w:val="Heading2"/>
        <w:ind w:hanging="0" w:start="0"/>
        <w:rPr/>
      </w:pPr>
      <w:bookmarkStart w:id="3" w:name="__RefHeading___Toc489347559"/>
      <w:bookmarkEnd w:id="3"/>
      <w:r>
        <w:rPr/>
        <w:t>Overview of the data warehouse</w:t>
      </w:r>
    </w:p>
    <w:p>
      <w:pPr>
        <w:pStyle w:val="Heading3"/>
        <w:ind w:hanging="0" w:start="0"/>
        <w:rPr/>
      </w:pPr>
      <w:bookmarkStart w:id="4" w:name="__RefHeading___Toc489347560"/>
      <w:bookmarkEnd w:id="4"/>
      <w:r>
        <w:rPr/>
        <w:t>The Information Advantage</w:t>
      </w:r>
    </w:p>
    <w:p>
      <w:pPr>
        <w:pStyle w:val="ParaText"/>
        <w:rPr/>
      </w:pPr>
      <w:r>
        <w:rPr/>
        <w:t>Data warehousing has become an integral part of doing business in today’s distributed, global marketplace. The demand being placed on data warehouses continues to grow exponentially each year. More users want access, more applications are required, and more information is needed at every level of the organization.</w:t>
      </w:r>
    </w:p>
    <w:p>
      <w:pPr>
        <w:pStyle w:val="ParaText"/>
        <w:rPr/>
      </w:pPr>
      <w:r>
        <w:rPr/>
        <w:t xml:space="preserve">To accommodate the escalating demand for detailed data analyses in a timely manner, both from a growing variety of data sources and to an ever-increasing diversity of data users, a scalable, flexible, and open architecture is necessary. </w:t>
      </w:r>
    </w:p>
    <w:p>
      <w:pPr>
        <w:pStyle w:val="ParaText"/>
        <w:rPr/>
      </w:pPr>
      <w:r>
        <w:rPr/>
        <w:t xml:space="preserve">Increasingly important as external data sources multiply is the need to effectively and efficiently manage the extraction, cleansing, transformation, and migration of data from legacy and external systems. </w:t>
      </w:r>
    </w:p>
    <w:p>
      <w:pPr>
        <w:pStyle w:val="ParaText"/>
        <w:rPr/>
      </w:pPr>
      <w:r>
        <w:rPr/>
        <w:t>Data warehousing may be a simple solution since there is no online transaction processing, however, a great deal of planning is required to make it successful. Specifically, data warehouses tend to be very large data stores so this has to be intelligently planned and efficiently managed. The planning phase is the most difficult because it is the foundation for the success of the data warehouse. When choosing a technical solution, the technology must support the requirement to efficiently manage large amounts of data.</w:t>
      </w:r>
    </w:p>
    <w:p>
      <w:pPr>
        <w:pStyle w:val="Heading3"/>
        <w:ind w:hanging="0" w:start="0"/>
        <w:rPr/>
      </w:pPr>
      <w:bookmarkStart w:id="5" w:name="__RefHeading___Toc489347561"/>
      <w:bookmarkEnd w:id="5"/>
      <w:r>
        <w:rPr/>
        <w:t>Components of the data warehouse</w:t>
      </w:r>
    </w:p>
    <w:p>
      <w:pPr>
        <w:pStyle w:val="ParaText"/>
        <w:rPr/>
      </w:pPr>
      <w:r>
        <w:rPr/>
        <w:t>Depicted below are the components of a data warehouse.</w:t>
      </w:r>
      <w:r>
        <w:br w:type="page"/>
      </w:r>
    </w:p>
    <w:p>
      <w:pPr>
        <w:pStyle w:val="Heading3"/>
        <w:ind w:hanging="0" w:start="0"/>
        <w:rPr/>
      </w:pPr>
      <w:bookmarkStart w:id="6" w:name="__RefHeading___Toc489347562"/>
      <w:bookmarkEnd w:id="6"/>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0.3pt;margin-top:-19.35pt;width:387.45pt;height:214.65pt;mso-wrap-distance-left:9.05pt;mso-wrap-distance-right:9.05pt;mso-position-horizontal-relative:text;mso-position-vertical-relative:text" filled="f" o:ole="">
            <v:imagedata r:id="rId5" o:title=""/>
            <w10:wrap type="topAndBottom"/>
          </v:shape>
          <o:OLEObject Type="Embed" ProgID="PowerPoint.Show.12" ShapeID="ole_rId4" DrawAspect="Content" ObjectID="_623714449" r:id="rId4"/>
        </w:object>
      </w:r>
      <w:r>
        <w:rPr/>
        <w:t>Benefits of the data warehouse</w:t>
      </w:r>
    </w:p>
    <w:p>
      <w:pPr>
        <w:pStyle w:val="Bullet1"/>
        <w:numPr>
          <w:ilvl w:val="0"/>
          <w:numId w:val="18"/>
        </w:numPr>
        <w:ind w:hanging="0" w:start="0"/>
        <w:rPr/>
      </w:pPr>
      <w:r>
        <w:rPr/>
        <w:t>Provides a repository for data from many difference sources.</w:t>
      </w:r>
    </w:p>
    <w:p>
      <w:pPr>
        <w:pStyle w:val="Bullet1"/>
        <w:numPr>
          <w:ilvl w:val="0"/>
          <w:numId w:val="18"/>
        </w:numPr>
        <w:ind w:hanging="0" w:start="0"/>
        <w:rPr/>
      </w:pPr>
      <w:r>
        <w:rPr/>
        <w:t>Provides an easily accessible repository to gain access to data.</w:t>
      </w:r>
    </w:p>
    <w:p>
      <w:pPr>
        <w:pStyle w:val="Bullet1"/>
        <w:numPr>
          <w:ilvl w:val="0"/>
          <w:numId w:val="18"/>
        </w:numPr>
        <w:ind w:hanging="0" w:start="0"/>
        <w:rPr/>
      </w:pPr>
      <w:r>
        <w:rPr/>
        <w:t>Provides valid data in a consistent, meaningful format.</w:t>
      </w:r>
    </w:p>
    <w:p>
      <w:pPr>
        <w:pStyle w:val="Bullet1"/>
        <w:numPr>
          <w:ilvl w:val="0"/>
          <w:numId w:val="18"/>
        </w:numPr>
        <w:ind w:hanging="0" w:start="0"/>
        <w:rPr/>
      </w:pPr>
      <w:r>
        <w:rPr/>
        <w:t>Provides the ability to “slice and dice” information and perform data mining.</w:t>
      </w:r>
    </w:p>
    <w:p>
      <w:pPr>
        <w:pStyle w:val="Bullet1"/>
        <w:numPr>
          <w:ilvl w:val="0"/>
          <w:numId w:val="18"/>
        </w:numPr>
        <w:ind w:hanging="0" w:start="0"/>
        <w:rPr/>
      </w:pPr>
      <w:r>
        <w:rPr/>
        <w:t>Provides the ability to perform queries, ad hoc analysis, and reporting.</w:t>
      </w:r>
    </w:p>
    <w:p>
      <w:pPr>
        <w:pStyle w:val="Bullet1"/>
        <w:numPr>
          <w:ilvl w:val="0"/>
          <w:numId w:val="18"/>
        </w:numPr>
        <w:ind w:hanging="0" w:start="0"/>
        <w:rPr/>
      </w:pPr>
      <w:r>
        <w:rPr/>
        <w:t>Minimizes the need for reporting functions in production applications.</w:t>
      </w:r>
    </w:p>
    <w:p>
      <w:pPr>
        <w:pStyle w:val="Bullet1HRt"/>
        <w:numPr>
          <w:ilvl w:val="0"/>
          <w:numId w:val="7"/>
        </w:numPr>
        <w:ind w:hanging="0" w:start="0"/>
        <w:rPr/>
      </w:pPr>
      <w:r>
        <w:rPr/>
        <w:t>Minimizes the need to access production systems databases for data.</w:t>
      </w:r>
    </w:p>
    <w:p>
      <w:pPr>
        <w:pStyle w:val="Heading3"/>
        <w:ind w:hanging="0" w:start="0"/>
        <w:rPr/>
      </w:pPr>
      <w:bookmarkStart w:id="7" w:name="__RefHeading___Toc489347563"/>
      <w:bookmarkEnd w:id="7"/>
      <w:r>
        <w:rPr/>
        <w:t>Definitions</w:t>
      </w:r>
    </w:p>
    <w:tbl>
      <w:tblPr>
        <w:tblW w:w="9576" w:type="dxa"/>
        <w:jc w:val="start"/>
        <w:tblInd w:w="0" w:type="dxa"/>
        <w:tblLayout w:type="fixed"/>
        <w:tblCellMar>
          <w:top w:w="0" w:type="dxa"/>
          <w:start w:w="108" w:type="dxa"/>
          <w:bottom w:w="0" w:type="dxa"/>
          <w:end w:w="108" w:type="dxa"/>
        </w:tblCellMar>
      </w:tblPr>
      <w:tblGrid>
        <w:gridCol w:w="2628"/>
        <w:gridCol w:w="6948"/>
      </w:tblGrid>
      <w:tr>
        <w:trPr/>
        <w:tc>
          <w:tcPr>
            <w:tcW w:w="2628" w:type="dxa"/>
            <w:tcBorders/>
          </w:tcPr>
          <w:p>
            <w:pPr>
              <w:pStyle w:val="ParaText"/>
              <w:spacing w:before="0" w:after="0"/>
              <w:rPr/>
            </w:pPr>
            <w:r>
              <w:rPr/>
              <w:t>Data Access</w:t>
            </w:r>
          </w:p>
        </w:tc>
        <w:tc>
          <w:tcPr>
            <w:tcW w:w="6948" w:type="dxa"/>
            <w:tcBorders/>
          </w:tcPr>
          <w:p>
            <w:pPr>
              <w:pStyle w:val="ParaText"/>
              <w:spacing w:before="0" w:after="0"/>
              <w:rPr/>
            </w:pPr>
            <w:r>
              <w:rPr/>
              <w:t>Accessing and analyzing information by end-users from a variety of thin clients.</w:t>
            </w:r>
          </w:p>
        </w:tc>
      </w:tr>
      <w:tr>
        <w:trPr/>
        <w:tc>
          <w:tcPr>
            <w:tcW w:w="2628" w:type="dxa"/>
            <w:tcBorders/>
          </w:tcPr>
          <w:p>
            <w:pPr>
              <w:pStyle w:val="ParaText"/>
              <w:spacing w:before="0" w:after="0"/>
              <w:rPr/>
            </w:pPr>
            <w:r>
              <w:rPr/>
              <w:t>Data Analysis</w:t>
            </w:r>
          </w:p>
        </w:tc>
        <w:tc>
          <w:tcPr>
            <w:tcW w:w="6948" w:type="dxa"/>
            <w:tcBorders/>
          </w:tcPr>
          <w:p>
            <w:pPr>
              <w:pStyle w:val="ParaText"/>
              <w:spacing w:before="0" w:after="0"/>
              <w:rPr/>
            </w:pPr>
            <w:r>
              <w:rPr/>
              <w:t>Performing complex business analyses such as trends and comparisons across regions.</w:t>
            </w:r>
          </w:p>
        </w:tc>
      </w:tr>
      <w:tr>
        <w:trPr/>
        <w:tc>
          <w:tcPr>
            <w:tcW w:w="2628" w:type="dxa"/>
            <w:tcBorders/>
          </w:tcPr>
          <w:p>
            <w:pPr>
              <w:pStyle w:val="ParaText"/>
              <w:spacing w:before="0" w:after="0"/>
              <w:rPr/>
            </w:pPr>
            <w:r>
              <w:rPr/>
              <w:t>Data Extraction</w:t>
            </w:r>
          </w:p>
        </w:tc>
        <w:tc>
          <w:tcPr>
            <w:tcW w:w="6948" w:type="dxa"/>
            <w:tcBorders/>
          </w:tcPr>
          <w:p>
            <w:pPr>
              <w:pStyle w:val="ParaText"/>
              <w:spacing w:before="0" w:after="0"/>
              <w:rPr/>
            </w:pPr>
            <w:r>
              <w:rPr/>
              <w:t>Gathering operational data from legacy, operational and external data sources.</w:t>
            </w:r>
          </w:p>
        </w:tc>
      </w:tr>
      <w:tr>
        <w:trPr/>
        <w:tc>
          <w:tcPr>
            <w:tcW w:w="2628" w:type="dxa"/>
            <w:tcBorders/>
          </w:tcPr>
          <w:p>
            <w:pPr>
              <w:pStyle w:val="ParaText"/>
              <w:spacing w:before="0" w:after="0"/>
              <w:rPr/>
            </w:pPr>
            <w:r>
              <w:rPr/>
              <w:t>Data Mining</w:t>
            </w:r>
          </w:p>
        </w:tc>
        <w:tc>
          <w:tcPr>
            <w:tcW w:w="6948" w:type="dxa"/>
            <w:tcBorders/>
          </w:tcPr>
          <w:p>
            <w:pPr>
              <w:pStyle w:val="ParaText"/>
              <w:spacing w:before="0" w:after="0"/>
              <w:rPr/>
            </w:pPr>
            <w:r>
              <w:rPr/>
              <w:t>Extracting meaningful, but not obvious, information from large databases by finding patterns in the data through extensive model building and predictive tests.</w:t>
            </w:r>
          </w:p>
        </w:tc>
      </w:tr>
      <w:tr>
        <w:trPr/>
        <w:tc>
          <w:tcPr>
            <w:tcW w:w="2628" w:type="dxa"/>
            <w:tcBorders/>
          </w:tcPr>
          <w:p>
            <w:pPr>
              <w:pStyle w:val="ParaText"/>
              <w:spacing w:before="0" w:after="0"/>
              <w:rPr/>
            </w:pPr>
            <w:r>
              <w:rPr/>
              <w:t>Data Storage</w:t>
            </w:r>
          </w:p>
        </w:tc>
        <w:tc>
          <w:tcPr>
            <w:tcW w:w="6948" w:type="dxa"/>
            <w:tcBorders/>
          </w:tcPr>
          <w:p>
            <w:pPr>
              <w:pStyle w:val="ParaText"/>
              <w:spacing w:before="0" w:after="0"/>
              <w:rPr/>
            </w:pPr>
            <w:r>
              <w:rPr/>
              <w:t>Storing data in a relational database management system (RDBMS) such as Oracle or Sybase.</w:t>
            </w:r>
          </w:p>
        </w:tc>
      </w:tr>
      <w:tr>
        <w:trPr/>
        <w:tc>
          <w:tcPr>
            <w:tcW w:w="2628" w:type="dxa"/>
            <w:tcBorders/>
          </w:tcPr>
          <w:p>
            <w:pPr>
              <w:pStyle w:val="ParaText"/>
              <w:spacing w:before="0" w:after="0"/>
              <w:rPr/>
            </w:pPr>
            <w:r>
              <w:rPr/>
              <w:t>Operational Store</w:t>
            </w:r>
          </w:p>
        </w:tc>
        <w:tc>
          <w:tcPr>
            <w:tcW w:w="6948" w:type="dxa"/>
            <w:tcBorders/>
          </w:tcPr>
          <w:p>
            <w:pPr>
              <w:pStyle w:val="ParaText"/>
              <w:spacing w:before="0" w:after="0"/>
              <w:rPr/>
            </w:pPr>
            <w:r>
              <w:rPr/>
              <w:t>An intermediate place where data is stored in actual form before mapping to the data warehouse.</w:t>
            </w:r>
          </w:p>
        </w:tc>
      </w:tr>
    </w:tbl>
    <w:p>
      <w:pPr>
        <w:pStyle w:val="ParaText"/>
        <w:rPr/>
      </w:pPr>
      <w:r>
        <w:rPr/>
      </w:r>
    </w:p>
    <w:p>
      <w:pPr>
        <w:pStyle w:val="Heading2"/>
        <w:ind w:hanging="0" w:start="0"/>
        <w:rPr/>
      </w:pPr>
      <w:bookmarkStart w:id="8" w:name="__RefHeading___Toc489347564"/>
      <w:bookmarkEnd w:id="8"/>
      <w:r>
        <w:rPr/>
        <w:t>Overview of MS-SQL Server 7.0</w:t>
      </w:r>
    </w:p>
    <w:p>
      <w:pPr>
        <w:pStyle w:val="ParaText"/>
        <w:rPr/>
      </w:pPr>
      <w:r>
        <w:rPr/>
        <w:t>SQL Server 7.0 delivers a completely integrated end-to-end data warehouse solution, including a relational database, multidimensional engine, query services, many wizards, data extraction and transformation services, and an embedded repository for shared metadata. What it lacks (sophisticated query, reporting, and OLAP client functionality and data mining tools) can easily be acquired from other vendors and integrated into this open system. SQL Server OLAP Services is a unique OLAP engine that can be configured as MOLAP, ROLAP, or HOLAP. This makes SQL Server 7.0 appealing to companies that want a single vendor solution for all their decision support needs, as well as transactional needs.</w:t>
      </w:r>
    </w:p>
    <w:p>
      <w:pPr>
        <w:pStyle w:val="ParaText"/>
        <w:rPr/>
      </w:pPr>
      <w:r>
        <w:rPr/>
        <w:t>SQL Server 7.0 uses OLE DB for OLAP (for multidimensional database access), as well as OLE DB, which is intended to supercede ODBC. Along with the Microsoft Repository, these are upcoming de facto standards that dozens of third-party vendors are already supporting. This ensures a rich list of products that can integrate with the Microsoft Data Warehousing Framework, from which organizations can select best-of-breed tools without undue concern about integration.</w:t>
      </w:r>
    </w:p>
    <w:p>
      <w:pPr>
        <w:pStyle w:val="ParaText"/>
        <w:rPr/>
      </w:pPr>
      <w:r>
        <w:rPr/>
        <w:t>SQL Server 7.0 is designed with ease of use in mind, leveraging Microsoft’s strength in developing user interfaces with universal appeal, as well as Microsoft’s traditional focus on facilitating management. Organizations with limited IT resources would be well served by the variety of wizards, which make it easier to design, implement, and maintain applications based on SQL Server 7.0.</w:t>
      </w:r>
    </w:p>
    <w:p>
      <w:pPr>
        <w:pStyle w:val="ParaText"/>
        <w:rPr/>
      </w:pPr>
      <w:r>
        <w:rPr/>
        <w:t>The Microsoft Data Warehousing Framework constitutes an open platform for data warehouse solutions, a platform that satisfies many requirements of the emerging middle market. Organizations that have not previously implemented data warehouse solutions because of their difficulty, high prices, and integration risks, should now consider Microsoft’s ease of use, relatively low cost, and open architecture for easy integration. These properties of the Microsoft Data Warehousing Framework make it an attractive solution for mid-level companies or for business units within larger organizations.</w:t>
      </w:r>
    </w:p>
    <w:p>
      <w:pPr>
        <w:pStyle w:val="ParaText"/>
        <w:ind w:firstLine="720" w:end="0"/>
        <w:rPr/>
      </w:pPr>
      <w:r>
        <w:rPr/>
        <w:t>Pricing:  SQL Server Enterprise Edition and 50 Client Access Licenses  =  $10,999</w:t>
      </w:r>
    </w:p>
    <w:p>
      <w:pPr>
        <w:pStyle w:val="ParaText"/>
        <w:ind w:firstLine="720" w:end="0"/>
        <w:rPr/>
      </w:pPr>
      <w:r>
        <w:rPr/>
        <w:t xml:space="preserve">               </w:t>
      </w:r>
      <w:r>
        <w:rPr/>
        <w:t>SQL Server Enterprise Edition and 25 Client Access Licenses  =  $ 7,999</w:t>
      </w:r>
    </w:p>
    <w:p>
      <w:pPr>
        <w:pStyle w:val="ParaText"/>
        <w:rPr/>
      </w:pPr>
      <w:r>
        <w:rPr/>
      </w:r>
    </w:p>
    <w:p>
      <w:pPr>
        <w:pStyle w:val="Heading2"/>
        <w:ind w:hanging="0" w:start="0"/>
        <w:rPr/>
      </w:pPr>
      <w:bookmarkStart w:id="9" w:name="__RefHeading___Toc489347565"/>
      <w:r>
        <w:rPr/>
        <w:t>Overview of Oracle 8i</w:t>
      </w:r>
      <w:bookmarkEnd w:id="9"/>
      <w:r>
        <w:rPr/>
        <w:t xml:space="preserve"> </w:t>
      </w:r>
    </w:p>
    <w:p>
      <w:pPr>
        <w:pStyle w:val="ParaText"/>
        <w:rPr/>
      </w:pPr>
      <w:r>
        <w:rPr/>
        <w:t>Oracle 8i for data warehousing is the most comprehensive, completely integrated, functionally rich, and preferred data warehousing solution in the market today. It satisfies complete requirements by providing an entire range of products including:</w:t>
      </w:r>
    </w:p>
    <w:p>
      <w:pPr>
        <w:pStyle w:val="Bullet1HRt"/>
        <w:numPr>
          <w:ilvl w:val="0"/>
          <w:numId w:val="7"/>
        </w:numPr>
        <w:ind w:hanging="0" w:start="0"/>
        <w:rPr/>
      </w:pPr>
      <w:r>
        <w:rPr/>
        <w:t xml:space="preserve">Those that support the extraction, transformation and load process; </w:t>
      </w:r>
    </w:p>
    <w:p>
      <w:pPr>
        <w:pStyle w:val="Bullet2HRt"/>
        <w:numPr>
          <w:ilvl w:val="0"/>
          <w:numId w:val="15"/>
        </w:numPr>
        <w:ind w:hanging="0" w:start="0"/>
        <w:rPr/>
      </w:pPr>
      <w:r>
        <w:rPr/>
        <w:t xml:space="preserve">An industry-leading database that can handle large volumes and types of data, including web site usage data, because it has been designed for data warehousing; </w:t>
      </w:r>
    </w:p>
    <w:p>
      <w:pPr>
        <w:pStyle w:val="Bullet2HRt"/>
        <w:numPr>
          <w:ilvl w:val="0"/>
          <w:numId w:val="15"/>
        </w:numPr>
        <w:ind w:hanging="0" w:start="0"/>
        <w:rPr/>
      </w:pPr>
      <w:r>
        <w:rPr/>
        <w:t xml:space="preserve">Internet business intelligence tools that support the full spectrum of analysis; </w:t>
      </w:r>
    </w:p>
    <w:p>
      <w:pPr>
        <w:pStyle w:val="Bullet2HRt"/>
        <w:numPr>
          <w:ilvl w:val="0"/>
          <w:numId w:val="15"/>
        </w:numPr>
        <w:ind w:hanging="0" w:start="0"/>
        <w:rPr/>
      </w:pPr>
      <w:r>
        <w:rPr/>
        <w:t xml:space="preserve">Data mining for predictive analysis; and </w:t>
      </w:r>
    </w:p>
    <w:p>
      <w:pPr>
        <w:pStyle w:val="Bullet2HRt"/>
        <w:numPr>
          <w:ilvl w:val="0"/>
          <w:numId w:val="15"/>
        </w:numPr>
        <w:ind w:hanging="0" w:start="0"/>
        <w:rPr/>
      </w:pPr>
      <w:r>
        <w:rPr/>
        <w:t xml:space="preserve">Data mart suites built for mid-tier businesses or line-of-business departments within large enterprises. </w:t>
      </w:r>
    </w:p>
    <w:p>
      <w:pPr>
        <w:pStyle w:val="ParaText"/>
        <w:rPr/>
      </w:pPr>
      <w:r>
        <w:rPr/>
        <w:t xml:space="preserve">In addition to the completeness and integration of the entire Oracle 8i warehouse solution, each component provides functional depth to support the most demanding requirements of e-businesses. The depth and breadth of the Oracle Warehouse solution is validated through numerous successful customer implementations and through Oracle's leading mind share in the data warehousing and business intelligence market. </w:t>
      </w:r>
    </w:p>
    <w:p>
      <w:pPr>
        <w:sectPr>
          <w:headerReference w:type="default" r:id="rId6"/>
          <w:headerReference w:type="first" r:id="rId7"/>
          <w:footerReference w:type="default" r:id="rId8"/>
          <w:footerReference w:type="first" r:id="rId9"/>
          <w:type w:val="nextPage"/>
          <w:pgSz w:w="12240" w:h="15840"/>
          <w:pgMar w:left="1440" w:right="1440" w:gutter="0" w:header="720" w:top="1728" w:footer="720" w:bottom="1728"/>
          <w:pgNumType w:start="1" w:fmt="decimal"/>
          <w:formProt w:val="false"/>
          <w:textDirection w:val="lrTb"/>
          <w:docGrid w:type="default" w:linePitch="360" w:charSpace="0"/>
        </w:sectPr>
        <w:pStyle w:val="ParaText"/>
        <w:rPr/>
      </w:pPr>
      <w:r>
        <w:rPr/>
        <w:t xml:space="preserve">Another feature of Oracle 8i warehouse is its compatibility with more than eighty system platforms, including 40+ UNIX variants, Windows NT, OS/390, and Novell Netware. Oracle8i is the third generation of data warehousing technologies from the market leader. With Oracle8i powering your data warehousing applications, the job will be done more quickly and easily with mature, high-performance technology. </w:t>
      </w:r>
    </w:p>
    <w:p>
      <w:pPr>
        <w:pStyle w:val="Heading1"/>
        <w:ind w:hanging="0" w:start="0"/>
        <w:rPr/>
      </w:pPr>
      <w:bookmarkStart w:id="10" w:name="__RefHeading___Toc489347566"/>
      <w:bookmarkEnd w:id="10"/>
      <w:r>
        <w:rPr/>
        <w:t>User Access</w:t>
      </w:r>
    </w:p>
    <w:p>
      <w:pPr>
        <w:pStyle w:val="Heading2"/>
        <w:ind w:hanging="0" w:start="0"/>
        <w:rPr/>
      </w:pPr>
      <w:bookmarkStart w:id="11" w:name="__RefHeading___Toc489347567"/>
      <w:bookmarkEnd w:id="11"/>
      <w:r>
        <w:rPr/>
        <w:t>Discussion</w:t>
      </w:r>
    </w:p>
    <w:p>
      <w:pPr>
        <w:pStyle w:val="ParaText"/>
        <w:rPr/>
      </w:pPr>
      <w:r>
        <w:rPr/>
        <w:t>The user interface to a data warehousing solution may consist of multiple touch points or viewpoints. From a programming perspective, a metadata manager, report designer, OLAP cube builder, ETL linkage and the like, may exist. From an end user’s perspective, it is important that a limited amount of user interfaces exist, even if behind the scenes, and that multiple data sources, files, or databases exist. In addition, the report interface should have the same look, feel, and navigability as the decision support tool or the executive information systems interface. This seamless operation will minimize the training investment while maximizing the end-user productivity.</w:t>
      </w:r>
    </w:p>
    <w:p>
      <w:pPr>
        <w:pStyle w:val="Heading3"/>
        <w:ind w:hanging="0" w:start="0"/>
        <w:rPr/>
      </w:pPr>
      <w:bookmarkStart w:id="12" w:name="__RefHeading___Toc489347568"/>
      <w:bookmarkEnd w:id="12"/>
      <w:r>
        <w:rPr/>
        <w:t>MS-SQL Server 7.0</w:t>
      </w:r>
    </w:p>
    <w:p>
      <w:pPr>
        <w:pStyle w:val="ParaText"/>
        <w:rPr/>
      </w:pPr>
      <w:r>
        <w:rPr/>
        <w:t>In the desktop environment, users of Excel 2000 can view graphical and tabular representations of OLAP data via OLE DB for OLAP. This includes access to the PivotTable Service component of Microsoft SQL Server OLAP Services.</w:t>
      </w:r>
    </w:p>
    <w:p>
      <w:pPr>
        <w:pStyle w:val="ParaText"/>
        <w:rPr/>
      </w:pPr>
      <w:r>
        <w:rPr/>
        <w:t>For many users, Excel is a well-known friend that satisfies all their analytic needs. Likewise, users familiar with Access 2000 can use it as a front end to SQL Server 7.0 databases instead of Jet, which was the database engine historically provided as part of Access. Furthermore, Microsoft Office 2000 includes Office Web Components, which are ActiveX controls that bring many of the capabilities of Access databases, Excel spreadsheets, PivotTables, and charts to HTML documents opened in Microsoft Internet Explorer.</w:t>
      </w:r>
    </w:p>
    <w:p>
      <w:pPr>
        <w:pStyle w:val="ParaText"/>
        <w:rPr/>
      </w:pPr>
      <w:r>
        <w:rPr/>
        <w:t xml:space="preserve">Microsoft English Query (EQ), which is a component of SQL Server 7.0, is a tool for building applications in which English is the query language. Using EQ’s development environment, an application designer maps English-language terms to database objects and relationships. Then the designer creates an application focused on English-language queries. </w:t>
      </w:r>
    </w:p>
    <w:p>
      <w:pPr>
        <w:pStyle w:val="ParaText"/>
        <w:rPr/>
      </w:pPr>
      <w:r>
        <w:rPr/>
        <w:t>For instance, a user can type questions like, “How many blue sedans did we sell in the Auto dealerships in 1997?” or commands like, “Show me the books about hiking in the 1999 catalog.” EQ parses an English sentence, recognizes terms representing database objects and relationships, and generates SQL statements, which are submitted to SQL Server 7.0. EQ then passes the record set back to the calling application for formatting. EQ can request clarification and handle errors as appropriate, and it can also conduct brief dialogs with the user to resolve issues. EQ also integrates with Internet Information Services (IIS) to provide browser-based query applications.</w:t>
      </w:r>
    </w:p>
    <w:p>
      <w:pPr>
        <w:pStyle w:val="ParaText"/>
        <w:rPr/>
      </w:pPr>
      <w:r>
        <w:rPr/>
        <w:t>In the Microsoft data warehouse framework, EQ and other tools access databases using OLE DB (or OLE DB for OLAP, its extension for multidimensional data). Systems that support OLE DB and OLE DB for OLAP can act as data providers, data consumers, or both. SQL Server 7.0 can consume data from back-end source systems, then provide that data to desktop consumers by acting as an OLE DB provider. Hence, any desktop query tool that supports OLE DB for OLAP can analyze multidimensional data provided by SQL Server OLAP Services.</w:t>
      </w:r>
    </w:p>
    <w:p>
      <w:pPr>
        <w:pStyle w:val="Heading3"/>
        <w:ind w:hanging="0" w:start="0"/>
        <w:rPr/>
      </w:pPr>
      <w:bookmarkStart w:id="13" w:name="__RefHeading___Toc489347569"/>
      <w:bookmarkEnd w:id="13"/>
      <w:r>
        <w:rPr/>
        <w:t>Oracle 8i</w:t>
      </w:r>
    </w:p>
    <w:p>
      <w:pPr>
        <w:pStyle w:val="ParaText"/>
        <w:rPr/>
      </w:pPr>
      <w:r>
        <w:rPr/>
        <w:t>The Enron Fundamentals Project in Phase I will provide a Java-enabled user interface to access a variety of data required by its user Control Center community. The Enron user community consisting of traders, researchers, analysts, and the IT community will require access to the data with a varied purpose. The number of simultaneous users will reach 150 in Phase I and 200 in Phase II of the Fundamentals Project. In order to reduce query run times and I/O bottlenecks, a highly tunable, scalable, and available architecture is required.</w:t>
      </w:r>
    </w:p>
    <w:p>
      <w:pPr>
        <w:pStyle w:val="ParaText"/>
        <w:rPr/>
      </w:pPr>
      <w:r>
        <w:rPr/>
        <w:t xml:space="preserve">In May 2000, Oracle and Sun formed an agreement for Oracle to utilize Sun’s elite Java Enterprise Edition as part of its database engine. This will allow for the seamless integration of the user interface with an Oracle data warehouse solution and any derived data marts. </w:t>
      </w:r>
    </w:p>
    <w:p>
      <w:pPr>
        <w:pStyle w:val="ParaText"/>
        <w:rPr/>
      </w:pPr>
      <w:r>
        <w:rPr/>
        <w:t>The full integration of Java into the Oracle8i database architecture has changed the nature of database interaction from a user interface. It is now possible to use a whole new suite of tools to create user application interfaces.</w:t>
      </w:r>
    </w:p>
    <w:p>
      <w:pPr>
        <w:pStyle w:val="ParaText"/>
        <w:rPr/>
      </w:pPr>
      <w:r>
        <w:rPr/>
        <w:t>Specifically, Oracle employs the term JServer to refer to the Java-enabled database or Oracle8i. The architecture of Oracle8i incorporates the Java functionality into the database. The main components of JServer are the following:</w:t>
      </w:r>
    </w:p>
    <w:p>
      <w:pPr>
        <w:pStyle w:val="Bullet1HRt"/>
        <w:numPr>
          <w:ilvl w:val="0"/>
          <w:numId w:val="7"/>
        </w:numPr>
        <w:ind w:hanging="0" w:start="0"/>
        <w:rPr/>
      </w:pPr>
      <w:r>
        <w:rPr/>
        <w:t>A Java Virtual Machine (JVM)</w:t>
      </w:r>
    </w:p>
    <w:p>
      <w:pPr>
        <w:pStyle w:val="Bullet1HRt"/>
        <w:numPr>
          <w:ilvl w:val="0"/>
          <w:numId w:val="7"/>
        </w:numPr>
        <w:ind w:hanging="0" w:start="0"/>
        <w:rPr/>
      </w:pPr>
      <w:r>
        <w:rPr/>
        <w:t>Support for Java database connectivity (JDBC)</w:t>
      </w:r>
    </w:p>
    <w:p>
      <w:pPr>
        <w:pStyle w:val="Bullet1HRt"/>
        <w:numPr>
          <w:ilvl w:val="0"/>
          <w:numId w:val="7"/>
        </w:numPr>
        <w:ind w:hanging="0" w:start="0"/>
        <w:rPr/>
      </w:pPr>
      <w:r>
        <w:rPr/>
        <w:t>Support for SQLJ, a SQL pre-compiler for Java</w:t>
      </w:r>
    </w:p>
    <w:p>
      <w:pPr>
        <w:pStyle w:val="Bullet1HRt"/>
        <w:numPr>
          <w:ilvl w:val="0"/>
          <w:numId w:val="7"/>
        </w:numPr>
        <w:ind w:hanging="0" w:start="0"/>
        <w:rPr/>
      </w:pPr>
      <w:r>
        <w:rPr/>
        <w:t xml:space="preserve">A Corba-compliant object request broker (ORB) </w:t>
      </w:r>
    </w:p>
    <w:p>
      <w:pPr>
        <w:pStyle w:val="ParaText"/>
        <w:rPr/>
      </w:pPr>
      <w:r>
        <w:rPr/>
        <w:t>JVM runs along with the PL/SQL and SQL within the database architecture and functions the same way with respect to database instance processes and other critical memory structures. What makes Java useful in the database is easy access to data in the database with the Java methods that are written. The particular methods that are written to access the database are the industry standard JDBC set of Java classes. Oracle also supports CORBA applications that allow access to Oracle8i databases when used together with Enterprise Java Beans.</w:t>
      </w:r>
    </w:p>
    <w:p>
      <w:pPr>
        <w:sectPr>
          <w:headerReference w:type="default" r:id="rId10"/>
          <w:headerReference w:type="first" r:id="rId11"/>
          <w:footerReference w:type="default" r:id="rId12"/>
          <w:footerReference w:type="first" r:id="rId13"/>
          <w:type w:val="nextPage"/>
          <w:pgSz w:w="12240" w:h="15840"/>
          <w:pgMar w:left="1440" w:right="1440" w:gutter="0" w:header="720" w:top="1728" w:footer="720" w:bottom="1728"/>
          <w:pgNumType w:start="1" w:fmt="decimal"/>
          <w:formProt w:val="false"/>
          <w:textDirection w:val="lrTb"/>
          <w:docGrid w:type="default" w:linePitch="360" w:charSpace="0"/>
        </w:sectPr>
        <w:pStyle w:val="ParaText"/>
        <w:rPr/>
      </w:pPr>
      <w:r>
        <w:rPr/>
        <w:t>The demand by e-business companies for major increases in data warehouse capability and size has been the impetus for Oracle Corporation and one of its partners, Sun, to create some highly available, scalable solutions for e-commerce data warehouses. These data warehouses are capable of providing and recording data at literally Internet speed. The preferred solution for many companies is Oracle8i with its Java-enabled database structures. It is now possible to use all of the advanced Oracle technology combined with the high-speed access of the Sun architecture and Java.</w:t>
      </w:r>
    </w:p>
    <w:p>
      <w:pPr>
        <w:pStyle w:val="Heading1"/>
        <w:ind w:hanging="0" w:start="0"/>
        <w:rPr/>
      </w:pPr>
      <w:bookmarkStart w:id="14" w:name="__RefHeading___Toc489347570"/>
      <w:bookmarkEnd w:id="14"/>
      <w:r>
        <w:rPr/>
        <w:t>Data Repository</w:t>
      </w:r>
    </w:p>
    <w:p>
      <w:pPr>
        <w:pStyle w:val="Heading2"/>
        <w:ind w:hanging="0" w:start="0"/>
        <w:rPr/>
      </w:pPr>
      <w:bookmarkStart w:id="15" w:name="__RefHeading___Toc489347571"/>
      <w:bookmarkEnd w:id="15"/>
      <w:r>
        <w:rPr/>
        <w:t>Discussion</w:t>
      </w:r>
    </w:p>
    <w:p>
      <w:pPr>
        <w:pStyle w:val="ParaText"/>
        <w:rPr/>
      </w:pPr>
      <w:r>
        <w:rPr/>
        <w:t>When selecting a data repository (relational database management system [RDBMS]) several factors should be considered including scalability, reliability, shop standards, availability of skilled resources, license costs, tool availability and industry direction. In today’s environment, Oracle is clearly the leader in the Open Systems space and DB2 is the leader on the host-based servers. Microsoft, SQL Server 7.0, while providing a very cost-effective solution, still is not capable, from a typical managed-solutions perspective to compete with the other two from a scalability viewpoint.</w:t>
      </w:r>
    </w:p>
    <w:p>
      <w:pPr>
        <w:pStyle w:val="Heading3"/>
        <w:ind w:hanging="0" w:start="0"/>
        <w:rPr/>
      </w:pPr>
      <w:bookmarkStart w:id="16" w:name="__RefHeading___Toc489347572"/>
      <w:r>
        <w:rPr/>
        <w:t>MS-SQL Server 7.0</w:t>
      </w:r>
      <w:bookmarkEnd w:id="16"/>
      <w:r>
        <w:rPr/>
        <w:t xml:space="preserve"> </w:t>
      </w:r>
    </w:p>
    <w:p>
      <w:pPr>
        <w:pStyle w:val="ParaText"/>
        <w:rPr/>
      </w:pPr>
      <w:r>
        <w:rPr/>
        <w:t>In the Microsoft data warehouse Framework; SQL Server 7.0 is the relational database management system (RDBMS) where the data warehouse and marts are stored. Release 7.0 of SQL Server has enhancements that make it conducive to warehousing, such as sophisticated optimization of complex queries, improvements in parallelism, heterogeneous join capability, utilities for performance tuning, and support for large page sizes to improve the efficiency of large table scans. These and other enhancements give SQL Server the potential to support warehouse databases in excess of a terabyte.</w:t>
      </w:r>
    </w:p>
    <w:p>
      <w:pPr>
        <w:pStyle w:val="ParaText"/>
        <w:rPr/>
      </w:pPr>
      <w:r>
        <w:rPr/>
        <w:t>Most significant for data warehousing, however, is Microsoft SQL Server OLAP Services, which is provided as a component of SQL Server 7.0. SQL Server OLAP Services — originally code-named “Plato” — is an OLAP engine that can be deployed in three configurations:</w:t>
      </w:r>
    </w:p>
    <w:p>
      <w:pPr>
        <w:pStyle w:val="Bullet1HRt"/>
        <w:numPr>
          <w:ilvl w:val="0"/>
          <w:numId w:val="7"/>
        </w:numPr>
        <w:ind w:hanging="0" w:start="0"/>
        <w:rPr/>
      </w:pPr>
      <w:r>
        <w:rPr/>
        <w:t>Multidimensional OLAP (MOLAP) database. Plato can create multidimensional cubes by retrieving data from SQL Server 7.0 (or any RDBMS that supports OLE DB or ODBC interfaces) and placing those detailed data and the desired aggregations in a specialized OLAP store.</w:t>
      </w:r>
    </w:p>
    <w:p>
      <w:pPr>
        <w:pStyle w:val="Bullet1HRt"/>
        <w:numPr>
          <w:ilvl w:val="0"/>
          <w:numId w:val="7"/>
        </w:numPr>
        <w:ind w:hanging="0" w:start="0"/>
        <w:rPr/>
      </w:pPr>
      <w:r>
        <w:rPr/>
        <w:t>Relational OLAP (ROLAP) engine. Plato provides analytical services that, from an application’s perspective, appear to be a multidimensional cube. In reality, the data and aggregations are stored in relational tables in a SQL Server database.</w:t>
      </w:r>
    </w:p>
    <w:p>
      <w:pPr>
        <w:pStyle w:val="Bullet1HRt"/>
        <w:numPr>
          <w:ilvl w:val="0"/>
          <w:numId w:val="7"/>
        </w:numPr>
        <w:ind w:hanging="0" w:start="0"/>
        <w:rPr/>
      </w:pPr>
      <w:r>
        <w:rPr/>
        <w:t>Hybrid OLAP (HOLAP). Aggregated summary data is stored in the multidimensional database, while the detailed transaction-level data remains in the relational database.</w:t>
      </w:r>
    </w:p>
    <w:p>
      <w:pPr>
        <w:pStyle w:val="Bullet1HRt"/>
        <w:numPr>
          <w:ilvl w:val="0"/>
          <w:numId w:val="7"/>
        </w:numPr>
        <w:ind w:hanging="0" w:start="0"/>
        <w:rPr/>
      </w:pPr>
      <w:r>
        <w:rPr/>
        <w:t>The support of MOLAP, ROLAP, and HOLAP multidimensional structures in a single database is unique in the industry and enables IT organizations to choose the architecture that is most appropriate for their end users. Furthermore, the underlying cube storage model is transparent to both the end user and the developer, allowing the database administrator to change the storage method at any time without impacting OLAP access.</w:t>
      </w:r>
    </w:p>
    <w:p>
      <w:pPr>
        <w:pStyle w:val="Heading2"/>
        <w:ind w:hanging="0" w:start="0"/>
        <w:rPr/>
      </w:pPr>
      <w:bookmarkStart w:id="17" w:name="__RefHeading___Toc489347573"/>
      <w:bookmarkEnd w:id="17"/>
      <w:r>
        <w:rPr/>
        <w:t>Oracle</w:t>
      </w:r>
    </w:p>
    <w:p>
      <w:pPr>
        <w:pStyle w:val="ParaText"/>
        <w:rPr/>
      </w:pPr>
      <w:r>
        <w:rPr/>
        <w:t>Oracle has been (and is) a scalable and reliable architecture with respect to data warehousing since the release of 7.1 of the data repository. Today, Oracle, on a variety of servers, can process massive amounts of data for a variety of applications. Since data warehouses are now being used in e-commerce applications, there is a demand to make the storage and access as fast as the OLTP environments. Many large companies have data warehouses larger than one terabyte and some even exceed 100 terabytes.</w:t>
      </w:r>
    </w:p>
    <w:p>
      <w:pPr>
        <w:pStyle w:val="ParaText"/>
        <w:rPr/>
      </w:pPr>
      <w:r>
        <w:rPr/>
        <w:t xml:space="preserve">Over the last decade, and in particular with Oracle 8 and 8i, Oracle Corporation has surpassed all other database technology vendors by providing businesses with the capability to deliver data warehouses that can be highly tuned, scalable both in physical and user size, and highly available. Oracle is scalable on Unix and NT platforms with seamless integration with other databases and tools via ODBC (open database connectivity). </w:t>
      </w:r>
    </w:p>
    <w:p>
      <w:pPr>
        <w:pStyle w:val="ParaText"/>
        <w:rPr/>
      </w:pPr>
      <w:r>
        <w:rPr/>
        <w:t>Oracle became a powerful solution provider with the release of Oracle 7.1 and its major enhancements to facilitate parallel data query and massive data loading. The parallel query option allows for large or complex queries to utilize multiprocessors in a multiprocessor environment. Huge time savings were the result of the massive data loading facility provided by multiple SQL*Loader sessions simultaneously loading data into the same table, or parallel data load facility with the ‘direct load path’ feature of SQL*Loader. This now allowed multi-gigabyte data loads into an Oracle data warehouse on a routine basis. The same loading features were enabled for the parallel indexing facility so that new indexes for data warehouse tables could be created quickly, thus allowing new views of data for business requirements.</w:t>
      </w:r>
    </w:p>
    <w:p>
      <w:pPr>
        <w:pStyle w:val="ParaText"/>
        <w:rPr/>
      </w:pPr>
      <w:r>
        <w:rPr/>
        <w:t>The major contribution to parallel operations was the ability to separate tables into smaller partitions. Creation of partitions of data is determined by business use, e.g., by year or state or some other business category. These partitions can work in the typical RAID configurations to further increase performance with the elimination of I/O bottlenecks when parallel operations are performed. Backup procedures become much faster as partitions can be individually taken off-line for backup/recovery maintenance.</w:t>
      </w:r>
    </w:p>
    <w:p>
      <w:pPr>
        <w:pStyle w:val="ParaText"/>
        <w:rPr/>
      </w:pPr>
      <w:r>
        <w:rPr/>
        <w:t>Parallel Oracle operations, such as reading data from the data warehouse repository, use a server process per partition to access the data in a given partition. When these are run in parallel there are huge timesavings for the particular business need. Oracle 7 parallel operations were a little more time-consuming to set up as the individual partitions had to be referenced, but Oracle 8 and 8i have been enhanced to eliminate this step as only the appropriate server processes have to be created and available.</w:t>
      </w:r>
    </w:p>
    <w:p>
      <w:pPr>
        <w:pStyle w:val="ParaText"/>
        <w:rPr/>
      </w:pPr>
      <w:r>
        <w:rPr/>
        <w:t>With later versions of Oracle 7, 7.2 and 7.3, there were enhancements that applied directly to data warehousing improvements. Specifically, the enhancement of Oracle 7.2 for the creation of summary data from an operational datastore  (or more commonly referred to as the ‘roll-up table of summary data’) could be done with parallel query and insert operations.</w:t>
      </w:r>
    </w:p>
    <w:p>
      <w:pPr>
        <w:pStyle w:val="ParaText"/>
        <w:rPr/>
      </w:pPr>
      <w:r>
        <w:rPr/>
        <w:t>Oracle 7.3 dealt more with effective utilization of the cost-based optimization of Oracle queries as opposed to the older ‘tried and true’ rule-based optimization that was used for all previous versions of Oracle. Intelligence was implemented in the cost-based optimizer with respect to star schema joins. It was now possible to partition fact tables about the data in the data warehouse, and then have the optimizer efficiently handle the union of the partitioned data in order to obtain a consolidated view of data. Also, histograms of data distribution were now part of the cost-based optimizer to allow the query optimizer to calculate the selectivity of an index.</w:t>
      </w:r>
    </w:p>
    <w:p>
      <w:pPr>
        <w:pStyle w:val="ParaText"/>
        <w:rPr/>
      </w:pPr>
      <w:r>
        <w:rPr/>
        <w:t>With the Oracle 8 release it is now possible to create index tables where the primary key and non-key columns are stored in sorted order in the index structure. In the earlier releases of Oracle, the table data included the key columns stored in the table. The primary key is stored in both the table and index with the row identifier (rowid) in the index. The index table eliminates the additional storage and I/O processing with the data stored in the index storage structure called the B-Tree structure. This results in less storage and faster retrieval of data since additional I/O has been eliminated. The limitation for these tables is the addition of columns or indexes that cannot be altered once they are created and populated, but the data warehouse data by its nature is not rapidly changing in terms of table columns.</w:t>
      </w:r>
    </w:p>
    <w:p>
      <w:pPr>
        <w:pStyle w:val="ParaText"/>
        <w:rPr/>
      </w:pPr>
      <w:r>
        <w:rPr/>
        <w:t>To further increase the speed of queries, a new feature, Materialized Views, came with Oracle8i.</w:t>
      </w:r>
    </w:p>
    <w:p>
      <w:pPr>
        <w:pStyle w:val="ParaText"/>
        <w:rPr/>
      </w:pPr>
      <w:r>
        <w:rPr/>
        <w:t>Materialized Views are pre-processed queries or views of data and are particularly useful for pre-populated summary data for e-business, analysis and reporting, and OLAP and decision support systems. The process of keeping these views current is similar to a snapshot in a database in that both snapshots and Materialized Views have to be refreshed to keep them current. With respect to query resolution, materialized views can significantly speed up queries of underlying detail tables by assuming the driver position in the query plan and execution. Note that the query (cost-based) optimizer will rewrite queries automatically and on-the-fly to take advantage of the Materialized Views.</w:t>
      </w:r>
    </w:p>
    <w:p>
      <w:pPr>
        <w:pStyle w:val="ParaText"/>
        <w:rPr/>
      </w:pPr>
      <w:r>
        <w:rPr/>
        <w:t>Oracle 8i with the Java components incorporated into the database architecture combines the superior Oracle architecture of Oracle 8 with the object-oriented components of Java. This is the industry standard for high-speed, Internet, e-commerce computing today and in the future. It is now possible to tightly couple database design with the User Interface design.</w:t>
      </w:r>
    </w:p>
    <w:p>
      <w:pPr>
        <w:pStyle w:val="ParaText"/>
        <w:rPr/>
      </w:pPr>
      <w:r>
        <w:rPr/>
        <w:t>At the end of 1998, Sun Microsystems, Inc. and Oracle8i announced an agreement to allow the companies to exchange technologies. Oracle based its new Internet database, Oracle8i, on the Sun Solaris operating system. Sun began to incorporate the Oracle8i database into the Sun Solaris operating system to support its high-volume Internet applications. With this agreement, Sun and Oracle provide highly scalable and available Internet and e-commerce applications.</w:t>
      </w:r>
    </w:p>
    <w:p>
      <w:pPr>
        <w:pStyle w:val="ParaText"/>
        <w:rPr/>
      </w:pPr>
      <w:r>
        <w:rPr/>
        <w:t>Taken from a press release from www.sun.com, the following illustrates the intent and commitment of this partnership:</w:t>
      </w:r>
    </w:p>
    <w:p>
      <w:pPr>
        <w:pStyle w:val="ParaText"/>
        <w:ind w:start="1440" w:end="1440"/>
        <w:rPr/>
      </w:pPr>
      <w:r>
        <w:rPr>
          <w:i/>
          <w:iCs/>
          <w:sz w:val="20"/>
        </w:rPr>
        <w:t xml:space="preserve">"Today, nine of the top ten business e-commerce sites and ten of the top ten consumer e-commerce sites are powered by Oracle," said </w:t>
      </w:r>
      <w:r>
        <w:rPr>
          <w:b/>
          <w:bCs/>
          <w:i/>
          <w:iCs/>
          <w:sz w:val="20"/>
        </w:rPr>
        <w:t>Oracle CEO Larry Ellison</w:t>
      </w:r>
      <w:r>
        <w:rPr>
          <w:i/>
          <w:iCs/>
          <w:sz w:val="20"/>
        </w:rPr>
        <w:t>. "Databases are the engines of Internet Commerce. The combination of Oracle8i database and Solaris, the world's leading enterprise operating system, will provide buyers with the benefit of technology integration while preserving the customers' choice to use either of the products separately. Both Sun and Oracle believe that technology innovation must not limit choice."</w:t>
      </w:r>
    </w:p>
    <w:p>
      <w:pPr>
        <w:pStyle w:val="ParaText"/>
        <w:ind w:start="1440" w:end="1440"/>
        <w:rPr/>
      </w:pPr>
      <w:r>
        <w:rPr>
          <w:i/>
          <w:iCs/>
          <w:sz w:val="20"/>
        </w:rPr>
        <w:t>“</w:t>
      </w:r>
      <w:r>
        <w:rPr>
          <w:i/>
          <w:iCs/>
          <w:sz w:val="20"/>
        </w:rPr>
        <w:t xml:space="preserve">Sun likes to work with market leaders. We went with the leader in online networks, the leader in browser technology, and now we're teaming with Oracle, the leader in enterprise class database solutions," said </w:t>
      </w:r>
      <w:r>
        <w:rPr>
          <w:b/>
          <w:bCs/>
          <w:i/>
          <w:iCs/>
          <w:sz w:val="20"/>
        </w:rPr>
        <w:t>Sun CEO Scott McNealy</w:t>
      </w:r>
      <w:r>
        <w:rPr>
          <w:i/>
          <w:iCs/>
          <w:sz w:val="20"/>
        </w:rPr>
        <w:t>. "This is yet another move forward for Sun in building and enhancing our enterprise software solutions to grow and cope with customer demands as they incorporate the Internet and e-commerce into their business."</w:t>
      </w:r>
    </w:p>
    <w:p>
      <w:pPr>
        <w:pStyle w:val="ParaText"/>
        <w:ind w:start="1440" w:end="1440"/>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728" w:footer="720" w:bottom="1728"/>
          <w:pgNumType w:start="1" w:fmt="decimal"/>
          <w:formProt w:val="false"/>
          <w:textDirection w:val="lrTb"/>
          <w:docGrid w:type="default" w:linePitch="360" w:charSpace="0"/>
        </w:sectPr>
        <w:pStyle w:val="ParaText"/>
        <w:ind w:start="1440" w:end="1440"/>
        <w:rPr/>
      </w:pPr>
      <w:r>
        <w:rPr/>
      </w:r>
    </w:p>
    <w:p>
      <w:pPr>
        <w:pStyle w:val="Heading1"/>
        <w:ind w:hanging="0" w:start="0"/>
        <w:rPr/>
      </w:pPr>
      <w:bookmarkStart w:id="18" w:name="__RefHeading___Toc489347574"/>
      <w:bookmarkEnd w:id="18"/>
      <w:r>
        <w:rPr/>
        <w:t>Analysis and Reporting Tools</w:t>
      </w:r>
    </w:p>
    <w:p>
      <w:pPr>
        <w:pStyle w:val="Heading2"/>
        <w:ind w:hanging="0" w:start="0"/>
        <w:rPr/>
      </w:pPr>
      <w:bookmarkStart w:id="19" w:name="__RefHeading___Toc489347575"/>
      <w:bookmarkEnd w:id="19"/>
      <w:r>
        <w:rPr/>
        <w:t>Discussion</w:t>
      </w:r>
    </w:p>
    <w:p>
      <w:pPr>
        <w:pStyle w:val="ParaText"/>
        <w:rPr/>
      </w:pPr>
      <w:r>
        <w:rPr/>
        <w:t xml:space="preserve">It is important to understand that this is a very competitive and complicated product space as it is the “meat and potatoes” of business intelligence. Literally hundreds of vendors make thousands of claims about enterprise class, ease of use, scalable, user friendliness, etc. In the enterprise class space, only a handful of DSS marker leaders actually exist. Cognos, Business Objects, MicroStrategy, and Brio are just a few. Some of the vendors offer both an enterprise reporting solution as well as a decision support solution. An example of this would be Cognos. Cognos offers Impromtu and Powerplay. Note that this is an example of an integrated solution provider. However, requirements and/or budget may drive the decision to two best-in-class solutions, like MicroStrategy as a DSS and Seagate Info as an enterprise reporting solution. </w:t>
      </w:r>
    </w:p>
    <w:p>
      <w:pPr>
        <w:pStyle w:val="Heading2"/>
        <w:ind w:hanging="0" w:start="0"/>
        <w:rPr/>
      </w:pPr>
      <w:bookmarkStart w:id="20" w:name="__RefHeading___Toc489347576"/>
      <w:bookmarkEnd w:id="20"/>
      <w:r>
        <w:rPr/>
        <w:t>MS-SQL Server 7.0</w:t>
      </w:r>
    </w:p>
    <w:p>
      <w:pPr>
        <w:pStyle w:val="Heading3"/>
        <w:ind w:hanging="0" w:start="0"/>
        <w:rPr/>
      </w:pPr>
      <w:bookmarkStart w:id="21" w:name="__RefHeading___Toc489347577"/>
      <w:bookmarkEnd w:id="21"/>
      <w:r>
        <w:rPr/>
        <w:t>Data Transformation Service (DTS)</w:t>
      </w:r>
    </w:p>
    <w:p>
      <w:pPr>
        <w:pStyle w:val="ParaText"/>
        <w:rPr/>
      </w:pPr>
      <w:r>
        <w:rPr/>
        <w:t>The DTS package is a complete description of all the work to be performed as part of the transformation process. Each package defines one or more tasks to be executed in a coordinated sequence. A DTS package can be created interactively using the graphical user interface or any language that supports OLE Automation. The DTS package can be stored in Microsoft Repository, in SQL Server, or as a COM-structured storage file. Once retrieved from the repository or structured storage file, the package can be executed in the same way as a DTS package that was created interactively.</w:t>
      </w:r>
    </w:p>
    <w:p>
      <w:pPr>
        <w:pStyle w:val="ParaText"/>
        <w:rPr/>
      </w:pPr>
      <w:r>
        <w:rPr/>
        <w:t>One of the uses of Data Transformation Services (DTS) is to design the extraction of data from heterogeneous sources and the transformations that are required to make the data conducive to analysis. Typical transformations include data content changes (like changing gender from “1” to “M”), date and time format conversions, and data type conversions (such as from character to integer). Transformations can be defined either through wizards (one source to one target), a visual design tool, or programmatically. DTS packages created through any of these methods can use ActiveX scripts to enhance the sophistication of the transformations between sources and targets. Designing the target warehouse database can be done with wizards in SQL Server 7.0 and OLAP Services, as well as with third-party visual design tools.</w:t>
      </w:r>
    </w:p>
    <w:p>
      <w:pPr>
        <w:pStyle w:val="ParaText"/>
        <w:rPr/>
      </w:pPr>
      <w:r>
        <w:rPr/>
        <w:t xml:space="preserve">DTS helps to: </w:t>
      </w:r>
    </w:p>
    <w:p>
      <w:pPr>
        <w:pStyle w:val="Bullet1HRt"/>
        <w:numPr>
          <w:ilvl w:val="0"/>
          <w:numId w:val="7"/>
        </w:numPr>
        <w:ind w:hanging="0" w:start="0"/>
        <w:rPr/>
      </w:pPr>
      <w:r>
        <w:rPr/>
        <w:t>Provide better importing, exporting, and transformation of heterogeneous data using OLE DB.</w:t>
      </w:r>
    </w:p>
    <w:p>
      <w:pPr>
        <w:pStyle w:val="Bullet1HRt"/>
        <w:numPr>
          <w:ilvl w:val="0"/>
          <w:numId w:val="7"/>
        </w:numPr>
        <w:ind w:hanging="0" w:start="0"/>
        <w:rPr/>
      </w:pPr>
      <w:r>
        <w:rPr/>
        <w:t>Provide an extensible architecture accessible to customers and consultants.</w:t>
      </w:r>
    </w:p>
    <w:p>
      <w:pPr>
        <w:pStyle w:val="Bullet1HRt"/>
        <w:numPr>
          <w:ilvl w:val="0"/>
          <w:numId w:val="7"/>
        </w:numPr>
        <w:ind w:hanging="0" w:start="0"/>
        <w:rPr/>
      </w:pPr>
      <w:r>
        <w:rPr/>
        <w:t xml:space="preserve">Share rich metadata about the sources, destinations, transformations, and lineage through integration with Microsoft Repository OIMs. </w:t>
      </w:r>
    </w:p>
    <w:p>
      <w:pPr>
        <w:pStyle w:val="Heading3"/>
        <w:ind w:hanging="0" w:start="0"/>
        <w:rPr/>
      </w:pPr>
      <w:bookmarkStart w:id="22" w:name="__RefHeading___Toc489347578"/>
      <w:bookmarkEnd w:id="22"/>
      <w:r>
        <w:rPr/>
        <w:t>Visual Database Diagrams</w:t>
      </w:r>
    </w:p>
    <w:p>
      <w:pPr>
        <w:pStyle w:val="ParaText"/>
        <w:rPr/>
      </w:pPr>
      <w:r>
        <w:rPr/>
        <w:t>Because data warehousing applications are more iterative than OLTP systems, the database structures and schemas can change more often. Visual database diagrams provide physical data modeling tools for SQL Server database administrators, simplifying the definition and change cycles.</w:t>
      </w:r>
    </w:p>
    <w:p>
      <w:pPr>
        <w:pStyle w:val="ParaText"/>
        <w:rPr/>
      </w:pPr>
      <w:r>
        <w:rPr/>
        <w:t>The visual database diagrams are stored on the database server using SQL Server 7.0 Enterprise Manager. Changes to either the database or the diagrams are reflected in the other. A wizard is available that automates the selection and layout of tables in an existing database. However, database entities (tables and their relationships) can be defined entirely within the diagram tool. The visual database diagram shows tables and their relationships, and allows changes to the structure of individual tables and to the constraints linking the tables.</w:t>
      </w:r>
    </w:p>
    <w:p>
      <w:pPr>
        <w:pStyle w:val="Heading3"/>
        <w:ind w:hanging="0" w:start="0"/>
        <w:rPr/>
      </w:pPr>
      <w:bookmarkStart w:id="23" w:name="__RefHeading___Toc489347579"/>
      <w:bookmarkEnd w:id="23"/>
      <w:r>
        <w:rPr/>
        <w:t>SQL Server Profiler</w:t>
      </w:r>
    </w:p>
    <w:p>
      <w:pPr>
        <w:pStyle w:val="ParaText"/>
        <w:rPr/>
      </w:pPr>
      <w:r>
        <w:rPr/>
        <w:t>Proper tuning of a relational database requires knowledge of the way the database is used on a regular basis. Microsoft SQL Server 7.0 Profiler is a graphical tool that will allow system administrators to monitor engine events in SQL Server by capturing a continuous record of server activity in real time. SQL Server Profiler monitors events that occur in SQL Server, filters events based on user-specified criteria, and directs the trace output to the screen, a file, or a table. SQL Server Profiler then allows the database administrator to replay previously captured traces to test changes to database structures, to identify slow-performing queries, to troubleshoot problems, or to recreate past conditions.</w:t>
      </w:r>
    </w:p>
    <w:p>
      <w:pPr>
        <w:pStyle w:val="ParaText"/>
        <w:rPr/>
      </w:pPr>
      <w:r>
        <w:rPr/>
        <w:t xml:space="preserve">Data from each event can be captured and saved to a file or SQL Server table for later analysis. Data from the engine events are collected by creating traces, which can contain information about the SQL statements and their results and the user and computer executing the statements; and the time the event started and ended. </w:t>
      </w:r>
    </w:p>
    <w:p>
      <w:pPr>
        <w:pStyle w:val="ParaText"/>
        <w:rPr/>
      </w:pPr>
      <w:r>
        <w:rPr/>
        <w:t xml:space="preserve">Event data can be filtered so that only a subset of the event data is collected. This allows the database administrator to collect only the event data they are interested in. For example, only the events that affect a specific database or user can be collected; all others will be ignored. Similarly, data can be collected from only those queries that take longer than a specified time to execute. </w:t>
      </w:r>
    </w:p>
    <w:p>
      <w:pPr>
        <w:pStyle w:val="ParaText"/>
        <w:rPr/>
      </w:pPr>
      <w:r>
        <w:rPr/>
        <w:t>The SQL Server Profiler will provide a graphical user interface to a set of extended stored procedures, which can be used directly. Therefore, it will be possible to create applications to monitor SQL Server that uses the SQL Server Profiler extended stored procedures.</w:t>
      </w:r>
    </w:p>
    <w:p>
      <w:pPr>
        <w:pStyle w:val="Heading3"/>
        <w:ind w:hanging="0" w:start="0"/>
        <w:rPr/>
      </w:pPr>
      <w:bookmarkStart w:id="24" w:name="__RefHeading___Toc489347580"/>
      <w:bookmarkEnd w:id="24"/>
      <w:r>
        <w:rPr/>
        <w:t>SQL Server Query Analyzer</w:t>
      </w:r>
    </w:p>
    <w:p>
      <w:pPr>
        <w:pStyle w:val="ParaText"/>
        <w:rPr/>
      </w:pPr>
      <w:r>
        <w:rPr/>
        <w:t>Microsoft SQL Server 7.0 Query Analyzer is an excellent tool for the ad hoc, interactive execution of Transact-SQL statements and scripts. Because users must understand Transact-SQL in order to use the Query Analyzer, this facility is primarily meant for database administrators and power users. Users can enter Transact-SQL statements in a full-text window, execute the statements, and view the results in a text window or tabular output. Users can also open a text file containing Transact-SQL statements, execute the statements, and view the results in the results window.</w:t>
      </w:r>
    </w:p>
    <w:p>
      <w:pPr>
        <w:pStyle w:val="ParaText"/>
        <w:rPr/>
      </w:pPr>
      <w:r>
        <w:rPr/>
        <w:t xml:space="preserve">The Query Analyzer provides excellent tools for determining how SQL Server is interpreting and working with a Transact-SQL statement. A user can: </w:t>
      </w:r>
    </w:p>
    <w:p>
      <w:pPr>
        <w:pStyle w:val="Bullet1HRt"/>
        <w:numPr>
          <w:ilvl w:val="0"/>
          <w:numId w:val="7"/>
        </w:numPr>
        <w:ind w:hanging="0" w:start="0"/>
        <w:rPr/>
      </w:pPr>
      <w:r>
        <w:rPr/>
        <w:t xml:space="preserve">Display a graphical representation of the execution plan generated for the statement. </w:t>
      </w:r>
    </w:p>
    <w:p>
      <w:pPr>
        <w:pStyle w:val="Bullet1HRt"/>
        <w:numPr>
          <w:ilvl w:val="0"/>
          <w:numId w:val="7"/>
        </w:numPr>
        <w:ind w:hanging="0" w:start="0"/>
        <w:rPr/>
      </w:pPr>
      <w:r>
        <w:rPr/>
        <w:t xml:space="preserve">Launch the Index Tuning Wizard to determine what indexes can be defined for the underlying tables to optimize the performance of the statement. </w:t>
      </w:r>
    </w:p>
    <w:p>
      <w:pPr>
        <w:pStyle w:val="Bullet1HRt"/>
        <w:numPr>
          <w:ilvl w:val="0"/>
          <w:numId w:val="7"/>
        </w:numPr>
        <w:ind w:hanging="0" w:start="0"/>
        <w:rPr/>
      </w:pPr>
      <w:r>
        <w:rPr/>
        <w:t>Display statistics about the performance of the statement.</w:t>
      </w:r>
    </w:p>
    <w:p>
      <w:pPr>
        <w:pStyle w:val="Heading3"/>
        <w:ind w:hanging="0" w:start="0"/>
        <w:rPr/>
      </w:pPr>
      <w:bookmarkStart w:id="25" w:name="__RefHeading___Toc489347581"/>
      <w:bookmarkEnd w:id="25"/>
      <w:r>
        <w:rPr/>
        <w:t>Microsoft Management Console (MMC)</w:t>
      </w:r>
    </w:p>
    <w:p>
      <w:pPr>
        <w:pStyle w:val="ParaText"/>
        <w:rPr/>
      </w:pPr>
      <w:r>
        <w:rPr/>
        <w:t xml:space="preserve">MMC provides a consistent, familiar interface for accessing the capabilities of Microsoft server products. The MMC user interface is similar to the Windows Explorer environment, with a vertically split work area containing a console tree of categories and objects relevant to a particular server on the left side, and a details pane about a selected item on the right. Detailed information in the detail pane can be displayed in a variety of ways, including an HTML document. </w:t>
      </w:r>
    </w:p>
    <w:p>
      <w:pPr>
        <w:pStyle w:val="ParaText"/>
        <w:rPr/>
      </w:pPr>
      <w:r>
        <w:rPr/>
        <w:t>MMC allows for more sophisticated tools to assist the novice or infrequent database administrator. One significant addition is Taskpads, which group together multifaceted activities such as building a database, establishing user security, and monitoring the SQL Server database. Taskpads combine tutorial information, guided activities, and wizards.</w:t>
      </w:r>
    </w:p>
    <w:p>
      <w:pPr>
        <w:pStyle w:val="Heading3"/>
        <w:ind w:hanging="0" w:start="0"/>
        <w:rPr/>
      </w:pPr>
      <w:bookmarkStart w:id="26" w:name="__RefHeading___Toc489347582"/>
      <w:bookmarkEnd w:id="26"/>
      <w:r>
        <w:rPr/>
        <w:t>SQL Server Agent Service</w:t>
      </w:r>
    </w:p>
    <w:p>
      <w:pPr>
        <w:pStyle w:val="ParaText"/>
        <w:rPr/>
      </w:pPr>
      <w:r>
        <w:rPr/>
        <w:t>Data warehouse administrators can benefit significantly from automation of routine tasks, such as database backups. By using SQL Server Agent service, administrative tasks can be automated by establishing which tasks will occur regularly, and can be administered programmatically by defining a set of jobs and alerts. Automated administration can include single server or multiserver environments.</w:t>
      </w:r>
    </w:p>
    <w:p>
      <w:pPr>
        <w:pStyle w:val="ParaText"/>
        <w:rPr/>
      </w:pPr>
      <w:r>
        <w:rPr/>
        <w:t>The key components of automated administration are jobs, operators, and alerts. Jobs define an administrative task once so it can be executed one or more times and monitored for success or failure each time it executes. Jobs can be executed on one local server or on multiple remote servers; executed according to one or more schedules; executed by one or more alerts; and made up of one or more job steps. Job steps can be executable programs, Windows NT commands, Transact-SQL statements, ActiveX scripting, or replication agents.</w:t>
      </w:r>
    </w:p>
    <w:p>
      <w:pPr>
        <w:pStyle w:val="ParaText"/>
        <w:rPr/>
      </w:pPr>
      <w:r>
        <w:rPr/>
        <w:t xml:space="preserve">Operators are individuals responsible for the maintenance of one or more servers running SQL Server. In some enterprises, operator responsibilities are assigned to one individual. In larger enterprises with multiple servers, many individuals share operator responsibilities. Operators are notified though e-mail, pager, or network messaging. </w:t>
      </w:r>
    </w:p>
    <w:p>
      <w:pPr>
        <w:pStyle w:val="Heading2"/>
        <w:ind w:hanging="0" w:start="0"/>
        <w:rPr/>
      </w:pPr>
      <w:bookmarkStart w:id="27" w:name="__RefHeading___Toc489347583"/>
      <w:bookmarkEnd w:id="27"/>
      <w:r>
        <w:rPr/>
        <w:t>Oracle 8i</w:t>
      </w:r>
    </w:p>
    <w:p>
      <w:pPr>
        <w:pStyle w:val="Heading3"/>
        <w:ind w:hanging="0" w:start="0"/>
        <w:rPr/>
      </w:pPr>
      <w:bookmarkStart w:id="28" w:name="__RefHeading___Toc489347584"/>
      <w:bookmarkEnd w:id="28"/>
      <w:r>
        <w:rPr/>
        <w:t>Oracle Design Tools</w:t>
      </w:r>
    </w:p>
    <w:p>
      <w:pPr>
        <w:pStyle w:val="ParaText"/>
        <w:rPr/>
      </w:pPr>
      <w:r>
        <w:rPr/>
        <w:t xml:space="preserve">Oracle has an entire suite of development and design tools that provide an integrated environment for design and implementation of the database engine. More importantly, there are tools to provide full-time feedback, growth and change of all Oracle databases and their associated OLAP, decision-support and Internet tools. The logical definition of the data warehouse repository can be easily designed, implemented, and maintained utilizing Oracle Designer. </w:t>
      </w:r>
    </w:p>
    <w:p>
      <w:pPr>
        <w:pStyle w:val="ParaText"/>
        <w:rPr/>
      </w:pPr>
      <w:r>
        <w:rPr/>
        <w:t>Oracle Designer can implement a logical design into the physical architecture. A highly beneficial feature is the ability to compare the stored design against a physical implementation and view the differences at any time point. Further, it is routine to ‘Design Capture’, or reverse engineer in the earlier releases of Oracle Designer, a current physical repository into the Oracle Designer repository for backup of the database logical model and its required physical parameters.</w:t>
      </w:r>
    </w:p>
    <w:p>
      <w:pPr>
        <w:pStyle w:val="ParaText"/>
        <w:rPr/>
      </w:pPr>
      <w:r>
        <w:rPr/>
        <w:t>The concept of data marts derived from data warehouse structures can and should be maintained in the Oracle Designer repository. Since data marts pose an opportunity for areas of the business to derive different views of data, it is necessary to record their underlying design and changes. Since data marts pose a risk for business in terms of synchronization of design and data, it is essential to address this issue in requirements and design of the data warehouse and its associated data marts.</w:t>
      </w:r>
    </w:p>
    <w:p>
      <w:pPr>
        <w:pStyle w:val="ParaText"/>
        <w:rPr/>
      </w:pPr>
      <w:r>
        <w:rPr/>
        <w:t xml:space="preserve">The data in the data mart is derived from a particular view of data such as sales per customer over some designated time period. As such, these views are referred to as ‘data roll-ups’ as they are usually based upon some dimension of data summarization. These dimensions or categories of data usually refer to time period, region, customer, etc. Note that data refresh from the data warehouse and the feeder operational data stores must be carefully planned as this a serious risk for business analysis and reporting. </w:t>
      </w:r>
    </w:p>
    <w:p>
      <w:pPr>
        <w:pStyle w:val="ParaText"/>
        <w:rPr/>
      </w:pPr>
      <w:r>
        <w:rPr/>
        <w:t xml:space="preserve">Once the data warehouse and any well-planned data marts have been designed for analysis and reporting, the tools that are appropriate for business and analytical purposes must be identified and their installation and usage planned. The following tools are a subset of the tools available from Oracle or other parties that are highly advanced; easy to use, and results oriented. </w:t>
      </w:r>
    </w:p>
    <w:p>
      <w:pPr>
        <w:pStyle w:val="Heading3"/>
        <w:ind w:hanging="0" w:start="0"/>
        <w:rPr/>
      </w:pPr>
      <w:bookmarkStart w:id="29" w:name="__RefHeading___Toc489347585"/>
      <w:bookmarkEnd w:id="29"/>
      <w:r>
        <w:rPr/>
        <w:t>Oracle OLAP Tools</w:t>
      </w:r>
    </w:p>
    <w:p>
      <w:pPr>
        <w:pStyle w:val="Heading4"/>
        <w:ind w:hanging="0" w:start="0"/>
        <w:rPr/>
      </w:pPr>
      <w:bookmarkStart w:id="30" w:name="__RefHeading___Toc489347586"/>
      <w:bookmarkEnd w:id="30"/>
      <w:r>
        <w:rPr/>
        <w:t>Oracle Discoverer</w:t>
      </w:r>
    </w:p>
    <w:p>
      <w:pPr>
        <w:pStyle w:val="ParaText"/>
        <w:rPr/>
      </w:pPr>
      <w:r>
        <w:rPr/>
        <w:t xml:space="preserve">Oracle has a suite of OLAP and Decision Support Tools that is inherently built upon an Oracle Data Layer such as the data warehouse and/or other data marts. Oracle Discoverer and Express provide very high performance, ease of use, superior business intelligence, advanced query management, and intelligent summary information. </w:t>
      </w:r>
    </w:p>
    <w:p>
      <w:pPr>
        <w:pStyle w:val="ParaText"/>
        <w:rPr/>
      </w:pPr>
      <w:r>
        <w:rPr/>
        <w:t xml:space="preserve">Oracle Discoverer is a tool that allows users to rapidly automate reporting and analysis without any SQL knowledge. This allows the user to focus on organizing the required data available from the End User Layer and selecting a report format from the standard report templates. The End User Layer seamlessly integrates with any relational metadata repository of the data warehouse and/or data marts. Any hidden complexity of the underlying database structures allows the user to concentrate on business results. There are three versions of Oracle Discoverer: User Edition for creating and maintaining reports, Viewer Edition to only view reports, and Administration Edition to perform and set up maintenance tasks. </w:t>
      </w:r>
    </w:p>
    <w:p>
      <w:pPr>
        <w:pStyle w:val="ParaText"/>
        <w:rPr/>
      </w:pPr>
      <w:r>
        <w:rPr/>
        <w:t>Oracle Discoverer takes advantage of Oracle database scalability, query management, batch scheduling, summary management, and superior highly tuned data access. One of the essential purposes of a data warehouse and its data marts is to improve performance with pre-summarized tables. Discoverer will detect requests to detail tables that should be redirected to these pre-summarized tables. There is advanced integration with the Oracle database and the other Oracle business intelligence tools like Oracle Express, an advanced analytical tool.</w:t>
      </w:r>
    </w:p>
    <w:p>
      <w:pPr>
        <w:pStyle w:val="Heading4"/>
        <w:ind w:hanging="0" w:start="0"/>
        <w:rPr/>
      </w:pPr>
      <w:bookmarkStart w:id="31" w:name="__RefHeading___Toc489347587"/>
      <w:bookmarkEnd w:id="31"/>
      <w:r>
        <w:rPr/>
        <w:t>Oracle Express</w:t>
      </w:r>
    </w:p>
    <w:p>
      <w:pPr>
        <w:pStyle w:val="ParaText"/>
        <w:rPr/>
      </w:pPr>
      <w:r>
        <w:rPr/>
        <w:t xml:space="preserve">Oracle Express, an OLAP tool, allows users to access and analyze data, providing superior decision support. The Express server supports a variety of client/server and Web-based configurations on a variety of platforms including Sun Solaris and Microsoft NT. The Express OLAP Server provides data structures for analysis and an extensible calculation engine to create summarized and/or derived data. At its core is data stored in cubes, or more specifically, in multidimensional arrays that tend to mimic the ways in which the business views and analyzes data. </w:t>
      </w:r>
    </w:p>
    <w:p>
      <w:pPr>
        <w:pStyle w:val="ParaText"/>
        <w:rPr/>
      </w:pPr>
      <w:r>
        <w:rPr/>
        <w:t xml:space="preserve">The latest release, Express 6.3, has dramatic improvements in scalability, performance of loading, and aggregation of data. Scalability is a huge issue with data dimensions as it creates a problem referred to as the “combinatorial database explosion”. The Express architecture utilizes multicube architecture, sparse data handling and other methods to effectively handle these potential issues. </w:t>
      </w:r>
    </w:p>
    <w:p>
      <w:pPr>
        <w:pStyle w:val="ParaText"/>
        <w:rPr/>
      </w:pPr>
      <w:r>
        <w:rPr/>
        <w:t xml:space="preserve">Object-oriented tools, Oracle Express Objects and Oracle Express Analyzer, are part of the Oracle Express environment. Objects and Analyzer provide a development environment for modeling, forecasting, statistics, data acquisition, graphics, and database management. This environment is tightly integrated with Java and object modeling of the Oracle database. </w:t>
      </w:r>
    </w:p>
    <w:p>
      <w:pPr>
        <w:pStyle w:val="Heading2"/>
        <w:ind w:hanging="0" w:start="0"/>
        <w:rPr/>
      </w:pPr>
      <w:bookmarkStart w:id="32" w:name="__RefHeading___Toc489347588"/>
      <w:bookmarkEnd w:id="32"/>
      <w:r>
        <w:rPr/>
        <w:t>SAS</w:t>
      </w:r>
    </w:p>
    <w:p>
      <w:pPr>
        <w:pStyle w:val="ParaText"/>
        <w:rPr/>
      </w:pPr>
      <w:r>
        <w:rPr/>
        <w:t>SAS, Statistical Analysis System, is an advanced analysis tool based upon the most advanced statistical estimation techniques employed by researchers, professors, and business. It has been available as a tool for over 30 years. Over the last decade, SAS has incorporated OLAP and Decision Support tools into the SAS environment. The ease of queries to external databases or its own database structure makes it an ideal tool for analysis and forecasting in business. There are also new Java components that provide web Java and web extensions to this environment. This allows the SAS engine to take full advantage of the Java-enabled Oracle 8i environment. There is a seamless full-integration of the SAS environment and tools with the Oracle 8i environment.</w:t>
      </w:r>
    </w:p>
    <w:p>
      <w:pPr>
        <w:pStyle w:val="ParaText"/>
        <w:rPr/>
      </w:pPr>
      <w:r>
        <w:rPr/>
        <w:t xml:space="preserve">SAS has large amount of product offerings beyond the very advanced SAS analytical tool itself. </w:t>
      </w:r>
    </w:p>
    <w:p>
      <w:pPr>
        <w:pStyle w:val="ParaText"/>
        <w:rPr/>
      </w:pPr>
      <w:r>
        <w:rPr/>
        <w:t>These include Data Warehousing that is based upon the proprietary table structure of the SAS engine. The latest Decision Support system is again the most advanced in terms of being based upon the artificial intelligence features of the SAS engine as artificial intelligence has its roots in this field of study.</w:t>
      </w:r>
    </w:p>
    <w:p>
      <w:pPr>
        <w:pStyle w:val="ParaText"/>
        <w:rPr/>
      </w:pPr>
      <w:r>
        <w:rPr/>
        <w:t xml:space="preserve">Other SAS tools include the SAS Enterprise Miner with the most advanced data mining techniques available to the business analyst for analysis of corporate data to provide accurate and timely solutions.  </w:t>
      </w:r>
    </w:p>
    <w:p>
      <w:pPr>
        <w:pStyle w:val="ParaText"/>
        <w:rPr/>
      </w:pPr>
      <w:r>
        <w:rPr/>
        <w:t>SAS Collaborative Technologies provide an environment for cataloging information that enables the user to reference and reuse previous analyses. This environment also will tie together related sources of information such as email, spreadsheets, text documents and other information to document the decision process and final conclusions.</w:t>
      </w:r>
    </w:p>
    <w:p>
      <w:pPr>
        <w:pStyle w:val="Heading2"/>
        <w:ind w:hanging="0" w:start="0"/>
        <w:rPr/>
      </w:pPr>
      <w:bookmarkStart w:id="33" w:name="__RefHeading___Toc489347589"/>
      <w:r>
        <w:rPr/>
        <w:t>Seagate</w:t>
      </w:r>
      <w:bookmarkEnd w:id="33"/>
      <w:r>
        <w:rPr/>
        <w:t xml:space="preserve">  </w:t>
      </w:r>
    </w:p>
    <w:p>
      <w:pPr>
        <w:pStyle w:val="ParaText"/>
        <w:rPr/>
      </w:pPr>
      <w:r>
        <w:rPr/>
        <w:t xml:space="preserve">Seagate Crystal Info is a proven, scalable suite of information access, analysis, and enterprise reporting tools designed to bring together people and information for competitive advantage. Seagate Crystal Info is a flexible, scalable system for building data-reporting and analysis solutions for the enterprise that adds OLAP (Online Analytical Processing) functionality, a redesigned Java Desktop, and improved scalability features that minimize network traffic. Crystal Info is best suited for large installations in which many users need access to report information from the same data sources. </w:t>
      </w:r>
    </w:p>
    <w:p>
      <w:pPr>
        <w:pStyle w:val="ParaText"/>
        <w:rPr/>
      </w:pPr>
      <w:r>
        <w:rPr/>
        <w:t>The front end of the product —or tier one — runs on both Windows 95 and Windows NT, while the second-tier components are designed to run most effectively on Windows NT Server. The second tier of the system comprises Automated Process Schedulers (APS) and Info Servers. The APSs act as intermediaries to report information by caching reports, scheduling them, and implementing security on a user or group basis. APSs can be clustered for improved reliability and capacity. The Info Servers do the processing chores and can be anywhere in an enterprise's network.</w:t>
      </w:r>
    </w:p>
    <w:p>
      <w:pPr>
        <w:pStyle w:val="ParaText"/>
        <w:rPr/>
      </w:pPr>
      <w:r>
        <w:rPr/>
        <w:t>This version brings the intuitive tree-style OLAP front end used in the company's Seagate Holos OLAP product to the Crystal Info Desktop. This optional component provides multidimensional analyses capabilities for power data handlers, which can then distribute the results of their analysis to other Crystal Info users for further analysis or reporting.</w:t>
      </w:r>
    </w:p>
    <w:p>
      <w:pPr>
        <w:pStyle w:val="ParaText"/>
        <w:rPr/>
      </w:pPr>
      <w:r>
        <w:rPr/>
        <w:t>One of the key benefits of Seagate Crystal Info is its Web connectivity. Users can access the system via an HTML 3.0- or Java 1.0-compliant browser. Version 5.0 provided only a limited HTML version of the Desktop; in Version 6.0, 7.0, Seagate has rewritten this key component from scratch in Java, and it now acts almost exactly the same as the networked Desktop front end.</w:t>
      </w:r>
    </w:p>
    <w:p>
      <w:pPr>
        <w:pStyle w:val="ParaText"/>
        <w:rPr/>
      </w:pPr>
      <w:r>
        <w:rPr/>
        <w:t xml:space="preserve">Page On Demand is the last major new feature. This new caching technology lets designers create reports that don't bog down the network. Page On Demand presents reports with group values listed vertically along the side and lets a user hyperlink directly to the pages for a particular group without bringing up all the previous pages. It seems to work seamlessly and reduced the time spent scrolling through pages of reports. </w:t>
      </w:r>
    </w:p>
    <w:p>
      <w:pPr>
        <w:pStyle w:val="ParaText"/>
        <w:rPr/>
      </w:pPr>
      <w:r>
        <w:rPr/>
        <w:t>Seagate has also revamped its pricing structure with this version to permit more-flexible deployment. It is possible to purchase a Base Pack that includes 5 client licenses, 1 OLAP add-in, and 1 report-and-query add-in (which adds the functionality of Crystal Reports 6.0) for $2,099. There is no licensing of the tier-two components — APSs and Info Servers — so the system can be scaled up or reconfigured as needed by clustering APSs and adding Info Servers without any additional investment. Components can also be purchased separately.</w:t>
      </w:r>
    </w:p>
    <w:p>
      <w:pPr>
        <w:pStyle w:val="ParaText"/>
        <w:rPr/>
      </w:pPr>
      <w:r>
        <w:rPr/>
        <w:t>This system offers the reporting power of the mature Seagate Crystal Reports, a seamless desktop interface for wired or Web access, and a truly scalable and efficient architecture that doesn't inflict a cost penalty as an organization's needs grow. With the new features in Version 7.0, Seagate Software has plugged the OLAP gap and made Web data very efficient. No other products offer this same range of capabilities.</w:t>
      </w:r>
    </w:p>
    <w:p>
      <w:pPr>
        <w:pStyle w:val="ParaText"/>
        <w:rPr/>
      </w:pPr>
      <w:r>
        <w:rPr/>
        <w:t xml:space="preserve">SIMPLE SOPHISTICATION: The Seagate Crystal Info Desktop hides a sophisticated reporting system under a deceptively simple interface. Users can organize reports, queries, programs, and OLAP cube objects in folders. They can also schedule multiple instances of reports. Status fields keep users up-to-date on a report's whereabouts. </w:t>
      </w:r>
    </w:p>
    <w:p>
      <w:pPr>
        <w:pStyle w:val="ParaText"/>
        <w:rPr/>
      </w:pPr>
      <w:r>
        <w:rPr/>
        <w:t>COMPANY: Seagate Software, Vancouver, British Columbia</w:t>
      </w:r>
    </w:p>
    <w:p>
      <w:pPr>
        <w:pStyle w:val="ParaText"/>
        <w:rPr/>
      </w:pPr>
      <w:r>
        <w:rPr/>
        <w:t>PRICE: Client license, $299; report-and-query add-in, $199; OLAP add-in, $399; Base Pack (5 client licenses, 1 report-and-query add-in, 1 OLAP add-in), $2,099</w:t>
      </w:r>
    </w:p>
    <w:p>
      <w:pPr>
        <w:pStyle w:val="ParaText"/>
        <w:rPr/>
      </w:pPr>
      <w:r>
        <w:rPr/>
        <w:t>UPGRADE: Annually, $110 per user</w:t>
      </w:r>
    </w:p>
    <w:p>
      <w:pPr>
        <w:pStyle w:val="ParaText"/>
        <w:rPr/>
      </w:pPr>
      <w:r>
        <w:rPr/>
        <w:t>OS SUPPORT: Win NT 4.0 and 3.5, Win 95</w:t>
      </w:r>
    </w:p>
    <w:p>
      <w:pPr>
        <w:sectPr>
          <w:headerReference w:type="default" r:id="rId18"/>
          <w:headerReference w:type="first" r:id="rId19"/>
          <w:footerReference w:type="default" r:id="rId20"/>
          <w:footerReference w:type="first" r:id="rId21"/>
          <w:type w:val="nextPage"/>
          <w:pgSz w:w="12240" w:h="15840"/>
          <w:pgMar w:left="1440" w:right="1440" w:gutter="0" w:header="720" w:top="1728" w:footer="720" w:bottom="1728"/>
          <w:pgNumType w:start="1" w:fmt="decimal"/>
          <w:formProt w:val="false"/>
          <w:textDirection w:val="lrTb"/>
          <w:docGrid w:type="default" w:linePitch="360" w:charSpace="0"/>
        </w:sectPr>
        <w:pStyle w:val="ParaText"/>
        <w:rPr/>
      </w:pPr>
      <w:r>
        <w:rPr/>
      </w:r>
    </w:p>
    <w:p>
      <w:pPr>
        <w:pStyle w:val="Heading1"/>
        <w:ind w:hanging="0" w:start="0"/>
        <w:rPr/>
      </w:pPr>
      <w:bookmarkStart w:id="34" w:name="__RefHeading___Toc489347590"/>
      <w:bookmarkEnd w:id="34"/>
      <w:r>
        <w:rPr/>
        <w:t>Other Considerations</w:t>
      </w:r>
    </w:p>
    <w:p>
      <w:pPr>
        <w:pStyle w:val="Heading2"/>
        <w:ind w:hanging="0" w:start="0"/>
        <w:rPr/>
      </w:pPr>
      <w:bookmarkStart w:id="35" w:name="__RefHeading___Toc489347591"/>
      <w:bookmarkEnd w:id="35"/>
      <w:r>
        <w:rPr/>
        <w:t>Extract, Transform, Load (ETL)</w:t>
      </w:r>
    </w:p>
    <w:p>
      <w:pPr>
        <w:pStyle w:val="ParaText"/>
        <w:rPr/>
      </w:pPr>
      <w:r>
        <w:rPr/>
        <w:t xml:space="preserve">There are 3 primary considerations to keep in mind when selecting an ETL tool: an integrated solution, metadata management, and a heterogeneous environment. The tasks of data extraction, transformation, and loading take an enormous amount of time in a data warehouse project. Data warehouse legend, is that on average, 80% of the efforts of building a data warehouse go into these three tasks. There are tools that aim to simplify those tasks. Also, one of the technology analyst firms adds an "M" (for Managing) to the ETL acronym. This refers to the fact that some of these tools contain a metadata catalog and have facilities for scheduling automated tasks. "General purpose" ETL tools explicitly advertise facilities for loading so-called ERP systems, because most of the ETL tools are quite capable of this kind of work. ERP systems are just another data source - albeit, a complicated data source. </w:t>
      </w:r>
    </w:p>
    <w:p>
      <w:pPr>
        <w:pStyle w:val="Heading2"/>
        <w:ind w:hanging="0" w:start="0"/>
        <w:rPr/>
      </w:pPr>
      <w:bookmarkStart w:id="36" w:name="__RefHeading___Toc489347592"/>
      <w:bookmarkEnd w:id="36"/>
      <w:r>
        <w:rPr/>
        <w:t>Data Mining</w:t>
      </w:r>
    </w:p>
    <w:p>
      <w:pPr>
        <w:pStyle w:val="ParaText"/>
        <w:rPr/>
      </w:pPr>
      <w:r>
        <w:rPr/>
        <w:t xml:space="preserve">Once a business has conquered its operational reporting, decision support, executive information system, the next level that can be achieved is data mining. The results of data mining are finding business facts or “discovery” of information within your database. Artificial intelligence will discover patterns in the data that lead to relationships between columns. These relationships can vary from being exact to nebulous. The patterns are discovered through the synthesis of clusters utilizing the power of the database engine to do the counting. The resulting rules can be used to gain better insight into your existing databases, predict future trends, build accurate models or fine tune business operations. </w:t>
      </w:r>
    </w:p>
    <w:p>
      <w:pPr>
        <w:pStyle w:val="Heading2"/>
        <w:ind w:hanging="0" w:start="0"/>
        <w:rPr/>
      </w:pPr>
      <w:bookmarkStart w:id="37" w:name="__RefHeading___Toc489347593"/>
      <w:bookmarkEnd w:id="37"/>
      <w:r>
        <w:rPr/>
        <w:t>Metadata</w:t>
      </w:r>
    </w:p>
    <w:p>
      <w:pPr>
        <w:pStyle w:val="ParaText"/>
        <w:rPr/>
      </w:pPr>
      <w:r>
        <w:rPr/>
        <w:t xml:space="preserve"> </w:t>
      </w:r>
      <w:r>
        <w:rPr/>
        <w:t>Metadata is data about data. In data processing, metadata is definitional data that provides information about or documentation of other data managed within an application or environment. For example, metadata would document data about data elements or attributes, (name, size, data type, etc) and data about records or data structures (length, fields, columns, etc) and data about data (where it is located, how it is associated, ownership, etc.). Metadata may also include descriptive information about the context, quality and condition, or characteristics of the data.</w:t>
      </w:r>
    </w:p>
    <w:p>
      <w:pPr>
        <w:sectPr>
          <w:headerReference w:type="default" r:id="rId22"/>
          <w:headerReference w:type="first" r:id="rId23"/>
          <w:footerReference w:type="default" r:id="rId24"/>
          <w:footerReference w:type="first" r:id="rId25"/>
          <w:type w:val="nextPage"/>
          <w:pgSz w:w="12240" w:h="15840"/>
          <w:pgMar w:left="1440" w:right="1440" w:gutter="0" w:header="720" w:top="1728" w:footer="720" w:bottom="1728"/>
          <w:pgNumType w:start="1" w:fmt="decimal"/>
          <w:formProt w:val="false"/>
          <w:textDirection w:val="lrTb"/>
          <w:docGrid w:type="default" w:linePitch="360" w:charSpace="0"/>
        </w:sectPr>
        <w:pStyle w:val="ParaText"/>
        <w:rPr/>
      </w:pPr>
      <w:r>
        <w:rPr/>
      </w:r>
    </w:p>
    <w:p>
      <w:pPr>
        <w:pStyle w:val="Heading1"/>
        <w:ind w:hanging="0" w:start="0"/>
        <w:rPr/>
      </w:pPr>
      <w:bookmarkStart w:id="38" w:name="__RefHeading___Toc489347594"/>
      <w:bookmarkEnd w:id="38"/>
      <w:r>
        <w:rPr/>
        <w:t>Recommendations</w:t>
      </w:r>
    </w:p>
    <w:p>
      <w:pPr>
        <w:pStyle w:val="Heading2"/>
        <w:ind w:hanging="0" w:start="0"/>
        <w:rPr/>
      </w:pPr>
      <w:bookmarkStart w:id="39" w:name="__RefHeading___Toc489347595"/>
      <w:bookmarkEnd w:id="39"/>
      <w:r>
        <w:rPr/>
        <w:t>Conclusions</w:t>
      </w:r>
    </w:p>
    <w:p>
      <w:pPr>
        <w:pStyle w:val="ParaText"/>
        <w:rPr/>
      </w:pPr>
      <w:r>
        <w:rPr/>
        <w:t>Based on our findings using Enron’s requirements and environment, and the products and tools available in the marketplace today, we recommend the following architecture, products and tools for Enron’s data warehouse, which are discussed below. The overriding rationale for these recommendations are based on the belief that these products and tools will provide Enron with the scalability, reliability, and response time that is required for a successful data warehouse. It will also provide the necessary foundation for future growth. Most importantly, it will provide the information the traders need in a timely manner, with minimal effort from the traders and support staff. The information will be easily accessible via quick and easy queries, which can be stored for future re-use.</w:t>
      </w:r>
    </w:p>
    <w:p>
      <w:pPr>
        <w:pStyle w:val="Normal"/>
        <w:rPr/>
      </w:pPr>
      <w:r>
        <w:rPr/>
      </w:r>
    </w:p>
    <w:tbl>
      <w:tblPr>
        <w:tblW w:w="9696" w:type="dxa"/>
        <w:jc w:val="start"/>
        <w:tblInd w:w="0" w:type="dxa"/>
        <w:tblLayout w:type="fixed"/>
        <w:tblCellMar>
          <w:top w:w="0" w:type="dxa"/>
          <w:start w:w="108" w:type="dxa"/>
          <w:bottom w:w="0" w:type="dxa"/>
          <w:end w:w="108" w:type="dxa"/>
        </w:tblCellMar>
      </w:tblPr>
      <w:tblGrid>
        <w:gridCol w:w="1998"/>
        <w:gridCol w:w="3420"/>
        <w:gridCol w:w="4278"/>
      </w:tblGrid>
      <w:tr>
        <w:trPr>
          <w:tblHeader w:val="true"/>
        </w:trPr>
        <w:tc>
          <w:tcPr>
            <w:tcW w:w="1998"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rPr>
            </w:pPr>
            <w:r>
              <w:rPr>
                <w:b/>
              </w:rPr>
              <w:t>Application</w:t>
            </w:r>
          </w:p>
        </w:tc>
        <w:tc>
          <w:tcPr>
            <w:tcW w:w="342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rPr>
            </w:pPr>
            <w:r>
              <w:rPr>
                <w:b/>
              </w:rPr>
              <w:t>Tool</w:t>
            </w:r>
          </w:p>
        </w:tc>
        <w:tc>
          <w:tcPr>
            <w:tcW w:w="4278"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rPr>
            </w:pPr>
            <w:r>
              <w:rPr>
                <w:b/>
              </w:rPr>
              <w:t>Estimated Cost</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Data Warehousing</w:t>
            </w:r>
          </w:p>
          <w:p>
            <w:pPr>
              <w:pStyle w:val="Normal"/>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Oracle 8i architecture, </w:t>
            </w:r>
          </w:p>
          <w:p>
            <w:pPr>
              <w:pStyle w:val="Normal"/>
              <w:rPr/>
            </w:pPr>
            <w:r>
              <w:rPr/>
              <w:t>platform Sun Solaris</w:t>
            </w:r>
          </w:p>
          <w:p>
            <w:pPr>
              <w:pStyle w:val="Normal"/>
              <w:rPr>
                <w:b/>
              </w:rPr>
            </w:pPr>
            <w:r>
              <w:rPr>
                <w:b/>
              </w:rPr>
            </w:r>
          </w:p>
        </w:tc>
        <w:tc>
          <w:tcPr>
            <w:tcW w:w="4278" w:type="dxa"/>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 w:val="left" w:pos="522" w:leader="none"/>
              </w:tabs>
              <w:ind w:hanging="522" w:start="522" w:end="0"/>
              <w:rPr/>
            </w:pPr>
            <w:r>
              <w:rPr/>
              <w:t>Upgrade and maintenance only since Enron already has an Oracle license and Sun Solaris hardware on site.</w:t>
              <w:tab/>
            </w:r>
          </w:p>
          <w:p>
            <w:pPr>
              <w:pStyle w:val="Normal"/>
              <w:numPr>
                <w:ilvl w:val="0"/>
                <w:numId w:val="5"/>
              </w:numPr>
              <w:tabs>
                <w:tab w:val="clear" w:pos="720"/>
                <w:tab w:val="left" w:pos="522" w:leader="none"/>
              </w:tabs>
              <w:ind w:hanging="522" w:start="522" w:end="0"/>
              <w:rPr>
                <w:b/>
              </w:rPr>
            </w:pPr>
            <w:r>
              <w:rPr/>
              <w:t>Coordination of upgrade/migration to newer Oracle8i (and beyond) releases with hardware architecture OS versions.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t>Data Marts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Oracle 8i architecture, </w:t>
            </w:r>
          </w:p>
          <w:p>
            <w:pPr>
              <w:pStyle w:val="Normal"/>
              <w:rPr/>
            </w:pPr>
            <w:r>
              <w:rPr/>
              <w:t>combined platform with Sun Solaris and Windows NT</w:t>
            </w:r>
          </w:p>
          <w:p>
            <w:pPr>
              <w:pStyle w:val="Normal"/>
              <w:rPr>
                <w:b/>
              </w:rPr>
            </w:pPr>
            <w:r>
              <w:rPr>
                <w:b/>
              </w:rPr>
            </w:r>
          </w:p>
        </w:tc>
        <w:tc>
          <w:tcPr>
            <w:tcW w:w="42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522" w:leader="none"/>
              </w:tabs>
              <w:ind w:hanging="522" w:start="522" w:end="0"/>
              <w:rPr/>
            </w:pPr>
            <w:r>
              <w:rPr/>
              <w:t>Upgrade and Maintenance only since Enron already has an Oracle license and Sun Solaris hardware on site in Houston.</w:t>
            </w:r>
          </w:p>
          <w:p>
            <w:pPr>
              <w:pStyle w:val="Normal"/>
              <w:numPr>
                <w:ilvl w:val="0"/>
                <w:numId w:val="6"/>
              </w:numPr>
              <w:tabs>
                <w:tab w:val="clear" w:pos="720"/>
                <w:tab w:val="left" w:pos="522" w:leader="none"/>
              </w:tabs>
              <w:ind w:hanging="522" w:start="522" w:end="0"/>
              <w:rPr>
                <w:b/>
              </w:rPr>
            </w:pPr>
            <w:r>
              <w:rPr/>
              <w:t>Coordination of upgrade/migration to newer Oracle8i (and beyond) releases with hardware architecture OS versions.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Design Tool</w:t>
            </w:r>
          </w:p>
          <w:p>
            <w:pPr>
              <w:pStyle w:val="Normal"/>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jc w:val="start"/>
              <w:rPr/>
            </w:pPr>
            <w:r>
              <w:rPr/>
              <w:t>Oracle Designer</w:t>
            </w:r>
          </w:p>
          <w:p>
            <w:pPr>
              <w:pStyle w:val="Normal"/>
              <w:jc w:val="start"/>
              <w:rPr/>
            </w:pPr>
            <w:r>
              <w:rPr/>
            </w:r>
          </w:p>
          <w:p>
            <w:pPr>
              <w:pStyle w:val="Normal"/>
              <w:jc w:val="start"/>
              <w:rPr>
                <w:color w:val="000000"/>
              </w:rPr>
            </w:pPr>
            <w:r>
              <w:rPr>
                <w:color w:val="000000"/>
              </w:rPr>
              <w:t>**Oracle Designer is no longer a standalone tool; included as part of Internet Developer Suite which includes the following tools:</w:t>
            </w:r>
          </w:p>
          <w:p>
            <w:pPr>
              <w:pStyle w:val="Normal"/>
              <w:numPr>
                <w:ilvl w:val="0"/>
                <w:numId w:val="4"/>
              </w:numPr>
              <w:jc w:val="start"/>
              <w:rPr>
                <w:color w:val="000000"/>
              </w:rPr>
            </w:pPr>
            <w:r>
              <w:rPr>
                <w:color w:val="000000"/>
              </w:rPr>
              <w:t>Oracle Designer</w:t>
            </w:r>
          </w:p>
          <w:p>
            <w:pPr>
              <w:pStyle w:val="Normal"/>
              <w:numPr>
                <w:ilvl w:val="0"/>
                <w:numId w:val="4"/>
              </w:numPr>
              <w:jc w:val="start"/>
              <w:rPr>
                <w:color w:val="000000"/>
              </w:rPr>
            </w:pPr>
            <w:r>
              <w:rPr>
                <w:color w:val="000000"/>
              </w:rPr>
              <w:t>Oracle Forms Developer</w:t>
            </w:r>
          </w:p>
          <w:p>
            <w:pPr>
              <w:pStyle w:val="Normal"/>
              <w:numPr>
                <w:ilvl w:val="0"/>
                <w:numId w:val="4"/>
              </w:numPr>
              <w:jc w:val="start"/>
              <w:rPr>
                <w:color w:val="000000"/>
              </w:rPr>
            </w:pPr>
            <w:r>
              <w:rPr>
                <w:color w:val="000000"/>
              </w:rPr>
              <w:t>Oracle JDeveloper with Business Components for Java</w:t>
            </w:r>
          </w:p>
          <w:p>
            <w:pPr>
              <w:pStyle w:val="Normal"/>
              <w:numPr>
                <w:ilvl w:val="0"/>
                <w:numId w:val="4"/>
              </w:numPr>
              <w:jc w:val="start"/>
              <w:rPr>
                <w:color w:val="000000"/>
              </w:rPr>
            </w:pPr>
            <w:r>
              <w:rPr>
                <w:color w:val="000000"/>
              </w:rPr>
              <w:t>Oracle Reports Developer</w:t>
            </w:r>
          </w:p>
          <w:p>
            <w:pPr>
              <w:pStyle w:val="Normal"/>
              <w:numPr>
                <w:ilvl w:val="0"/>
                <w:numId w:val="4"/>
              </w:numPr>
              <w:jc w:val="start"/>
              <w:rPr/>
            </w:pPr>
            <w:r>
              <w:rPr>
                <w:color w:val="000000"/>
              </w:rPr>
              <w:t>Oracle Discoverer</w:t>
            </w:r>
          </w:p>
          <w:p>
            <w:pPr>
              <w:pStyle w:val="Normal"/>
              <w:numPr>
                <w:ilvl w:val="0"/>
                <w:numId w:val="3"/>
              </w:numPr>
              <w:jc w:val="start"/>
              <w:rPr>
                <w:b/>
              </w:rPr>
            </w:pPr>
            <w:r>
              <w:rPr>
                <w:color w:val="000000"/>
              </w:rPr>
              <w:t>Oracle Portal</w:t>
            </w:r>
          </w:p>
        </w:tc>
        <w:tc>
          <w:tcPr>
            <w:tcW w:w="427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t>$6,295 per registered user for Internet Developer Suite, for developers only.</w:t>
            </w:r>
          </w:p>
          <w:p>
            <w:pPr>
              <w:pStyle w:val="Normal"/>
              <w:numPr>
                <w:ilvl w:val="0"/>
                <w:numId w:val="16"/>
              </w:numPr>
              <w:rPr>
                <w:b/>
              </w:rPr>
            </w:pPr>
            <w:r>
              <w:rPr>
                <w:b/>
              </w:rPr>
              <w:t>Would probably need approximately 20 licenses for developers.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BodyText"/>
              <w:rPr/>
            </w:pPr>
            <w:r>
              <w:rPr/>
              <w:t>OLAP and Decision Support Tools</w:t>
            </w:r>
          </w:p>
          <w:p>
            <w:pPr>
              <w:pStyle w:val="Normal"/>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SAS tool suite, </w:t>
            </w:r>
          </w:p>
          <w:p>
            <w:pPr>
              <w:pStyle w:val="Normal"/>
              <w:rPr/>
            </w:pPr>
            <w:r>
              <w:rPr/>
              <w:t>platform Sun Solaris</w:t>
            </w:r>
          </w:p>
          <w:p>
            <w:pPr>
              <w:pStyle w:val="Normal"/>
              <w:rPr>
                <w:b/>
              </w:rPr>
            </w:pPr>
            <w:r>
              <w:rPr>
                <w:b/>
              </w:rPr>
            </w:r>
          </w:p>
        </w:tc>
        <w:tc>
          <w:tcPr>
            <w:tcW w:w="427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 xml:space="preserve">There is additional cost for SAS offerings such as Enterprise Miner and Collaborative Technologies. </w:t>
            </w:r>
          </w:p>
          <w:p>
            <w:pPr>
              <w:pStyle w:val="Normal"/>
              <w:numPr>
                <w:ilvl w:val="0"/>
                <w:numId w:val="12"/>
              </w:numPr>
              <w:rPr>
                <w:b/>
              </w:rPr>
            </w:pPr>
            <w:r>
              <w:rPr/>
              <w:t>Basic SAS license and products would require only additional SAS Maintenance since Enron already has a SAS license on site in Houston.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Reporting Tool</w:t>
            </w:r>
          </w:p>
          <w:p>
            <w:pPr>
              <w:pStyle w:val="Normal"/>
              <w:rPr>
                <w:b/>
              </w:rPr>
            </w:pPr>
            <w:r>
              <w:rPr>
                <w:b/>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Seagate Crystal Reports</w:t>
            </w:r>
          </w:p>
          <w:p>
            <w:pPr>
              <w:pStyle w:val="Normal"/>
              <w:rPr>
                <w:b/>
              </w:rPr>
            </w:pPr>
            <w:r>
              <w:rPr>
                <w:b/>
              </w:rPr>
            </w:r>
          </w:p>
        </w:tc>
        <w:tc>
          <w:tcPr>
            <w:tcW w:w="42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b/>
              </w:rPr>
            </w:pPr>
            <w:r>
              <w:rPr/>
              <w:t>Client license, $495 for approximately 200 users;</w:t>
            </w:r>
          </w:p>
          <w:p>
            <w:pPr>
              <w:pStyle w:val="Normal"/>
              <w:numPr>
                <w:ilvl w:val="0"/>
                <w:numId w:val="9"/>
              </w:numPr>
              <w:rPr>
                <w:b/>
              </w:rPr>
            </w:pPr>
            <w:r>
              <w:rPr/>
              <w:t>Developer Edition, $619 for approximately 20 developers</w:t>
            </w:r>
          </w:p>
        </w:tc>
      </w:tr>
    </w:tbl>
    <w:p>
      <w:pPr>
        <w:pStyle w:val="Normal"/>
        <w:rPr>
          <w:rFonts w:ascii="Arial" w:hAnsi="Arial" w:cs="Arial"/>
          <w:b/>
        </w:rPr>
      </w:pPr>
      <w:r>
        <w:rPr>
          <w:rFonts w:cs="Arial" w:ascii="Arial" w:hAnsi="Arial"/>
          <w:b/>
        </w:rPr>
      </w:r>
    </w:p>
    <w:p>
      <w:pPr>
        <w:pStyle w:val="NormalWeb"/>
        <w:spacing w:before="0" w:after="0"/>
        <w:rPr>
          <w:sz w:val="22"/>
        </w:rPr>
      </w:pPr>
      <w:r>
        <w:rPr>
          <w:sz w:val="22"/>
        </w:rPr>
        <w:t>Total cost for software licenses:</w:t>
      </w:r>
    </w:p>
    <w:p>
      <w:pPr>
        <w:pStyle w:val="Normal"/>
        <w:rPr/>
      </w:pPr>
      <w:r>
        <w:rPr/>
        <w:t xml:space="preserve">          </w:t>
      </w:r>
      <w:r>
        <w:rPr/>
        <w:t>Oracle  =  $125,900</w:t>
      </w:r>
    </w:p>
    <w:p>
      <w:pPr>
        <w:pStyle w:val="ParaText"/>
        <w:spacing w:lineRule="auto" w:line="240" w:before="0" w:after="0"/>
        <w:rPr/>
      </w:pPr>
      <w:r>
        <w:rPr/>
        <w:t xml:space="preserve">          </w:t>
      </w:r>
      <w:r>
        <w:rPr/>
        <w:t>Seagate = $111,380</w:t>
      </w:r>
    </w:p>
    <w:p>
      <w:pPr>
        <w:pStyle w:val="norm-del"/>
        <w:rPr>
          <w:b/>
          <w:sz w:val="22"/>
        </w:rPr>
      </w:pPr>
      <w:r>
        <w:rPr>
          <w:b/>
          <w:sz w:val="22"/>
        </w:rPr>
        <w:t xml:space="preserve">      </w:t>
      </w:r>
    </w:p>
    <w:p>
      <w:pPr>
        <w:pStyle w:val="norm-del"/>
        <w:rPr/>
      </w:pPr>
      <w:r>
        <w:rPr>
          <w:b/>
          <w:sz w:val="22"/>
        </w:rPr>
        <w:t>Total Cost estimate for software licenses</w:t>
      </w:r>
      <w:r>
        <w:rPr>
          <w:b/>
        </w:rPr>
        <w:t xml:space="preserve"> =  </w:t>
      </w:r>
      <w:r>
        <w:rPr>
          <w:b/>
          <w:sz w:val="22"/>
        </w:rPr>
        <w:t xml:space="preserve">$ 237,280 </w:t>
      </w:r>
    </w:p>
    <w:p>
      <w:pPr>
        <w:pStyle w:val="Normal"/>
        <w:rPr/>
      </w:pPr>
      <w:r>
        <w:rPr/>
        <w:t>Total support personnel:</w:t>
      </w:r>
    </w:p>
    <w:p>
      <w:pPr>
        <w:pStyle w:val="Normal"/>
        <w:ind w:start="360" w:end="0"/>
        <w:rPr/>
      </w:pPr>
      <w:r>
        <w:rPr/>
        <w:t>Oracle DBA  (for one warehouse and 2 data marts)</w:t>
        <w:tab/>
        <w:tab/>
        <w:tab/>
        <w:t>= 1</w:t>
      </w:r>
    </w:p>
    <w:p>
      <w:pPr>
        <w:pStyle w:val="NormalWeb"/>
        <w:spacing w:before="0" w:after="0"/>
        <w:ind w:start="360" w:end="0"/>
        <w:rPr>
          <w:sz w:val="22"/>
        </w:rPr>
      </w:pPr>
      <w:r>
        <w:rPr>
          <w:sz w:val="22"/>
        </w:rPr>
        <w:t>Analysts to manage ETL process (1 for every 6 source systems)</w:t>
        <w:tab/>
        <w:t>= 2</w:t>
      </w:r>
    </w:p>
    <w:p>
      <w:pPr>
        <w:pStyle w:val="NormalWeb"/>
        <w:spacing w:before="0" w:after="0"/>
        <w:ind w:start="360" w:end="0"/>
        <w:rPr>
          <w:sz w:val="22"/>
        </w:rPr>
      </w:pPr>
      <w:r>
        <w:rPr>
          <w:sz w:val="22"/>
        </w:rPr>
        <w:t>Analysts for Report Writers</w:t>
        <w:tab/>
        <w:tab/>
        <w:tab/>
        <w:tab/>
        <w:tab/>
        <w:tab/>
        <w:t>= 2</w:t>
      </w:r>
    </w:p>
    <w:p>
      <w:pPr>
        <w:pStyle w:val="NormalWeb"/>
        <w:spacing w:before="0" w:after="0"/>
        <w:ind w:start="360" w:end="0"/>
        <w:rPr>
          <w:sz w:val="22"/>
        </w:rPr>
      </w:pPr>
      <w:r>
        <w:rPr>
          <w:sz w:val="22"/>
        </w:rPr>
        <w:t>Analysts for DSS</w:t>
        <w:tab/>
        <w:tab/>
        <w:tab/>
        <w:tab/>
        <w:tab/>
        <w:tab/>
        <w:tab/>
        <w:t>= 2</w:t>
      </w:r>
    </w:p>
    <w:p>
      <w:pPr>
        <w:pStyle w:val="NormalWeb"/>
        <w:spacing w:before="0" w:after="0"/>
        <w:rPr>
          <w:b/>
          <w:sz w:val="22"/>
        </w:rPr>
      </w:pPr>
      <w:r>
        <w:rPr>
          <w:b/>
          <w:sz w:val="22"/>
        </w:rPr>
      </w:r>
    </w:p>
    <w:p>
      <w:pPr>
        <w:pStyle w:val="NormalWeb"/>
        <w:spacing w:before="0" w:after="0"/>
        <w:rPr>
          <w:sz w:val="22"/>
        </w:rPr>
      </w:pPr>
      <w:r>
        <w:rPr>
          <w:b/>
          <w:sz w:val="22"/>
        </w:rPr>
        <w:t>Total support personnel estimate</w:t>
        <w:tab/>
        <w:t xml:space="preserve">   </w:t>
        <w:tab/>
        <w:tab/>
        <w:tab/>
        <w:tab/>
        <w:t>= 7</w:t>
      </w:r>
    </w:p>
    <w:p>
      <w:pPr>
        <w:pStyle w:val="ParaText"/>
        <w:rPr>
          <w:sz w:val="22"/>
        </w:rPr>
      </w:pPr>
      <w:r>
        <w:rPr>
          <w:sz w:val="22"/>
        </w:rPr>
      </w:r>
    </w:p>
    <w:p>
      <w:pPr>
        <w:pStyle w:val="Heading2"/>
        <w:ind w:hanging="0" w:start="0"/>
        <w:rPr/>
      </w:pPr>
      <w:bookmarkStart w:id="40" w:name="__RefHeading___Toc489347596"/>
      <w:bookmarkEnd w:id="40"/>
      <w:r>
        <w:rPr/>
        <w:t>Recommendation Discussion</w:t>
      </w:r>
    </w:p>
    <w:p>
      <w:pPr>
        <w:pStyle w:val="ParaText"/>
        <w:rPr/>
      </w:pPr>
      <w:r>
        <w:rPr/>
        <w:t>The Enron Fundamentals Project will benefit from using a configuration of hardware and software that addresses their requirements to have the following features:</w:t>
      </w:r>
    </w:p>
    <w:p>
      <w:pPr>
        <w:pStyle w:val="Bullet1"/>
        <w:numPr>
          <w:ilvl w:val="0"/>
          <w:numId w:val="18"/>
        </w:numPr>
        <w:ind w:hanging="0" w:start="0"/>
        <w:rPr/>
      </w:pPr>
      <w:r>
        <w:rPr/>
        <w:t>easy to use queries</w:t>
      </w:r>
    </w:p>
    <w:p>
      <w:pPr>
        <w:pStyle w:val="Bullet1"/>
        <w:numPr>
          <w:ilvl w:val="0"/>
          <w:numId w:val="18"/>
        </w:numPr>
        <w:ind w:hanging="0" w:start="0"/>
        <w:rPr/>
      </w:pPr>
      <w:r>
        <w:rPr/>
        <w:t xml:space="preserve">quick response time for queries </w:t>
      </w:r>
    </w:p>
    <w:p>
      <w:pPr>
        <w:pStyle w:val="Bullet1"/>
        <w:numPr>
          <w:ilvl w:val="0"/>
          <w:numId w:val="18"/>
        </w:numPr>
        <w:ind w:hanging="0" w:start="0"/>
        <w:rPr/>
      </w:pPr>
      <w:r>
        <w:rPr/>
        <w:t>scalable, reliable database architecture</w:t>
      </w:r>
    </w:p>
    <w:p>
      <w:pPr>
        <w:pStyle w:val="Bullet1"/>
        <w:numPr>
          <w:ilvl w:val="0"/>
          <w:numId w:val="18"/>
        </w:numPr>
        <w:ind w:hanging="0" w:start="0"/>
        <w:rPr/>
      </w:pPr>
      <w:r>
        <w:rPr/>
        <w:t>highly tunable database and hardware environment</w:t>
      </w:r>
    </w:p>
    <w:p>
      <w:pPr>
        <w:pStyle w:val="Bullet1"/>
        <w:numPr>
          <w:ilvl w:val="0"/>
          <w:numId w:val="18"/>
        </w:numPr>
        <w:ind w:hanging="0" w:start="0"/>
        <w:rPr/>
      </w:pPr>
      <w:r>
        <w:rPr/>
        <w:t>high availability of database and hardware</w:t>
      </w:r>
    </w:p>
    <w:p>
      <w:pPr>
        <w:pStyle w:val="Bullet1"/>
        <w:numPr>
          <w:ilvl w:val="0"/>
          <w:numId w:val="18"/>
        </w:numPr>
        <w:ind w:hanging="0" w:start="0"/>
        <w:rPr/>
      </w:pPr>
      <w:r>
        <w:rPr/>
        <w:t>limited downtime for refresh and backup procedures</w:t>
      </w:r>
    </w:p>
    <w:p>
      <w:pPr>
        <w:pStyle w:val="Bullet1"/>
        <w:numPr>
          <w:ilvl w:val="0"/>
          <w:numId w:val="18"/>
        </w:numPr>
        <w:ind w:hanging="0" w:start="0"/>
        <w:rPr/>
      </w:pPr>
      <w:r>
        <w:rPr/>
        <w:t xml:space="preserve">host diverse data sources </w:t>
      </w:r>
    </w:p>
    <w:p>
      <w:pPr>
        <w:pStyle w:val="Bullet1"/>
        <w:numPr>
          <w:ilvl w:val="0"/>
          <w:numId w:val="18"/>
        </w:numPr>
        <w:ind w:hanging="0" w:start="0"/>
        <w:rPr/>
      </w:pPr>
      <w:r>
        <w:rPr/>
        <w:t>data warehouse for analytical processes and reporting</w:t>
      </w:r>
    </w:p>
    <w:p>
      <w:pPr>
        <w:pStyle w:val="Bullet1"/>
        <w:numPr>
          <w:ilvl w:val="0"/>
          <w:numId w:val="18"/>
        </w:numPr>
        <w:ind w:hanging="0" w:start="0"/>
        <w:rPr/>
      </w:pPr>
      <w:r>
        <w:rPr/>
        <w:t>data marts for specialized analysis and reporting</w:t>
      </w:r>
    </w:p>
    <w:p>
      <w:pPr>
        <w:pStyle w:val="Bullet1"/>
        <w:numPr>
          <w:ilvl w:val="0"/>
          <w:numId w:val="18"/>
        </w:numPr>
        <w:ind w:hanging="0" w:start="0"/>
        <w:rPr/>
      </w:pPr>
      <w:r>
        <w:rPr/>
        <w:t>Java-enabled user interface(s)</w:t>
      </w:r>
    </w:p>
    <w:p>
      <w:pPr>
        <w:pStyle w:val="Bullet1HRt"/>
        <w:numPr>
          <w:ilvl w:val="0"/>
          <w:numId w:val="7"/>
        </w:numPr>
        <w:ind w:hanging="0" w:start="0"/>
        <w:rPr/>
      </w:pPr>
      <w:r>
        <w:rPr/>
        <w:t>easily maintained data warehouse environment</w:t>
      </w:r>
    </w:p>
    <w:p>
      <w:pPr>
        <w:pStyle w:val="ParaText"/>
        <w:rPr/>
      </w:pPr>
      <w:r>
        <w:rPr/>
        <w:t>The recommendation for Enron to use Oracle8i architecture will allow the traders, analysts, modelers, forecasters, IT and other users to take advantage of this superior database environment. It will allow Enron to build a high-speed, scalable, highly tunable Operational Data Store, data warehouse, and any needed data mart. Oracle Corp. has devoted the last decade to the implementation of a database architecture that specifically addresses unique requirements for the implementation of highly successful data warehouses. In the last 5 years, Oracle Corp. has expanded this architecture to feature not only more scalable, tunable, available database architecture, but also a Java-enabled environment to put business on the leading edge of e-business solutions. This translates into a data warehouse environment for Enron that features high-speed access for the employees that need data and information quickly.</w:t>
      </w:r>
    </w:p>
    <w:p>
      <w:pPr>
        <w:pStyle w:val="ParaText"/>
        <w:rPr/>
      </w:pPr>
      <w:r>
        <w:rPr/>
        <w:t>The Oracle8i architecture will also provide a seamless integration with the requirements for a Java-enabled user interface to be eventually employed as an Intra/Internet solution for the Enron Fundamentals project. By utilizing Oracle 8i, JDBC, the Java-enabled database, CORBA and other Java tools can be used for data access directly in the user interface. This strengthens and yet simplifies the user interface.</w:t>
      </w:r>
    </w:p>
    <w:p>
      <w:pPr>
        <w:pStyle w:val="ParaText"/>
        <w:rPr/>
      </w:pPr>
      <w:r>
        <w:rPr/>
        <w:t>The Operational Data Store will be the record of source for the data warehouse summarization data. Metadata rules will require careful and thoughtful definition during database requirements and design to specifically address any and all categories and/or dimensions to be used in the data warehouse architecture. The following business areas will ultimately be required to define their specific data requirements in the data warehouse and any data marts for storage and known access, analysis, reporting processes:</w:t>
      </w:r>
    </w:p>
    <w:p>
      <w:pPr>
        <w:pStyle w:val="Bullet1"/>
        <w:numPr>
          <w:ilvl w:val="0"/>
          <w:numId w:val="18"/>
        </w:numPr>
        <w:ind w:hanging="0" w:start="0"/>
        <w:rPr/>
      </w:pPr>
      <w:r>
        <w:rPr/>
        <w:t>Fundamental Analysis</w:t>
      </w:r>
    </w:p>
    <w:p>
      <w:pPr>
        <w:pStyle w:val="Bullet1"/>
        <w:numPr>
          <w:ilvl w:val="0"/>
          <w:numId w:val="18"/>
        </w:numPr>
        <w:ind w:hanging="0" w:start="0"/>
        <w:rPr/>
      </w:pPr>
      <w:r>
        <w:rPr/>
        <w:t>IT</w:t>
      </w:r>
    </w:p>
    <w:p>
      <w:pPr>
        <w:pStyle w:val="Bullet1"/>
        <w:numPr>
          <w:ilvl w:val="0"/>
          <w:numId w:val="18"/>
        </w:numPr>
        <w:ind w:hanging="0" w:start="0"/>
        <w:rPr/>
      </w:pPr>
      <w:r>
        <w:rPr/>
        <w:t>Modeling</w:t>
      </w:r>
    </w:p>
    <w:p>
      <w:pPr>
        <w:pStyle w:val="Bullet1HRt"/>
        <w:numPr>
          <w:ilvl w:val="0"/>
          <w:numId w:val="7"/>
        </w:numPr>
        <w:ind w:hanging="0" w:start="0"/>
        <w:rPr/>
      </w:pPr>
      <w:r>
        <w:rPr/>
        <w:t>Trading Floor</w:t>
      </w:r>
    </w:p>
    <w:p>
      <w:pPr>
        <w:pStyle w:val="ParaText"/>
        <w:rPr/>
      </w:pPr>
      <w:r>
        <w:rPr/>
        <w:t>Planning, design, and implementation of the identified data warehouse(s) and data mart(s) will certainly require some expert planning and design regardless of the database architecture that is chosen. Careful business enterprise planning of storage and usage of data resources will yield tightly integrated data that will be a major building block for analysis and forecasting. Data integration will eliminate data access issues and long SQL queries during data aggregation and association for the purpose of analysis and forecasting.</w:t>
      </w:r>
    </w:p>
    <w:p>
      <w:pPr>
        <w:pStyle w:val="ParaText"/>
        <w:rPr/>
      </w:pPr>
      <w:r>
        <w:rPr/>
        <w:t>Further, data warehouse refresh and summarization must be planned on a routine basis to allow data to be synchronized with the most current, available source data. Application of data conversion and other data processes including extraction, transformation, and cleansing will occur in Enron’s Operational Data Store. All of these processes will be properly completed prior to any summarization as a precursor to massive data loads into the data warehouse(s). All new data loads should occur with a feed from the data warehouse to the associated data marts for data refresh and synchronization. This business process will ensure the most accurate and timely information is accessed during business analysis and reporting.</w:t>
      </w:r>
    </w:p>
    <w:p>
      <w:pPr>
        <w:pStyle w:val="ParaText"/>
        <w:rPr/>
      </w:pPr>
      <w:r>
        <w:rPr/>
        <w:t>Materialized views, index tables, Java server and many other new features put Oracle8i in a class outperforming other database engines to date. This performance applies to the fast-paced world of e-business and data warehouses and data marts that require the same scalability and availability as traditional OLTP systems. Oracle8i, in the world of analysis and reporting, OLAP, and decision support, outperforms any other database due to new features with respect to the Oracle8i database architecture. E-business and Data Warehousing have been the primary focus for the last 5 years with Data Warehousing making Olympic strides over the last decade beginning with modest performance increase of release 7.1 to the expert query facilities enabled in Oracle8i.</w:t>
      </w:r>
    </w:p>
    <w:p>
      <w:pPr>
        <w:pStyle w:val="ParaText"/>
        <w:rPr/>
      </w:pPr>
      <w:r>
        <w:rPr/>
        <w:t>Due to the speed benchmarks and scalability of Oracle8i on Sun Solaris, this configuration will provide the fastest and most accurate analysis for Enron’s traders, analysts, modeling and forecasting groups, and IT. The need for availability and very fast access will be addressed with this configuration of hardware and software. SAS and its products seamlessly integrate into this configuration providing a powerful solution for data analysis and forecasting from the data warehouse(s) and associated data marts.</w:t>
      </w:r>
    </w:p>
    <w:p>
      <w:pPr>
        <w:pStyle w:val="ParaText"/>
        <w:rPr/>
      </w:pPr>
      <w:r>
        <w:rPr/>
        <w:t>Data marts will be defined from the record of source, the parent data warehouse. This should not be a replication in this environment due to the high overhead and maintenance of such a configuration. The areas of business that choose to derive a data mart will need to define the categories of summary data that will be required. All data marts will also require planning and design regardless of the database chosen. Further, data warehouse refresh and summarization must be planned on a routine basis to allow data to be synchronized with the latest refresh and summarization within the parent data warehouse.</w:t>
      </w:r>
    </w:p>
    <w:p>
      <w:pPr>
        <w:pStyle w:val="ParaText"/>
        <w:rPr/>
      </w:pPr>
      <w:r>
        <w:rPr/>
        <w:t>When the data marts have been identified, they can reside on Sun Solaris or Windows NT environments. In a general sense, the upgrade/migration to any newer releases of Oracle can be handled at the same time. Other than this synchronization, there is only the coordination of data refresh from the parent data warehouse on Sun Solaris to a configured data mart on Windows NT. This is easily handled by an Oracle 8i connection from the Sun Solaris Oracle 8i data warehouse to a Windows NT data mart. The same process is repeatable to a data mart on Sun Solaris.</w:t>
      </w:r>
    </w:p>
    <w:p>
      <w:pPr>
        <w:pStyle w:val="ParaText"/>
        <w:rPr/>
      </w:pPr>
      <w:r>
        <w:rPr/>
        <w:t>When the data warehouse(s) and associated data mart(s) have been implemented, the integration with the SAS environment will provide a robust analysis and reporting environment. SAS is highly recommended to use as an OLAP tool and a Decision Support Tool providing the most accurate estimation and forecasting available in this area of software. The SAS tools can be run on Sun Solaris as well as many other Unix platforms and also Windows NT. Since SAS is already in use at Enron, the use of these tools will be cost effective and have a reduced learning curve.</w:t>
      </w:r>
    </w:p>
    <w:p>
      <w:pPr>
        <w:pStyle w:val="ParaText"/>
        <w:rPr/>
      </w:pPr>
      <w:r>
        <w:rPr/>
        <w:t>SAS/IntrNet, is a product that web-enables reporting and analysis with a common User Interface. This will provide Enron the environment to use CGI and Java for enterprise-wide access to SAS. This will provide integration with analysis and reporting tools and the SAS OLAP and DSS environment.</w:t>
      </w:r>
    </w:p>
    <w:p>
      <w:pPr>
        <w:pStyle w:val="ParaText"/>
        <w:rPr/>
      </w:pPr>
      <w:r>
        <w:rPr/>
        <w:t>Crystal Reports from Seagate is also a component of this recommendation because it’s a proven, scalable tool suite. It is the solution for Enron’s enterprise reporting tool. Crystal is the #1 enterprise reporting solution in the marketplace, is easy to use, provides proven functionality, and can be easily supported.</w:t>
      </w:r>
    </w:p>
    <w:p>
      <w:pPr>
        <w:pStyle w:val="ParaText"/>
        <w:rPr/>
      </w:pPr>
      <w:r>
        <w:rPr/>
      </w:r>
    </w:p>
    <w:p>
      <w:pPr>
        <w:pStyle w:val="Heading3"/>
        <w:ind w:hanging="0" w:start="0"/>
        <w:rPr/>
      </w:pPr>
      <w:bookmarkStart w:id="41" w:name="__RefHeading___Toc489347597"/>
      <w:bookmarkEnd w:id="41"/>
      <w:r>
        <w:object w:dxaOrig="14400" w:dyaOrig="108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position:absolute;margin-left:7.2pt;margin-top:-14.65pt;width:460.8pt;height:255.05pt;mso-wrap-distance-left:9.05pt;mso-wrap-distance-right:9.05pt;mso-position-horizontal-relative:text;mso-position-vertical-relative:text" filled="f" o:ole="">
            <v:imagedata r:id="rId27" o:title=""/>
            <w10:wrap type="topAndBottom"/>
          </v:shape>
          <o:OLEObject Type="Embed" ProgID="PowerPoint.Show.12" ShapeID="ole_rId26" DrawAspect="Content" ObjectID="_2118076340" r:id="rId26"/>
        </w:object>
      </w:r>
      <w:r>
        <w:rPr/>
        <w:t>Implementation Considerations</w:t>
      </w:r>
    </w:p>
    <w:p>
      <w:pPr>
        <w:pStyle w:val="ParaText"/>
        <w:rPr/>
      </w:pPr>
      <w:r>
        <w:rPr/>
        <w:t>There are a number of issues that must be taken into account for implementation purposes:</w:t>
      </w:r>
    </w:p>
    <w:p>
      <w:pPr>
        <w:pStyle w:val="Bullet1HRt"/>
        <w:numPr>
          <w:ilvl w:val="0"/>
          <w:numId w:val="7"/>
        </w:numPr>
        <w:ind w:hanging="0" w:start="0"/>
        <w:rPr/>
      </w:pPr>
      <w:r>
        <w:rPr/>
        <w:t>Open systems scheduling software for scheduling the batch processes for downloads.</w:t>
      </w:r>
    </w:p>
    <w:p>
      <w:pPr>
        <w:pStyle w:val="Bullet1HRt"/>
        <w:numPr>
          <w:ilvl w:val="0"/>
          <w:numId w:val="7"/>
        </w:numPr>
        <w:ind w:hanging="0" w:start="0"/>
        <w:rPr/>
      </w:pPr>
      <w:r>
        <w:rPr/>
        <w:t>Disk space and costs can be minimized with EMC as it supports both the mainframe and open systems environment.</w:t>
      </w:r>
    </w:p>
    <w:p>
      <w:pPr>
        <w:pStyle w:val="Bullet1HRt"/>
        <w:numPr>
          <w:ilvl w:val="0"/>
          <w:numId w:val="7"/>
        </w:numPr>
        <w:ind w:hanging="0" w:start="0"/>
        <w:rPr/>
      </w:pPr>
      <w:r>
        <w:rPr/>
        <w:t>What is the timeliness of the data updates, i.e., daily or weekly?</w:t>
      </w:r>
    </w:p>
    <w:p>
      <w:pPr>
        <w:pStyle w:val="Bullet1HRt"/>
        <w:numPr>
          <w:ilvl w:val="0"/>
          <w:numId w:val="7"/>
        </w:numPr>
        <w:ind w:hanging="0" w:start="0"/>
        <w:rPr/>
      </w:pPr>
      <w:r>
        <w:rPr/>
        <w:t>Need for Change Data Control (CDC) for large files to find the delta for data that has changed.</w:t>
      </w:r>
    </w:p>
    <w:p>
      <w:pPr>
        <w:pStyle w:val="Bullet1HRt"/>
        <w:numPr>
          <w:ilvl w:val="0"/>
          <w:numId w:val="7"/>
        </w:numPr>
        <w:ind w:hanging="0" w:start="0"/>
        <w:rPr/>
      </w:pPr>
      <w:r>
        <w:rPr/>
        <w:t>Is this a 24x7-operating environment and what is the backup/recovery strategy? Is this data warehouse backed-up by a Mainframe?</w:t>
      </w:r>
    </w:p>
    <w:p>
      <w:pPr>
        <w:pStyle w:val="Bullet1HRt"/>
        <w:numPr>
          <w:ilvl w:val="0"/>
          <w:numId w:val="7"/>
        </w:numPr>
        <w:ind w:hanging="0" w:start="0"/>
        <w:rPr/>
      </w:pPr>
      <w:r>
        <w:rPr/>
        <w:t>DBA’s will be required for the building of the data warehouse and the on-going maintenance, primarily because user needs and requirements for more data will be a constant, on-going requirement.</w:t>
      </w:r>
    </w:p>
    <w:p>
      <w:pPr>
        <w:pStyle w:val="Bullet1HRt"/>
        <w:numPr>
          <w:ilvl w:val="0"/>
          <w:numId w:val="7"/>
        </w:numPr>
        <w:ind w:hanging="0" w:start="0"/>
        <w:rPr/>
      </w:pPr>
      <w:r>
        <w:rPr/>
        <w:t>How will the Change Management process be implemented?</w:t>
      </w:r>
    </w:p>
    <w:p>
      <w:pPr>
        <w:pStyle w:val="Heading3"/>
        <w:ind w:hanging="0" w:start="0"/>
        <w:rPr/>
      </w:pPr>
      <w:bookmarkStart w:id="42" w:name="__RefHeading___Toc489347598"/>
      <w:bookmarkEnd w:id="42"/>
      <w:r>
        <w:rPr/>
        <w:t>Implementation Approach</w:t>
      </w:r>
    </w:p>
    <w:p>
      <w:pPr>
        <w:pStyle w:val="Heading4"/>
        <w:ind w:hanging="0" w:start="0"/>
        <w:rPr/>
      </w:pPr>
      <w:bookmarkStart w:id="43" w:name="__RefHeading___Toc489347599"/>
      <w:bookmarkEnd w:id="43"/>
      <w:r>
        <w:rPr/>
        <w:t>Data Warehouse Methodology Summarized</w:t>
      </w:r>
    </w:p>
    <w:p>
      <w:pPr>
        <w:pStyle w:val="ParaText"/>
        <w:rPr/>
      </w:pPr>
      <w:r>
        <w:rPr/>
        <w:t>The Seven Major Steps are as follows:</w:t>
      </w:r>
    </w:p>
    <w:p>
      <w:pPr>
        <w:pStyle w:val="Bullet1"/>
        <w:numPr>
          <w:ilvl w:val="0"/>
          <w:numId w:val="18"/>
        </w:numPr>
        <w:ind w:hanging="0" w:start="0"/>
        <w:rPr/>
      </w:pPr>
      <w:r>
        <w:rPr/>
        <w:t>Business Analysis/Data Analysis</w:t>
      </w:r>
    </w:p>
    <w:p>
      <w:pPr>
        <w:pStyle w:val="Bullet1"/>
        <w:numPr>
          <w:ilvl w:val="0"/>
          <w:numId w:val="18"/>
        </w:numPr>
        <w:ind w:hanging="0" w:start="0"/>
        <w:rPr/>
      </w:pPr>
      <w:r>
        <w:rPr/>
        <w:t>Database Design</w:t>
      </w:r>
    </w:p>
    <w:p>
      <w:pPr>
        <w:pStyle w:val="Bullet1"/>
        <w:numPr>
          <w:ilvl w:val="0"/>
          <w:numId w:val="18"/>
        </w:numPr>
        <w:ind w:hanging="0" w:start="0"/>
        <w:rPr/>
      </w:pPr>
      <w:r>
        <w:rPr/>
        <w:t>Extract/Transform/Load</w:t>
      </w:r>
    </w:p>
    <w:p>
      <w:pPr>
        <w:pStyle w:val="Bullet1"/>
        <w:numPr>
          <w:ilvl w:val="0"/>
          <w:numId w:val="18"/>
        </w:numPr>
        <w:ind w:hanging="0" w:start="0"/>
        <w:rPr/>
      </w:pPr>
      <w:r>
        <w:rPr/>
        <w:t>Query Tool Implementation &amp; End User Training</w:t>
      </w:r>
    </w:p>
    <w:p>
      <w:pPr>
        <w:pStyle w:val="Bullet1"/>
        <w:numPr>
          <w:ilvl w:val="0"/>
          <w:numId w:val="18"/>
        </w:numPr>
        <w:ind w:hanging="0" w:start="0"/>
        <w:rPr/>
      </w:pPr>
      <w:r>
        <w:rPr/>
        <w:t>Performance &amp; Tuning</w:t>
      </w:r>
    </w:p>
    <w:p>
      <w:pPr>
        <w:pStyle w:val="Bullet1"/>
        <w:numPr>
          <w:ilvl w:val="0"/>
          <w:numId w:val="18"/>
        </w:numPr>
        <w:ind w:hanging="0" w:start="0"/>
        <w:rPr/>
      </w:pPr>
      <w:r>
        <w:rPr/>
        <w:t>Change Management</w:t>
      </w:r>
    </w:p>
    <w:p>
      <w:pPr>
        <w:pStyle w:val="Bullet1"/>
        <w:numPr>
          <w:ilvl w:val="0"/>
          <w:numId w:val="18"/>
        </w:numPr>
        <w:ind w:hanging="0" w:start="0"/>
        <w:rPr/>
      </w:pPr>
      <w:r>
        <w:rPr/>
        <w:t>Backup &amp; Recovery</w:t>
      </w:r>
    </w:p>
    <w:p>
      <w:pPr>
        <w:pStyle w:val="ParaText"/>
        <w:rPr>
          <w:b/>
          <w:bCs/>
        </w:rPr>
      </w:pPr>
      <w:r>
        <w:rPr>
          <w:b/>
          <w:bCs/>
        </w:rPr>
        <w:t>Business Analysis</w:t>
      </w:r>
    </w:p>
    <w:p>
      <w:pPr>
        <w:pStyle w:val="1"/>
        <w:numPr>
          <w:ilvl w:val="0"/>
          <w:numId w:val="13"/>
        </w:numPr>
        <w:ind w:hanging="0" w:start="0"/>
        <w:rPr/>
      </w:pPr>
      <w:r>
        <w:rPr/>
        <w:t xml:space="preserve">Define Architecture </w:t>
      </w:r>
    </w:p>
    <w:p>
      <w:pPr>
        <w:pStyle w:val="1"/>
        <w:numPr>
          <w:ilvl w:val="1"/>
          <w:numId w:val="13"/>
        </w:numPr>
        <w:ind w:hanging="0" w:start="0"/>
        <w:rPr/>
      </w:pPr>
      <w:r>
        <w:rPr/>
        <w:t>Databases – sources and targets</w:t>
      </w:r>
    </w:p>
    <w:p>
      <w:pPr>
        <w:pStyle w:val="1"/>
        <w:numPr>
          <w:ilvl w:val="1"/>
          <w:numId w:val="13"/>
        </w:numPr>
        <w:ind w:hanging="0" w:start="0"/>
        <w:rPr/>
      </w:pPr>
      <w:r>
        <w:rPr/>
        <w:t>Hardware platforms for sources and targets</w:t>
      </w:r>
    </w:p>
    <w:p>
      <w:pPr>
        <w:pStyle w:val="1"/>
        <w:numPr>
          <w:ilvl w:val="1"/>
          <w:numId w:val="13"/>
        </w:numPr>
        <w:ind w:hanging="0" w:start="0"/>
        <w:rPr/>
      </w:pPr>
      <w:r>
        <w:rPr/>
        <w:t>Hardware platform for ETL (Extraction, Transformation, Load) tool</w:t>
      </w:r>
    </w:p>
    <w:p>
      <w:pPr>
        <w:pStyle w:val="1"/>
        <w:numPr>
          <w:ilvl w:val="1"/>
          <w:numId w:val="13"/>
        </w:numPr>
        <w:ind w:hanging="0" w:start="0"/>
        <w:rPr/>
      </w:pPr>
      <w:r>
        <w:rPr/>
        <w:t>Communications (e.g., protocols, ODBC, etc.)</w:t>
      </w:r>
    </w:p>
    <w:p>
      <w:pPr>
        <w:pStyle w:val="1"/>
        <w:numPr>
          <w:ilvl w:val="1"/>
          <w:numId w:val="13"/>
        </w:numPr>
        <w:ind w:hanging="0" w:start="0"/>
        <w:rPr/>
      </w:pPr>
      <w:r>
        <w:rPr/>
        <w:t>Data access (e.g., ODBC, gateways, file libraries, etc.)</w:t>
      </w:r>
    </w:p>
    <w:p>
      <w:pPr>
        <w:pStyle w:val="1"/>
        <w:numPr>
          <w:ilvl w:val="1"/>
          <w:numId w:val="13"/>
        </w:numPr>
        <w:ind w:hanging="0" w:start="0"/>
        <w:rPr/>
      </w:pPr>
      <w:r>
        <w:rPr/>
        <w:t>Obtain network schematic</w:t>
      </w:r>
    </w:p>
    <w:p>
      <w:pPr>
        <w:pStyle w:val="1"/>
        <w:numPr>
          <w:ilvl w:val="0"/>
          <w:numId w:val="13"/>
        </w:numPr>
        <w:ind w:hanging="0" w:start="0"/>
        <w:rPr/>
      </w:pPr>
      <w:r>
        <w:rPr/>
        <w:t xml:space="preserve">Define Subject Areas </w:t>
      </w:r>
    </w:p>
    <w:p>
      <w:pPr>
        <w:pStyle w:val="1"/>
        <w:numPr>
          <w:ilvl w:val="1"/>
          <w:numId w:val="13"/>
        </w:numPr>
        <w:ind w:hanging="0" w:start="0"/>
        <w:rPr/>
      </w:pPr>
      <w:r>
        <w:rPr/>
        <w:t>Interview business users to define subject areas</w:t>
      </w:r>
    </w:p>
    <w:p>
      <w:pPr>
        <w:pStyle w:val="1"/>
        <w:numPr>
          <w:ilvl w:val="2"/>
          <w:numId w:val="13"/>
        </w:numPr>
        <w:ind w:hanging="0" w:start="0"/>
        <w:rPr/>
      </w:pPr>
      <w:r>
        <w:rPr/>
        <w:t>define major subject groups</w:t>
      </w:r>
    </w:p>
    <w:p>
      <w:pPr>
        <w:pStyle w:val="1"/>
        <w:numPr>
          <w:ilvl w:val="2"/>
          <w:numId w:val="13"/>
        </w:numPr>
        <w:ind w:hanging="0" w:start="0"/>
        <w:rPr/>
      </w:pPr>
      <w:r>
        <w:rPr/>
        <w:t>define key dimensional attributes</w:t>
      </w:r>
    </w:p>
    <w:p>
      <w:pPr>
        <w:pStyle w:val="1"/>
        <w:numPr>
          <w:ilvl w:val="2"/>
          <w:numId w:val="13"/>
        </w:numPr>
        <w:ind w:hanging="0" w:start="0"/>
        <w:rPr/>
      </w:pPr>
      <w:r>
        <w:rPr/>
        <w:t>understand questions that need answers (queries) at all levels</w:t>
      </w:r>
    </w:p>
    <w:p>
      <w:pPr>
        <w:pStyle w:val="1"/>
        <w:numPr>
          <w:ilvl w:val="2"/>
          <w:numId w:val="13"/>
        </w:numPr>
        <w:ind w:hanging="0" w:start="0"/>
        <w:rPr/>
      </w:pPr>
      <w:r>
        <w:rPr/>
        <w:t>understand end-user PC literacy (to choose query tool)</w:t>
      </w:r>
    </w:p>
    <w:p>
      <w:pPr>
        <w:pStyle w:val="1"/>
        <w:numPr>
          <w:ilvl w:val="2"/>
          <w:numId w:val="13"/>
        </w:numPr>
        <w:ind w:hanging="0" w:start="0"/>
        <w:rPr/>
      </w:pPr>
      <w:r>
        <w:rPr/>
        <w:t>understand Web requirements</w:t>
      </w:r>
    </w:p>
    <w:p>
      <w:pPr>
        <w:pStyle w:val="1"/>
        <w:numPr>
          <w:ilvl w:val="1"/>
          <w:numId w:val="13"/>
        </w:numPr>
        <w:ind w:hanging="0" w:start="0"/>
        <w:rPr/>
      </w:pPr>
      <w:r>
        <w:rPr/>
        <w:t>Define integrated enterprise data warehouse</w:t>
      </w:r>
    </w:p>
    <w:p>
      <w:pPr>
        <w:pStyle w:val="1"/>
        <w:numPr>
          <w:ilvl w:val="1"/>
          <w:numId w:val="13"/>
        </w:numPr>
        <w:ind w:hanging="0" w:start="0"/>
        <w:rPr/>
      </w:pPr>
      <w:r>
        <w:rPr/>
        <w:t>Define incrementally building each subject area</w:t>
      </w:r>
    </w:p>
    <w:p>
      <w:pPr>
        <w:pStyle w:val="1"/>
        <w:numPr>
          <w:ilvl w:val="1"/>
          <w:numId w:val="13"/>
        </w:numPr>
        <w:ind w:hanging="0" w:start="0"/>
        <w:rPr/>
      </w:pPr>
      <w:r>
        <w:rPr/>
        <w:t>Define dimensional processes and entities</w:t>
      </w:r>
    </w:p>
    <w:p>
      <w:pPr>
        <w:pStyle w:val="1"/>
        <w:numPr>
          <w:ilvl w:val="1"/>
          <w:numId w:val="13"/>
        </w:numPr>
        <w:ind w:hanging="0" w:start="0"/>
        <w:rPr/>
      </w:pPr>
      <w:r>
        <w:rPr/>
        <w:t>Define terminology</w:t>
      </w:r>
    </w:p>
    <w:p>
      <w:pPr>
        <w:pStyle w:val="1"/>
        <w:numPr>
          <w:ilvl w:val="1"/>
          <w:numId w:val="13"/>
        </w:numPr>
        <w:ind w:hanging="0" w:start="0"/>
        <w:rPr/>
      </w:pPr>
      <w:r>
        <w:rPr/>
        <w:t>Define conforming dimensions</w:t>
      </w:r>
    </w:p>
    <w:p>
      <w:pPr>
        <w:pStyle w:val="1"/>
        <w:numPr>
          <w:ilvl w:val="1"/>
          <w:numId w:val="13"/>
        </w:numPr>
        <w:ind w:hanging="0" w:start="0"/>
        <w:rPr/>
      </w:pPr>
      <w:r>
        <w:rPr/>
        <w:t>Define slowly changing dimensions</w:t>
      </w:r>
    </w:p>
    <w:p>
      <w:pPr>
        <w:pStyle w:val="1"/>
        <w:numPr>
          <w:ilvl w:val="1"/>
          <w:numId w:val="13"/>
        </w:numPr>
        <w:ind w:hanging="0" w:start="0"/>
        <w:rPr/>
      </w:pPr>
      <w:r>
        <w:rPr/>
        <w:t>Define reusable elements to ensure integrity across all subject areas</w:t>
      </w:r>
    </w:p>
    <w:p>
      <w:pPr>
        <w:pStyle w:val="1"/>
        <w:numPr>
          <w:ilvl w:val="1"/>
          <w:numId w:val="13"/>
        </w:numPr>
        <w:ind w:hanging="0" w:start="0"/>
        <w:rPr/>
      </w:pPr>
      <w:r>
        <w:rPr/>
        <w:t>Define history requirements</w:t>
      </w:r>
    </w:p>
    <w:p>
      <w:pPr>
        <w:pStyle w:val="1"/>
        <w:numPr>
          <w:ilvl w:val="0"/>
          <w:numId w:val="13"/>
        </w:numPr>
        <w:ind w:hanging="0" w:start="0"/>
        <w:rPr/>
      </w:pPr>
      <w:r>
        <w:rPr/>
        <w:t xml:space="preserve">Define Metadata Requirements </w:t>
      </w:r>
    </w:p>
    <w:p>
      <w:pPr>
        <w:pStyle w:val="1"/>
        <w:numPr>
          <w:ilvl w:val="1"/>
          <w:numId w:val="13"/>
        </w:numPr>
        <w:ind w:hanging="0" w:start="0"/>
        <w:rPr/>
      </w:pPr>
      <w:r>
        <w:rPr/>
        <w:t>CASE tool requirements</w:t>
      </w:r>
    </w:p>
    <w:p>
      <w:pPr>
        <w:pStyle w:val="1"/>
        <w:numPr>
          <w:ilvl w:val="1"/>
          <w:numId w:val="13"/>
        </w:numPr>
        <w:ind w:hanging="0" w:start="0"/>
        <w:rPr/>
      </w:pPr>
      <w:r>
        <w:rPr/>
        <w:t>Extract/Transform/Load requirements</w:t>
      </w:r>
    </w:p>
    <w:p>
      <w:pPr>
        <w:pStyle w:val="1"/>
        <w:numPr>
          <w:ilvl w:val="1"/>
          <w:numId w:val="13"/>
        </w:numPr>
        <w:ind w:hanging="0" w:start="0"/>
        <w:rPr/>
      </w:pPr>
      <w:r>
        <w:rPr/>
        <w:t>Query tool requirements</w:t>
      </w:r>
    </w:p>
    <w:p>
      <w:pPr>
        <w:pStyle w:val="1"/>
        <w:numPr>
          <w:ilvl w:val="0"/>
          <w:numId w:val="13"/>
        </w:numPr>
        <w:ind w:hanging="0" w:start="0"/>
        <w:rPr/>
      </w:pPr>
      <w:r>
        <w:rPr/>
        <w:t xml:space="preserve">Analyze Source Data </w:t>
      </w:r>
    </w:p>
    <w:p>
      <w:pPr>
        <w:pStyle w:val="1"/>
        <w:numPr>
          <w:ilvl w:val="1"/>
          <w:numId w:val="13"/>
        </w:numPr>
        <w:ind w:hanging="0" w:start="0"/>
        <w:rPr/>
      </w:pPr>
      <w:r>
        <w:rPr/>
        <w:t>Determine source data elements</w:t>
      </w:r>
    </w:p>
    <w:p>
      <w:pPr>
        <w:pStyle w:val="1"/>
        <w:numPr>
          <w:ilvl w:val="2"/>
          <w:numId w:val="13"/>
        </w:numPr>
        <w:ind w:hanging="0" w:start="0"/>
        <w:rPr/>
      </w:pPr>
      <w:r>
        <w:rPr/>
        <w:t>Determine cleansing requirements</w:t>
      </w:r>
    </w:p>
    <w:p>
      <w:pPr>
        <w:pStyle w:val="1"/>
        <w:numPr>
          <w:ilvl w:val="2"/>
          <w:numId w:val="13"/>
        </w:numPr>
        <w:ind w:hanging="0" w:start="0"/>
        <w:rPr/>
      </w:pPr>
      <w:r>
        <w:rPr/>
        <w:t>Define Change-Data-Capture requirements</w:t>
      </w:r>
    </w:p>
    <w:p>
      <w:pPr>
        <w:pStyle w:val="1"/>
        <w:numPr>
          <w:ilvl w:val="1"/>
          <w:numId w:val="13"/>
        </w:numPr>
        <w:ind w:hanging="0" w:start="0"/>
        <w:rPr/>
      </w:pPr>
      <w:r>
        <w:rPr/>
        <w:t>Determine data feasibility</w:t>
      </w:r>
    </w:p>
    <w:p>
      <w:pPr>
        <w:pStyle w:val="1"/>
        <w:numPr>
          <w:ilvl w:val="2"/>
          <w:numId w:val="13"/>
        </w:numPr>
        <w:ind w:hanging="0" w:start="0"/>
        <w:rPr/>
      </w:pPr>
      <w:r>
        <w:rPr/>
        <w:t>Compare user data requirements to available data sources</w:t>
      </w:r>
    </w:p>
    <w:p>
      <w:pPr>
        <w:pStyle w:val="1"/>
        <w:numPr>
          <w:ilvl w:val="2"/>
          <w:numId w:val="13"/>
        </w:numPr>
        <w:ind w:hanging="0" w:start="0"/>
        <w:rPr/>
      </w:pPr>
      <w:r>
        <w:rPr/>
        <w:t>Identify potential issues</w:t>
      </w:r>
    </w:p>
    <w:p>
      <w:pPr>
        <w:pStyle w:val="1"/>
        <w:numPr>
          <w:ilvl w:val="0"/>
          <w:numId w:val="13"/>
        </w:numPr>
        <w:ind w:hanging="0" w:start="0"/>
        <w:rPr/>
      </w:pPr>
      <w:r>
        <w:rPr/>
        <w:t xml:space="preserve">Define Data Mart Grain </w:t>
      </w:r>
    </w:p>
    <w:p>
      <w:pPr>
        <w:pStyle w:val="1"/>
        <w:numPr>
          <w:ilvl w:val="1"/>
          <w:numId w:val="13"/>
        </w:numPr>
        <w:ind w:hanging="0" w:start="0"/>
        <w:rPr/>
      </w:pPr>
      <w:r>
        <w:rPr/>
        <w:t xml:space="preserve">Define fact table metrics </w:t>
      </w:r>
    </w:p>
    <w:p>
      <w:pPr>
        <w:pStyle w:val="1"/>
        <w:numPr>
          <w:ilvl w:val="2"/>
          <w:numId w:val="13"/>
        </w:numPr>
        <w:ind w:hanging="0" w:start="0"/>
        <w:rPr/>
      </w:pPr>
      <w:r>
        <w:rPr/>
        <w:t>Define statistical measurements</w:t>
      </w:r>
    </w:p>
    <w:p>
      <w:pPr>
        <w:pStyle w:val="1"/>
        <w:numPr>
          <w:ilvl w:val="2"/>
          <w:numId w:val="13"/>
        </w:numPr>
        <w:ind w:hanging="0" w:start="0"/>
        <w:rPr/>
      </w:pPr>
      <w:r>
        <w:rPr/>
        <w:t xml:space="preserve">Define source database correlations </w:t>
      </w:r>
    </w:p>
    <w:p>
      <w:pPr>
        <w:pStyle w:val="1"/>
        <w:numPr>
          <w:ilvl w:val="1"/>
          <w:numId w:val="13"/>
        </w:numPr>
        <w:ind w:hanging="0" w:start="0"/>
        <w:rPr/>
      </w:pPr>
      <w:r>
        <w:rPr/>
        <w:t>Determine fact table partitions</w:t>
      </w:r>
    </w:p>
    <w:p>
      <w:pPr>
        <w:pStyle w:val="1"/>
        <w:numPr>
          <w:ilvl w:val="1"/>
          <w:numId w:val="13"/>
        </w:numPr>
        <w:ind w:hanging="0" w:start="0"/>
        <w:rPr/>
      </w:pPr>
      <w:r>
        <w:rPr/>
        <w:t>Determine legacy database’s ability to deliver grain</w:t>
      </w:r>
    </w:p>
    <w:p>
      <w:pPr>
        <w:pStyle w:val="1"/>
        <w:numPr>
          <w:ilvl w:val="1"/>
          <w:numId w:val="13"/>
        </w:numPr>
        <w:ind w:hanging="0" w:start="0"/>
        <w:rPr/>
      </w:pPr>
      <w:r>
        <w:rPr/>
        <w:t>Define business rules</w:t>
      </w:r>
    </w:p>
    <w:p>
      <w:pPr>
        <w:pStyle w:val="1"/>
        <w:numPr>
          <w:ilvl w:val="1"/>
          <w:numId w:val="13"/>
        </w:numPr>
        <w:ind w:hanging="0" w:start="0"/>
        <w:rPr/>
      </w:pPr>
      <w:r>
        <w:rPr/>
        <w:t>Estimate database size</w:t>
      </w:r>
    </w:p>
    <w:p>
      <w:pPr>
        <w:pStyle w:val="1"/>
        <w:numPr>
          <w:ilvl w:val="1"/>
          <w:numId w:val="13"/>
        </w:numPr>
        <w:ind w:hanging="0" w:start="0"/>
        <w:rPr/>
      </w:pPr>
      <w:r>
        <w:rPr/>
        <w:t xml:space="preserve">Estimate hardware requirements </w:t>
      </w:r>
    </w:p>
    <w:p>
      <w:pPr>
        <w:pStyle w:val="1"/>
        <w:numPr>
          <w:ilvl w:val="1"/>
          <w:numId w:val="13"/>
        </w:numPr>
        <w:ind w:hanging="0" w:start="0"/>
        <w:rPr/>
      </w:pPr>
      <w:r>
        <w:rPr/>
        <w:t>Estimate query speed</w:t>
      </w:r>
    </w:p>
    <w:p>
      <w:pPr>
        <w:pStyle w:val="1"/>
        <w:numPr>
          <w:ilvl w:val="0"/>
          <w:numId w:val="13"/>
        </w:numPr>
        <w:ind w:hanging="0" w:start="0"/>
        <w:rPr/>
      </w:pPr>
      <w:r>
        <w:rPr/>
        <w:t xml:space="preserve">Define Aggregates and Summarizations </w:t>
      </w:r>
    </w:p>
    <w:p>
      <w:pPr>
        <w:pStyle w:val="1"/>
        <w:numPr>
          <w:ilvl w:val="1"/>
          <w:numId w:val="13"/>
        </w:numPr>
        <w:ind w:hanging="0" w:start="0"/>
        <w:rPr/>
      </w:pPr>
      <w:r>
        <w:rPr/>
        <w:t>Define aggregates for query optimization</w:t>
      </w:r>
    </w:p>
    <w:p>
      <w:pPr>
        <w:pStyle w:val="1"/>
        <w:numPr>
          <w:ilvl w:val="1"/>
          <w:numId w:val="13"/>
        </w:numPr>
        <w:ind w:hanging="0" w:start="0"/>
        <w:rPr/>
      </w:pPr>
      <w:r>
        <w:rPr/>
        <w:t>Define aggregates for most highly utilized reports</w:t>
      </w:r>
    </w:p>
    <w:p>
      <w:pPr>
        <w:pStyle w:val="1"/>
        <w:numPr>
          <w:ilvl w:val="0"/>
          <w:numId w:val="13"/>
        </w:numPr>
        <w:ind w:hanging="0" w:start="0"/>
        <w:rPr/>
      </w:pPr>
      <w:r>
        <w:rPr/>
        <w:t xml:space="preserve">Choose Products and Tools </w:t>
      </w:r>
    </w:p>
    <w:p>
      <w:pPr>
        <w:pStyle w:val="1"/>
        <w:numPr>
          <w:ilvl w:val="1"/>
          <w:numId w:val="13"/>
        </w:numPr>
        <w:ind w:hanging="0" w:start="0"/>
        <w:rPr/>
      </w:pPr>
      <w:r>
        <w:rPr/>
        <w:t>CASE tool</w:t>
      </w:r>
    </w:p>
    <w:p>
      <w:pPr>
        <w:pStyle w:val="1"/>
        <w:numPr>
          <w:ilvl w:val="1"/>
          <w:numId w:val="13"/>
        </w:numPr>
        <w:ind w:hanging="0" w:start="0"/>
        <w:rPr/>
      </w:pPr>
      <w:r>
        <w:rPr/>
        <w:t xml:space="preserve">Cleansing requirements </w:t>
      </w:r>
    </w:p>
    <w:p>
      <w:pPr>
        <w:pStyle w:val="1"/>
        <w:numPr>
          <w:ilvl w:val="1"/>
          <w:numId w:val="13"/>
        </w:numPr>
        <w:ind w:hanging="0" w:start="0"/>
        <w:rPr/>
      </w:pPr>
      <w:r>
        <w:rPr/>
        <w:t>Extraction/transformation tool</w:t>
      </w:r>
    </w:p>
    <w:p>
      <w:pPr>
        <w:pStyle w:val="1"/>
        <w:numPr>
          <w:ilvl w:val="1"/>
          <w:numId w:val="13"/>
        </w:numPr>
        <w:ind w:hanging="0" w:start="0"/>
        <w:rPr/>
      </w:pPr>
      <w:r>
        <w:rPr/>
        <w:t>Query tool</w:t>
      </w:r>
    </w:p>
    <w:p>
      <w:pPr>
        <w:pStyle w:val="1"/>
        <w:numPr>
          <w:ilvl w:val="1"/>
          <w:numId w:val="13"/>
        </w:numPr>
        <w:ind w:hanging="0" w:start="0"/>
        <w:rPr/>
      </w:pPr>
      <w:r>
        <w:rPr/>
        <w:t>Data mart management</w:t>
      </w:r>
    </w:p>
    <w:p>
      <w:pPr>
        <w:pStyle w:val="1"/>
        <w:numPr>
          <w:ilvl w:val="1"/>
          <w:numId w:val="13"/>
        </w:numPr>
        <w:ind w:hanging="0" w:start="0"/>
        <w:rPr/>
      </w:pPr>
      <w:r>
        <w:rPr/>
        <w:t>Change management</w:t>
      </w:r>
    </w:p>
    <w:p>
      <w:pPr>
        <w:pStyle w:val="ParaText"/>
        <w:rPr>
          <w:b/>
          <w:bCs/>
        </w:rPr>
      </w:pPr>
      <w:r>
        <w:rPr>
          <w:b/>
          <w:bCs/>
        </w:rPr>
        <w:t>Database Design</w:t>
      </w:r>
    </w:p>
    <w:p>
      <w:pPr>
        <w:pStyle w:val="1"/>
        <w:numPr>
          <w:ilvl w:val="0"/>
          <w:numId w:val="20"/>
        </w:numPr>
        <w:ind w:hanging="0" w:start="0"/>
        <w:rPr/>
      </w:pPr>
      <w:r>
        <w:rPr/>
        <w:t>Determine the priority of subject areas</w:t>
      </w:r>
    </w:p>
    <w:p>
      <w:pPr>
        <w:pStyle w:val="1"/>
        <w:numPr>
          <w:ilvl w:val="1"/>
          <w:numId w:val="13"/>
        </w:numPr>
        <w:ind w:hanging="0" w:start="0"/>
        <w:rPr/>
      </w:pPr>
      <w:r>
        <w:rPr/>
        <w:t>Define priority of data marts</w:t>
      </w:r>
    </w:p>
    <w:p>
      <w:pPr>
        <w:pStyle w:val="1"/>
        <w:numPr>
          <w:ilvl w:val="1"/>
          <w:numId w:val="13"/>
        </w:numPr>
        <w:ind w:hanging="0" w:start="0"/>
        <w:rPr/>
      </w:pPr>
      <w:r>
        <w:rPr/>
        <w:t>Define Dimensions for initial data mart</w:t>
      </w:r>
    </w:p>
    <w:p>
      <w:pPr>
        <w:pStyle w:val="1"/>
        <w:numPr>
          <w:ilvl w:val="0"/>
          <w:numId w:val="13"/>
        </w:numPr>
        <w:ind w:hanging="0" w:start="0"/>
        <w:rPr/>
      </w:pPr>
      <w:r>
        <w:rPr/>
        <w:t>Implement Business Rules For Dimensions</w:t>
      </w:r>
    </w:p>
    <w:p>
      <w:pPr>
        <w:pStyle w:val="1"/>
        <w:numPr>
          <w:ilvl w:val="0"/>
          <w:numId w:val="13"/>
        </w:numPr>
        <w:ind w:hanging="0" w:start="0"/>
        <w:rPr/>
      </w:pPr>
      <w:r>
        <w:rPr/>
        <w:t>Define Model Hierarchy</w:t>
      </w:r>
    </w:p>
    <w:p>
      <w:pPr>
        <w:pStyle w:val="1"/>
        <w:numPr>
          <w:ilvl w:val="0"/>
          <w:numId w:val="13"/>
        </w:numPr>
        <w:ind w:hanging="0" w:start="0"/>
        <w:rPr/>
      </w:pPr>
      <w:r>
        <w:rPr/>
        <w:t xml:space="preserve">Implement Dimensional Attributes. </w:t>
      </w:r>
    </w:p>
    <w:p>
      <w:pPr>
        <w:pStyle w:val="1"/>
        <w:numPr>
          <w:ilvl w:val="1"/>
          <w:numId w:val="13"/>
        </w:numPr>
        <w:ind w:hanging="0" w:start="0"/>
        <w:rPr/>
      </w:pPr>
      <w:r>
        <w:rPr/>
        <w:t xml:space="preserve">Implement metadata definitions. </w:t>
      </w:r>
    </w:p>
    <w:p>
      <w:pPr>
        <w:pStyle w:val="1"/>
        <w:numPr>
          <w:ilvl w:val="1"/>
          <w:numId w:val="13"/>
        </w:numPr>
        <w:ind w:hanging="0" w:start="0"/>
        <w:rPr/>
      </w:pPr>
      <w:r>
        <w:rPr/>
        <w:t xml:space="preserve">Design dimension tables. </w:t>
      </w:r>
    </w:p>
    <w:p>
      <w:pPr>
        <w:pStyle w:val="1"/>
        <w:numPr>
          <w:ilvl w:val="1"/>
          <w:numId w:val="13"/>
        </w:numPr>
        <w:ind w:hanging="0" w:start="0"/>
        <w:rPr/>
      </w:pPr>
      <w:r>
        <w:rPr/>
        <w:t xml:space="preserve">Review SQL scripts for dimension table creation. </w:t>
      </w:r>
    </w:p>
    <w:p>
      <w:pPr>
        <w:pStyle w:val="1"/>
        <w:numPr>
          <w:ilvl w:val="0"/>
          <w:numId w:val="13"/>
        </w:numPr>
        <w:ind w:hanging="0" w:start="0"/>
        <w:rPr/>
      </w:pPr>
      <w:r>
        <w:rPr/>
        <w:t xml:space="preserve">Determine Fact Table Grain. </w:t>
      </w:r>
    </w:p>
    <w:p>
      <w:pPr>
        <w:pStyle w:val="1"/>
        <w:numPr>
          <w:ilvl w:val="1"/>
          <w:numId w:val="13"/>
        </w:numPr>
        <w:ind w:hanging="0" w:start="0"/>
        <w:rPr/>
      </w:pPr>
      <w:r>
        <w:rPr/>
        <w:t xml:space="preserve">Review query requirements. </w:t>
      </w:r>
    </w:p>
    <w:p>
      <w:pPr>
        <w:pStyle w:val="1"/>
        <w:numPr>
          <w:ilvl w:val="1"/>
          <w:numId w:val="13"/>
        </w:numPr>
        <w:ind w:hanging="0" w:start="0"/>
        <w:rPr/>
      </w:pPr>
      <w:r>
        <w:rPr/>
        <w:t xml:space="preserve">Calculate performance of most complex queries. </w:t>
      </w:r>
    </w:p>
    <w:p>
      <w:pPr>
        <w:pStyle w:val="1"/>
        <w:numPr>
          <w:ilvl w:val="1"/>
          <w:numId w:val="13"/>
        </w:numPr>
        <w:ind w:hanging="0" w:start="0"/>
        <w:rPr/>
      </w:pPr>
      <w:r>
        <w:rPr/>
        <w:t xml:space="preserve">Define look-up table requirements. </w:t>
      </w:r>
    </w:p>
    <w:p>
      <w:pPr>
        <w:pStyle w:val="1"/>
        <w:numPr>
          <w:ilvl w:val="1"/>
          <w:numId w:val="13"/>
        </w:numPr>
        <w:ind w:hanging="0" w:start="0"/>
        <w:rPr/>
      </w:pPr>
      <w:r>
        <w:rPr/>
        <w:t xml:space="preserve">Determine potential performance issues and bottlenecks. </w:t>
      </w:r>
    </w:p>
    <w:p>
      <w:pPr>
        <w:pStyle w:val="1"/>
        <w:numPr>
          <w:ilvl w:val="1"/>
          <w:numId w:val="13"/>
        </w:numPr>
        <w:ind w:hanging="0" w:start="0"/>
        <w:rPr/>
      </w:pPr>
      <w:r>
        <w:rPr/>
        <w:t xml:space="preserve">Determine fact table partitions. </w:t>
      </w:r>
    </w:p>
    <w:p>
      <w:pPr>
        <w:pStyle w:val="1"/>
        <w:numPr>
          <w:ilvl w:val="0"/>
          <w:numId w:val="13"/>
        </w:numPr>
        <w:ind w:hanging="0" w:start="0"/>
        <w:rPr/>
      </w:pPr>
      <w:r>
        <w:rPr/>
        <w:t xml:space="preserve">Implement Fact Table(s) </w:t>
      </w:r>
    </w:p>
    <w:p>
      <w:pPr>
        <w:pStyle w:val="1"/>
        <w:numPr>
          <w:ilvl w:val="1"/>
          <w:numId w:val="13"/>
        </w:numPr>
        <w:ind w:hanging="0" w:start="0"/>
        <w:rPr/>
      </w:pPr>
      <w:r>
        <w:rPr/>
        <w:t xml:space="preserve">Implement metadata definitions. </w:t>
      </w:r>
    </w:p>
    <w:p>
      <w:pPr>
        <w:pStyle w:val="1"/>
        <w:numPr>
          <w:ilvl w:val="1"/>
          <w:numId w:val="13"/>
        </w:numPr>
        <w:ind w:hanging="0" w:start="0"/>
        <w:rPr/>
      </w:pPr>
      <w:r>
        <w:rPr/>
        <w:t xml:space="preserve">Implement fact table metrics. </w:t>
      </w:r>
    </w:p>
    <w:p>
      <w:pPr>
        <w:pStyle w:val="1"/>
        <w:numPr>
          <w:ilvl w:val="1"/>
          <w:numId w:val="13"/>
        </w:numPr>
        <w:ind w:hanging="0" w:start="0"/>
        <w:rPr/>
      </w:pPr>
      <w:r>
        <w:rPr/>
        <w:t xml:space="preserve">Ensure relational integrity between fact table and dimension tables. </w:t>
      </w:r>
    </w:p>
    <w:p>
      <w:pPr>
        <w:pStyle w:val="1"/>
        <w:numPr>
          <w:ilvl w:val="1"/>
          <w:numId w:val="13"/>
        </w:numPr>
        <w:ind w:hanging="0" w:start="0"/>
        <w:rPr/>
      </w:pPr>
      <w:r>
        <w:rPr/>
        <w:t xml:space="preserve">Review fact table SQL scripts for table creation. </w:t>
      </w:r>
    </w:p>
    <w:p>
      <w:pPr>
        <w:pStyle w:val="1"/>
        <w:numPr>
          <w:ilvl w:val="0"/>
          <w:numId w:val="13"/>
        </w:numPr>
        <w:ind w:hanging="0" w:start="0"/>
        <w:rPr/>
      </w:pPr>
      <w:r>
        <w:rPr/>
        <w:t xml:space="preserve">Define Load Strategy. </w:t>
      </w:r>
    </w:p>
    <w:p>
      <w:pPr>
        <w:pStyle w:val="1"/>
        <w:numPr>
          <w:ilvl w:val="0"/>
          <w:numId w:val="13"/>
        </w:numPr>
        <w:ind w:hanging="0" w:start="0"/>
        <w:rPr/>
      </w:pPr>
      <w:r>
        <w:rPr/>
        <w:t xml:space="preserve">Review Model With Business Users. </w:t>
      </w:r>
    </w:p>
    <w:p>
      <w:pPr>
        <w:pStyle w:val="1"/>
        <w:numPr>
          <w:ilvl w:val="1"/>
          <w:numId w:val="13"/>
        </w:numPr>
        <w:ind w:hanging="0" w:start="0"/>
        <w:rPr/>
      </w:pPr>
      <w:r>
        <w:rPr/>
        <w:t xml:space="preserve">Ensure integrity of model. </w:t>
      </w:r>
    </w:p>
    <w:p>
      <w:pPr>
        <w:pStyle w:val="1"/>
        <w:numPr>
          <w:ilvl w:val="1"/>
          <w:numId w:val="13"/>
        </w:numPr>
        <w:ind w:hanging="0" w:start="0"/>
        <w:rPr/>
      </w:pPr>
      <w:r>
        <w:rPr/>
        <w:t xml:space="preserve">Ensure business process is being followed. </w:t>
      </w:r>
    </w:p>
    <w:p>
      <w:pPr>
        <w:pStyle w:val="1"/>
        <w:numPr>
          <w:ilvl w:val="1"/>
          <w:numId w:val="13"/>
        </w:numPr>
        <w:ind w:hanging="0" w:start="0"/>
        <w:rPr/>
      </w:pPr>
      <w:r>
        <w:rPr/>
        <w:t xml:space="preserve">Ensure semantics are accurate. </w:t>
      </w:r>
    </w:p>
    <w:p>
      <w:pPr>
        <w:pStyle w:val="1"/>
        <w:numPr>
          <w:ilvl w:val="1"/>
          <w:numId w:val="13"/>
        </w:numPr>
        <w:ind w:hanging="0" w:start="0"/>
        <w:rPr/>
      </w:pPr>
      <w:r>
        <w:rPr/>
        <w:t xml:space="preserve">Discuss any limitations. </w:t>
      </w:r>
    </w:p>
    <w:p>
      <w:pPr>
        <w:pStyle w:val="1"/>
        <w:numPr>
          <w:ilvl w:val="1"/>
          <w:numId w:val="13"/>
        </w:numPr>
        <w:ind w:hanging="0" w:start="0"/>
        <w:rPr/>
      </w:pPr>
      <w:r>
        <w:rPr/>
        <w:t xml:space="preserve">Discuss changes and expected results of implementing changes. </w:t>
      </w:r>
    </w:p>
    <w:p>
      <w:pPr>
        <w:pStyle w:val="1"/>
        <w:numPr>
          <w:ilvl w:val="0"/>
          <w:numId w:val="13"/>
        </w:numPr>
        <w:ind w:hanging="0" w:start="0"/>
        <w:rPr/>
      </w:pPr>
      <w:r>
        <w:rPr/>
        <w:t xml:space="preserve">Implement Changes to Model. </w:t>
      </w:r>
    </w:p>
    <w:p>
      <w:pPr>
        <w:pStyle w:val="1"/>
        <w:numPr>
          <w:ilvl w:val="0"/>
          <w:numId w:val="13"/>
        </w:numPr>
        <w:ind w:hanging="0" w:start="0"/>
        <w:rPr/>
      </w:pPr>
      <w:r>
        <w:rPr/>
        <w:t xml:space="preserve">Review Model With Users. </w:t>
      </w:r>
    </w:p>
    <w:p>
      <w:pPr>
        <w:pStyle w:val="1"/>
        <w:numPr>
          <w:ilvl w:val="1"/>
          <w:numId w:val="13"/>
        </w:numPr>
        <w:ind w:hanging="0" w:start="0"/>
        <w:rPr/>
      </w:pPr>
      <w:r>
        <w:rPr/>
        <w:t xml:space="preserve">Implement any necessary changes to model. </w:t>
      </w:r>
    </w:p>
    <w:p>
      <w:pPr>
        <w:pStyle w:val="1"/>
        <w:numPr>
          <w:ilvl w:val="0"/>
          <w:numId w:val="13"/>
        </w:numPr>
        <w:ind w:hanging="0" w:start="0"/>
        <w:rPr/>
      </w:pPr>
      <w:r>
        <w:rPr/>
        <w:t xml:space="preserve">Determine Indexes. </w:t>
      </w:r>
    </w:p>
    <w:p>
      <w:pPr>
        <w:pStyle w:val="1"/>
        <w:numPr>
          <w:ilvl w:val="1"/>
          <w:numId w:val="13"/>
        </w:numPr>
        <w:ind w:hanging="0" w:start="0"/>
        <w:rPr/>
      </w:pPr>
      <w:r>
        <w:rPr/>
        <w:t xml:space="preserve">Define indexes in model schema. </w:t>
      </w:r>
    </w:p>
    <w:p>
      <w:pPr>
        <w:pStyle w:val="1"/>
        <w:numPr>
          <w:ilvl w:val="0"/>
          <w:numId w:val="13"/>
        </w:numPr>
        <w:ind w:hanging="0" w:start="0"/>
        <w:rPr/>
      </w:pPr>
      <w:r>
        <w:rPr/>
        <w:t xml:space="preserve">Implement Model DDL and indexes in database. </w:t>
      </w:r>
    </w:p>
    <w:p>
      <w:pPr>
        <w:pStyle w:val="ParaText"/>
        <w:rPr>
          <w:b/>
          <w:bCs/>
        </w:rPr>
      </w:pPr>
      <w:r>
        <w:rPr>
          <w:b/>
          <w:bCs/>
        </w:rPr>
        <w:t>Extract/Transform/Load</w:t>
      </w:r>
    </w:p>
    <w:p>
      <w:pPr>
        <w:pStyle w:val="1"/>
        <w:numPr>
          <w:ilvl w:val="0"/>
          <w:numId w:val="21"/>
        </w:numPr>
        <w:ind w:hanging="0" w:start="0"/>
        <w:rPr/>
      </w:pPr>
      <w:r>
        <w:rPr/>
        <w:t xml:space="preserve">Extraction/Transformation/Load </w:t>
      </w:r>
    </w:p>
    <w:p>
      <w:pPr>
        <w:pStyle w:val="1"/>
        <w:numPr>
          <w:ilvl w:val="1"/>
          <w:numId w:val="19"/>
        </w:numPr>
        <w:rPr/>
      </w:pPr>
      <w:r>
        <w:rPr/>
        <w:t>Review CASE design</w:t>
      </w:r>
    </w:p>
    <w:p>
      <w:pPr>
        <w:pStyle w:val="1"/>
        <w:numPr>
          <w:ilvl w:val="1"/>
          <w:numId w:val="19"/>
        </w:numPr>
        <w:rPr/>
      </w:pPr>
      <w:r>
        <w:rPr/>
        <w:t>Install extract/transform tool</w:t>
      </w:r>
    </w:p>
    <w:p>
      <w:pPr>
        <w:pStyle w:val="1"/>
        <w:numPr>
          <w:ilvl w:val="1"/>
          <w:numId w:val="19"/>
        </w:numPr>
        <w:rPr/>
      </w:pPr>
      <w:r>
        <w:rPr/>
        <w:t>Read in source metadata and save to Repository Manager</w:t>
      </w:r>
    </w:p>
    <w:p>
      <w:pPr>
        <w:pStyle w:val="1"/>
        <w:numPr>
          <w:ilvl w:val="1"/>
          <w:numId w:val="19"/>
        </w:numPr>
        <w:rPr/>
      </w:pPr>
      <w:r>
        <w:rPr/>
        <w:t>Read in target metadata and save to Repository Manager</w:t>
      </w:r>
    </w:p>
    <w:p>
      <w:pPr>
        <w:pStyle w:val="1"/>
        <w:numPr>
          <w:ilvl w:val="1"/>
          <w:numId w:val="19"/>
        </w:numPr>
        <w:rPr/>
      </w:pPr>
      <w:r>
        <w:rPr/>
        <w:t>Determine Jobs</w:t>
      </w:r>
    </w:p>
    <w:p>
      <w:pPr>
        <w:pStyle w:val="1"/>
        <w:numPr>
          <w:ilvl w:val="1"/>
          <w:numId w:val="19"/>
        </w:numPr>
        <w:rPr/>
      </w:pPr>
      <w:r>
        <w:rPr/>
        <w:t>Map dimension tables</w:t>
      </w:r>
    </w:p>
    <w:p>
      <w:pPr>
        <w:pStyle w:val="1"/>
        <w:numPr>
          <w:ilvl w:val="0"/>
          <w:numId w:val="13"/>
        </w:numPr>
        <w:ind w:hanging="0" w:start="0"/>
        <w:rPr/>
      </w:pPr>
      <w:r>
        <w:rPr/>
        <w:t>Implement slowly changing dimensions in transformations</w:t>
      </w:r>
    </w:p>
    <w:p>
      <w:pPr>
        <w:pStyle w:val="1"/>
        <w:numPr>
          <w:ilvl w:val="1"/>
          <w:numId w:val="13"/>
        </w:numPr>
        <w:ind w:hanging="0" w:start="0"/>
        <w:rPr/>
      </w:pPr>
      <w:r>
        <w:rPr/>
        <w:t>Implement reusable routines</w:t>
      </w:r>
    </w:p>
    <w:p>
      <w:pPr>
        <w:pStyle w:val="1"/>
        <w:numPr>
          <w:ilvl w:val="1"/>
          <w:numId w:val="13"/>
        </w:numPr>
        <w:ind w:hanging="0" w:start="0"/>
        <w:rPr/>
      </w:pPr>
      <w:r>
        <w:rPr/>
        <w:t>Implement transformation specific routines</w:t>
      </w:r>
    </w:p>
    <w:p>
      <w:pPr>
        <w:pStyle w:val="1"/>
        <w:numPr>
          <w:ilvl w:val="0"/>
          <w:numId w:val="13"/>
        </w:numPr>
        <w:ind w:hanging="0" w:start="0"/>
        <w:rPr/>
      </w:pPr>
      <w:r>
        <w:rPr/>
        <w:t>Map fact tables</w:t>
      </w:r>
    </w:p>
    <w:p>
      <w:pPr>
        <w:pStyle w:val="1"/>
        <w:numPr>
          <w:ilvl w:val="1"/>
          <w:numId w:val="13"/>
        </w:numPr>
        <w:ind w:hanging="0" w:start="0"/>
        <w:rPr/>
      </w:pPr>
      <w:r>
        <w:rPr/>
        <w:t>Implement reusable facts</w:t>
      </w:r>
    </w:p>
    <w:p>
      <w:pPr>
        <w:pStyle w:val="1"/>
        <w:numPr>
          <w:ilvl w:val="1"/>
          <w:numId w:val="13"/>
        </w:numPr>
        <w:ind w:hanging="0" w:start="0"/>
        <w:rPr/>
      </w:pPr>
      <w:r>
        <w:rPr/>
        <w:t>Implement transformation specific facts</w:t>
      </w:r>
    </w:p>
    <w:p>
      <w:pPr>
        <w:pStyle w:val="1"/>
        <w:numPr>
          <w:ilvl w:val="0"/>
          <w:numId w:val="13"/>
        </w:numPr>
        <w:ind w:hanging="0" w:start="0"/>
        <w:rPr/>
      </w:pPr>
      <w:r>
        <w:rPr/>
        <w:t>Implement load strategy</w:t>
      </w:r>
    </w:p>
    <w:p>
      <w:pPr>
        <w:pStyle w:val="1"/>
        <w:numPr>
          <w:ilvl w:val="0"/>
          <w:numId w:val="13"/>
        </w:numPr>
        <w:ind w:hanging="0" w:start="0"/>
        <w:rPr/>
      </w:pPr>
      <w:r>
        <w:rPr/>
        <w:t>Load warehouse</w:t>
      </w:r>
    </w:p>
    <w:p>
      <w:pPr>
        <w:pStyle w:val="ParaText"/>
        <w:rPr>
          <w:b/>
          <w:bCs/>
        </w:rPr>
      </w:pPr>
      <w:r>
        <w:rPr>
          <w:b/>
          <w:bCs/>
        </w:rPr>
        <w:t>Query Tool</w:t>
      </w:r>
    </w:p>
    <w:p>
      <w:pPr>
        <w:pStyle w:val="1"/>
        <w:numPr>
          <w:ilvl w:val="0"/>
          <w:numId w:val="22"/>
        </w:numPr>
        <w:ind w:hanging="0" w:start="0"/>
        <w:rPr/>
      </w:pPr>
      <w:r>
        <w:rPr/>
        <w:t xml:space="preserve">Install query tool. </w:t>
      </w:r>
    </w:p>
    <w:p>
      <w:pPr>
        <w:pStyle w:val="1"/>
        <w:numPr>
          <w:ilvl w:val="0"/>
          <w:numId w:val="13"/>
        </w:numPr>
        <w:ind w:hanging="0" w:start="0"/>
        <w:rPr/>
      </w:pPr>
      <w:r>
        <w:rPr/>
        <w:t xml:space="preserve">Define/review metadata requirements. </w:t>
      </w:r>
    </w:p>
    <w:p>
      <w:pPr>
        <w:pStyle w:val="1"/>
        <w:numPr>
          <w:ilvl w:val="0"/>
          <w:numId w:val="13"/>
        </w:numPr>
        <w:ind w:hanging="0" w:start="0"/>
        <w:rPr/>
      </w:pPr>
      <w:r>
        <w:rPr/>
        <w:t xml:space="preserve">Define reusable/common queries. </w:t>
      </w:r>
    </w:p>
    <w:p>
      <w:pPr>
        <w:pStyle w:val="1"/>
        <w:numPr>
          <w:ilvl w:val="0"/>
          <w:numId w:val="13"/>
        </w:numPr>
        <w:ind w:hanging="0" w:start="0"/>
        <w:rPr/>
      </w:pPr>
      <w:r>
        <w:rPr/>
        <w:t xml:space="preserve">Define batch query requirements. </w:t>
      </w:r>
    </w:p>
    <w:p>
      <w:pPr>
        <w:pStyle w:val="1"/>
        <w:numPr>
          <w:ilvl w:val="0"/>
          <w:numId w:val="13"/>
        </w:numPr>
        <w:ind w:hanging="0" w:start="0"/>
        <w:rPr/>
      </w:pPr>
      <w:r>
        <w:rPr/>
        <w:t xml:space="preserve">Implement batch and reusable queries. </w:t>
      </w:r>
    </w:p>
    <w:p>
      <w:pPr>
        <w:pStyle w:val="1"/>
        <w:numPr>
          <w:ilvl w:val="0"/>
          <w:numId w:val="13"/>
        </w:numPr>
        <w:ind w:hanging="0" w:start="0"/>
        <w:rPr/>
      </w:pPr>
      <w:r>
        <w:rPr/>
        <w:t xml:space="preserve">Test all predefined queries. </w:t>
      </w:r>
    </w:p>
    <w:p>
      <w:pPr>
        <w:pStyle w:val="1"/>
        <w:numPr>
          <w:ilvl w:val="0"/>
          <w:numId w:val="13"/>
        </w:numPr>
        <w:ind w:hanging="0" w:start="0"/>
        <w:rPr/>
      </w:pPr>
      <w:r>
        <w:rPr/>
        <w:t xml:space="preserve">Test ad-hoc capabilities. </w:t>
      </w:r>
    </w:p>
    <w:p>
      <w:pPr>
        <w:pStyle w:val="1"/>
        <w:numPr>
          <w:ilvl w:val="0"/>
          <w:numId w:val="13"/>
        </w:numPr>
        <w:ind w:hanging="0" w:start="0"/>
        <w:rPr/>
      </w:pPr>
      <w:r>
        <w:rPr/>
        <w:t xml:space="preserve">Review with end users. </w:t>
      </w:r>
    </w:p>
    <w:p>
      <w:pPr>
        <w:pStyle w:val="1"/>
        <w:numPr>
          <w:ilvl w:val="0"/>
          <w:numId w:val="13"/>
        </w:numPr>
        <w:ind w:hanging="0" w:start="0"/>
        <w:rPr/>
      </w:pPr>
      <w:r>
        <w:rPr/>
        <w:t xml:space="preserve">Implement changes. </w:t>
      </w:r>
    </w:p>
    <w:p>
      <w:pPr>
        <w:pStyle w:val="1"/>
        <w:numPr>
          <w:ilvl w:val="0"/>
          <w:numId w:val="13"/>
        </w:numPr>
        <w:ind w:hanging="0" w:start="0"/>
        <w:rPr/>
      </w:pPr>
      <w:r>
        <w:rPr/>
        <w:t xml:space="preserve">Review with end users. </w:t>
      </w:r>
    </w:p>
    <w:p>
      <w:pPr>
        <w:pStyle w:val="1"/>
        <w:numPr>
          <w:ilvl w:val="0"/>
          <w:numId w:val="13"/>
        </w:numPr>
        <w:ind w:hanging="0" w:start="0"/>
        <w:rPr/>
      </w:pPr>
      <w:r>
        <w:rPr/>
        <w:t xml:space="preserve">Make any necessary changes. </w:t>
      </w:r>
    </w:p>
    <w:p>
      <w:pPr>
        <w:pStyle w:val="1"/>
        <w:numPr>
          <w:ilvl w:val="0"/>
          <w:numId w:val="13"/>
        </w:numPr>
        <w:ind w:hanging="0" w:start="0"/>
        <w:rPr/>
      </w:pPr>
      <w:r>
        <w:rPr/>
        <w:t xml:space="preserve">Review with end users. </w:t>
      </w:r>
    </w:p>
    <w:p>
      <w:pPr>
        <w:pStyle w:val="1"/>
        <w:numPr>
          <w:ilvl w:val="0"/>
          <w:numId w:val="13"/>
        </w:numPr>
        <w:ind w:hanging="0" w:start="0"/>
        <w:rPr/>
      </w:pPr>
      <w:r>
        <w:rPr/>
        <w:t xml:space="preserve">Train end users on business analysis tool. </w:t>
      </w:r>
    </w:p>
    <w:p>
      <w:pPr>
        <w:pStyle w:val="ParaText"/>
        <w:rPr>
          <w:b/>
          <w:bCs/>
        </w:rPr>
      </w:pPr>
      <w:r>
        <w:rPr>
          <w:b/>
          <w:bCs/>
        </w:rPr>
        <w:t>Database Performance &amp; Tuning</w:t>
      </w:r>
    </w:p>
    <w:p>
      <w:pPr>
        <w:pStyle w:val="ParaText"/>
        <w:rPr>
          <w:b/>
          <w:bCs/>
        </w:rPr>
      </w:pPr>
      <w:r>
        <w:rPr>
          <w:b/>
          <w:bCs/>
        </w:rPr>
        <w:t>Implement Backup &amp; Recovery Plans</w:t>
      </w:r>
    </w:p>
    <w:p>
      <w:pPr>
        <w:pStyle w:val="ParaText"/>
        <w:rPr>
          <w:b/>
          <w:bCs/>
        </w:rPr>
      </w:pPr>
      <w:r>
        <w:rPr>
          <w:b/>
          <w:bCs/>
        </w:rPr>
        <w:t>Implement Change Management Strategy</w:t>
      </w:r>
    </w:p>
    <w:p>
      <w:pPr>
        <w:pStyle w:val="ParaText"/>
        <w:rPr/>
      </w:pPr>
      <w:r>
        <w:rPr/>
      </w:r>
    </w:p>
    <w:p>
      <w:pPr>
        <w:pStyle w:val="Heading3"/>
        <w:ind w:hanging="0" w:start="0"/>
        <w:rPr/>
      </w:pPr>
      <w:bookmarkStart w:id="44" w:name="__RefHeading___Toc489347600"/>
      <w:bookmarkEnd w:id="44"/>
      <w:r>
        <w:rPr/>
        <w:t>References</w:t>
      </w:r>
    </w:p>
    <w:p>
      <w:pPr>
        <w:pStyle w:val="Normal"/>
        <w:rPr>
          <w:b/>
        </w:rPr>
      </w:pPr>
      <w:r>
        <w:rPr>
          <w:b/>
        </w:rPr>
        <w:t>Note: Detailed contact information is available upon request.</w:t>
      </w:r>
    </w:p>
    <w:p>
      <w:pPr>
        <w:pStyle w:val="Normal"/>
        <w:rPr>
          <w:b/>
        </w:rPr>
      </w:pPr>
      <w:r>
        <w:rPr>
          <w:b/>
        </w:rPr>
      </w:r>
    </w:p>
    <w:p>
      <w:pPr>
        <w:pStyle w:val="Normal"/>
        <w:rPr>
          <w:b/>
        </w:rPr>
      </w:pPr>
      <w:r>
        <w:rPr>
          <w:b/>
        </w:rPr>
        <w:t>Qwest/US WEST Telecommunications, Inc., Denver, Colorado</w:t>
      </w:r>
    </w:p>
    <w:p>
      <w:pPr>
        <w:pStyle w:val="Normal"/>
        <w:rPr>
          <w:b/>
        </w:rPr>
      </w:pPr>
      <w:r>
        <w:rPr>
          <w:b/>
        </w:rPr>
      </w:r>
    </w:p>
    <w:p>
      <w:pPr>
        <w:pStyle w:val="norm-del"/>
        <w:rPr>
          <w:sz w:val="22"/>
        </w:rPr>
      </w:pPr>
      <w:r>
        <w:rPr>
          <w:sz w:val="22"/>
        </w:rPr>
        <w:t>Qwest/US WEST utilizes different versions of Oracle including Oracle8i to take advantage of the newer features for Data Warehousing applications and the Java-enabled database. Many data warehouses were created at US WEST and are a fundamental part of the newly formed company with Qwest. IT and the many business units with whom it provided very good service design, implement a number of data warehouses that function as part of the Corporate data warehouse.</w:t>
      </w:r>
    </w:p>
    <w:p>
      <w:pPr>
        <w:pStyle w:val="norm-del"/>
        <w:rPr>
          <w:sz w:val="22"/>
        </w:rPr>
      </w:pPr>
      <w:r>
        <w:rPr>
          <w:sz w:val="22"/>
        </w:rPr>
        <w:t>One of the largest, if not the largest, databases is the data warehouse for Toll Usage Tracking. Massive data loads/unloads occur on a monthly basis, as there is “rolling window” of data that is maintained for about 5 years with a 1-month overlap in the series. The particular configuration is Oracle8 on a Numa-Q with Oracle Developer Tools serving as the User Interface</w:t>
      </w:r>
    </w:p>
    <w:p>
      <w:pPr>
        <w:pStyle w:val="norm-del"/>
        <w:rPr>
          <w:sz w:val="22"/>
        </w:rPr>
      </w:pPr>
      <w:r>
        <w:rPr>
          <w:sz w:val="22"/>
        </w:rPr>
        <w:t xml:space="preserve">Much of the Toll Usage Tracking data is a roll-up of detail data from the Corporate data warehouse. Since it is also a data warehouse, there are summary tables created to speed query processing, improve performance, and provide accurate and timely reporting and analysis for different areas of the business. </w:t>
      </w:r>
    </w:p>
    <w:p>
      <w:pPr>
        <w:pStyle w:val="norm-del"/>
        <w:rPr>
          <w:sz w:val="22"/>
        </w:rPr>
      </w:pPr>
      <w:r>
        <w:rPr>
          <w:sz w:val="22"/>
        </w:rPr>
        <w:t>The Forecasting data warehouse was derived from a massive data warehouse containing different levels of forecasts for the business. The categories that were used in the resulting metadata definitions were based upon areas of the business, time period detail and pre-defined roll-ups or summarization of data. Ultimately, data marts were defined that provide fast query and analysis for the business areas.</w:t>
      </w:r>
    </w:p>
    <w:p>
      <w:pPr>
        <w:pStyle w:val="norm-del"/>
        <w:rPr>
          <w:sz w:val="22"/>
        </w:rPr>
      </w:pPr>
      <w:r>
        <w:rPr>
          <w:sz w:val="22"/>
        </w:rPr>
        <w:t>A variety of tools were used to develop and maintain the Forecasting data warehouse. Oracle8 with supplemental Oracle Development Tools were used to create the data warehouse and the User Interface. New interfaces were developed based upon the resulting data marts with an intelligent web interface with reporting and analysis available for valid users. Note that the current configuration with respect to development tools is unknown as this was the status as of   July 1998.</w:t>
      </w:r>
    </w:p>
    <w:p>
      <w:pPr>
        <w:pStyle w:val="norm-del"/>
        <w:rPr>
          <w:sz w:val="22"/>
        </w:rPr>
      </w:pPr>
      <w:r>
        <w:rPr>
          <w:sz w:val="22"/>
        </w:rPr>
        <w:t>Both of the US WEST environments were implemented with the cooperation of the Forecasters and IT developers and DBAs. Most of the User Interface intelligence, detail and derived data, Metadata definitions were derived from in-depth interviews with all of the Forecasting groups in 1996-1997. The forecasters were all based in different business units providing the requisite business analysis and reporting.</w:t>
      </w:r>
    </w:p>
    <w:p>
      <w:pPr>
        <w:pStyle w:val="Normal"/>
        <w:rPr/>
      </w:pPr>
      <w:r>
        <w:rPr/>
        <w:t xml:space="preserve">Contact: </w:t>
        <w:tab/>
        <w:t>Doug Faughnan, Mgr, IT Forecasting</w:t>
      </w:r>
    </w:p>
    <w:p>
      <w:pPr>
        <w:pStyle w:val="ParaText"/>
        <w:spacing w:lineRule="auto" w:line="240" w:before="0" w:after="0"/>
        <w:rPr/>
      </w:pPr>
      <w:r>
        <w:rPr/>
        <w:tab/>
        <w:tab/>
        <w:t>Stan Ewart, Former Mgr</w:t>
      </w:r>
    </w:p>
    <w:p>
      <w:pPr>
        <w:pStyle w:val="Normal"/>
        <w:rPr/>
      </w:pPr>
      <w:r>
        <w:rPr/>
      </w:r>
    </w:p>
    <w:p>
      <w:pPr>
        <w:pStyle w:val="Normal"/>
        <w:ind w:firstLine="720" w:start="720" w:end="0"/>
        <w:rPr/>
      </w:pPr>
      <w:r>
        <w:rPr/>
        <w:t>Sue Johnson, GeoIT employee worked on this project.</w:t>
      </w:r>
    </w:p>
    <w:p>
      <w:pPr>
        <w:pStyle w:val="Normal"/>
        <w:rPr/>
      </w:pPr>
      <w:r>
        <w:rPr/>
      </w:r>
    </w:p>
    <w:p>
      <w:pPr>
        <w:pStyle w:val="Normal"/>
        <w:rPr>
          <w:sz w:val="24"/>
        </w:rPr>
      </w:pPr>
      <w:r>
        <w:rPr>
          <w:sz w:val="24"/>
        </w:rPr>
      </w:r>
    </w:p>
    <w:p>
      <w:pPr>
        <w:pStyle w:val="Normal"/>
        <w:pBdr>
          <w:top w:val="single" w:sz="4" w:space="1" w:color="000000"/>
        </w:pBdr>
        <w:rPr>
          <w:b/>
        </w:rPr>
      </w:pPr>
      <w:r>
        <w:rPr>
          <w:b/>
        </w:rPr>
        <w:t>MicroAge, Inc., Tempe, Arizona</w:t>
      </w:r>
    </w:p>
    <w:p>
      <w:pPr>
        <w:pStyle w:val="Normal"/>
        <w:rPr>
          <w:b/>
        </w:rPr>
      </w:pPr>
      <w:r>
        <w:rPr>
          <w:b/>
        </w:rPr>
      </w:r>
    </w:p>
    <w:p>
      <w:pPr>
        <w:pStyle w:val="norm-del"/>
        <w:rPr/>
      </w:pPr>
      <w:r>
        <w:rPr>
          <w:sz w:val="22"/>
        </w:rPr>
        <w:t>MicroAge/Pinacor primarily utilized the latest versions of Sybase to leverage stored procedure functionality and various data type storage capabilities in their Data Warehousing applications.</w:t>
      </w:r>
      <w:r>
        <w:rPr/>
        <w:t xml:space="preserve"> </w:t>
      </w:r>
      <w:r>
        <w:rPr>
          <w:sz w:val="22"/>
        </w:rPr>
        <w:t>Several data warehouses and data marts existed at MicroAge and Pinacor for corporate level analysis as well as department level operations.</w:t>
      </w:r>
    </w:p>
    <w:p>
      <w:pPr>
        <w:pStyle w:val="norm-del"/>
        <w:rPr>
          <w:sz w:val="22"/>
        </w:rPr>
      </w:pPr>
      <w:r>
        <w:rPr>
          <w:sz w:val="22"/>
        </w:rPr>
        <w:t>The original data warehouse was implemented back in the early nineties before data warehousing became what it is today. That first generation data warehouse was a hybrid between an operational data store and a pure data warehouse. It contained roughly 6 years worth of data, which were segmented into fiscal year periods for ease of use and performance. This particular warehouse was loaded on a daily &amp; weekly basis from multiple source systems.</w:t>
      </w:r>
    </w:p>
    <w:p>
      <w:pPr>
        <w:pStyle w:val="norm-del"/>
        <w:rPr>
          <w:sz w:val="22"/>
        </w:rPr>
      </w:pPr>
      <w:r>
        <w:rPr>
          <w:sz w:val="22"/>
        </w:rPr>
        <w:t>A fair amount of data in the data warehouse was operational/transactional type data with the rest comprised of summary tables. The summary tables proved to be very effective to speed query processing, improve performance, and provide accurate and timely reporting and analysis for different areas of the business. These summary tables were defined by the business or discovered through performance monitoring measures.</w:t>
      </w:r>
    </w:p>
    <w:p>
      <w:pPr>
        <w:pStyle w:val="norm-del"/>
        <w:rPr>
          <w:sz w:val="22"/>
        </w:rPr>
      </w:pPr>
      <w:r>
        <w:rPr>
          <w:sz w:val="22"/>
        </w:rPr>
        <w:t>Multiple user interfaces existed on the front-end of the data warehouses based on the business units requirements. Seagate Info was selected as the primary reporting tool because of its #1 market position and affordable licenses agreements.</w:t>
      </w:r>
    </w:p>
    <w:p>
      <w:pPr>
        <w:pStyle w:val="norm-del"/>
        <w:rPr>
          <w:sz w:val="22"/>
        </w:rPr>
      </w:pPr>
      <w:r>
        <w:rPr>
          <w:sz w:val="22"/>
        </w:rPr>
        <w:t>A comprehensive package evaluation was underway to select a best in class DSS tool, at the writing of this document, so such selection had been made. IBM, Redbrick, Cognos, Business Objects, MicroStrategy &amp; Hyperion had been evaluated.</w:t>
      </w:r>
    </w:p>
    <w:p>
      <w:pPr>
        <w:pStyle w:val="norm-del"/>
        <w:rPr>
          <w:sz w:val="22"/>
        </w:rPr>
      </w:pPr>
      <w:r>
        <w:rPr>
          <w:sz w:val="22"/>
        </w:rPr>
        <w:t>Contact: Bob Pischke, Former Director, Databases, Information Solutions and Customer Assistance</w:t>
      </w:r>
    </w:p>
    <w:p>
      <w:pPr>
        <w:pStyle w:val="norm-del"/>
        <w:rPr>
          <w:sz w:val="22"/>
        </w:rPr>
      </w:pPr>
      <w:r>
        <w:rPr>
          <w:sz w:val="22"/>
        </w:rPr>
        <w:t>Bob Pischke &amp; Arun Pandurangi, GeoIT associates worked on this project. John Boughter, GeoIT employee managed this project.</w:t>
      </w:r>
    </w:p>
    <w:p>
      <w:pPr>
        <w:pStyle w:val="Normal"/>
        <w:rPr>
          <w:sz w:val="22"/>
        </w:rPr>
      </w:pPr>
      <w:r>
        <w:rPr>
          <w:sz w:val="22"/>
        </w:rPr>
      </w:r>
    </w:p>
    <w:p>
      <w:pPr>
        <w:pStyle w:val="Normal"/>
        <w:pBdr>
          <w:top w:val="single" w:sz="4" w:space="1" w:color="000000"/>
        </w:pBdr>
        <w:rPr>
          <w:b/>
        </w:rPr>
      </w:pPr>
      <w:r>
        <w:rPr>
          <w:b/>
        </w:rPr>
        <w:t>MatchLogic, Westminster, Colorado, www.matchlogic.com</w:t>
      </w:r>
    </w:p>
    <w:p>
      <w:pPr>
        <w:pStyle w:val="Normal"/>
        <w:rPr>
          <w:b/>
        </w:rPr>
      </w:pPr>
      <w:r>
        <w:rPr>
          <w:b/>
        </w:rPr>
      </w:r>
    </w:p>
    <w:p>
      <w:pPr>
        <w:pStyle w:val="norm-del"/>
        <w:rPr>
          <w:sz w:val="22"/>
        </w:rPr>
      </w:pPr>
      <w:r>
        <w:rPr>
          <w:sz w:val="22"/>
        </w:rPr>
        <w:t xml:space="preserve">MatchLogic, Inc., founded in 1996 and a wholly owned subsidiary of ExciteHome (www.excite.com), is a full-service digital-marketing company offering on-line advertising, site registration, customer data acquisition and analysis, and e-mail marketing campaigns. Relying on the Oracle 8i Database Server for its performance, scalability, and manageability of over 12 terabytes of data, MatchLogic delivers premiere service to its client base of Fortune 100 companies, direct marketers, and digital merchants. Some of their clients include Tickets.com, Hard Rock Café, and WWF. </w:t>
      </w:r>
    </w:p>
    <w:p>
      <w:pPr>
        <w:pStyle w:val="norm-del"/>
        <w:rPr>
          <w:sz w:val="22"/>
        </w:rPr>
      </w:pPr>
      <w:r>
        <w:rPr>
          <w:sz w:val="22"/>
        </w:rPr>
        <w:t>Jack Garzella, MatchLogic’s director of core system’s engineering, states the following:</w:t>
      </w:r>
    </w:p>
    <w:p>
      <w:pPr>
        <w:pStyle w:val="Normal"/>
        <w:ind w:start="1440" w:end="1440"/>
        <w:rPr>
          <w:i/>
          <w:i/>
        </w:rPr>
      </w:pPr>
      <w:r>
        <w:rPr>
          <w:i/>
        </w:rPr>
        <w:t>“</w:t>
      </w:r>
      <w:r>
        <w:rPr>
          <w:i/>
        </w:rPr>
        <w:t>MatchLogic uses sophisticated, large-scale data warehouses and data marts based on Oracle 8i to help some of the Web’s largest and most prestigious  marketers and advertisers serve up ads, collect customer data, and track consumer behavior. The company’s goal is to reach the largest number of potential buyers with their marketing investments.”</w:t>
      </w:r>
    </w:p>
    <w:p>
      <w:pPr>
        <w:pStyle w:val="Normal"/>
        <w:rPr>
          <w:i/>
          <w:i/>
        </w:rPr>
      </w:pPr>
      <w:r>
        <w:rPr>
          <w:i/>
        </w:rPr>
      </w:r>
    </w:p>
    <w:p>
      <w:pPr>
        <w:pStyle w:val="norm-del"/>
        <w:rPr>
          <w:sz w:val="22"/>
        </w:rPr>
      </w:pPr>
      <w:r>
        <w:rPr>
          <w:sz w:val="22"/>
        </w:rPr>
        <w:t xml:space="preserve">Further, he reports that Oracle 8i’s scalability surpasses all expectations with very fast summarizations of sometimes one billion rows from going from their data warehouses to individual data marts. The enormous size of databases drives the need for scalability, performance and highly tuned databases, backup and recovery issues. To this end, Oracle 8i on Sun Enterprise combined with Java-enabled environment using advanced storage mechanisms fills the bill for this very fast-paced environment. </w:t>
      </w:r>
    </w:p>
    <w:p>
      <w:pPr>
        <w:pStyle w:val="NormalWeb"/>
        <w:spacing w:before="0" w:after="0"/>
        <w:rPr>
          <w:sz w:val="22"/>
        </w:rPr>
      </w:pPr>
      <w:r>
        <w:rPr>
          <w:sz w:val="22"/>
        </w:rPr>
        <w:t>Environment:</w:t>
      </w:r>
    </w:p>
    <w:p>
      <w:pPr>
        <w:pStyle w:val="Normal"/>
        <w:rPr/>
      </w:pPr>
      <w:r>
        <w:rPr/>
        <w:t>Hardware</w:t>
      </w:r>
    </w:p>
    <w:p>
      <w:pPr>
        <w:pStyle w:val="norm-del"/>
        <w:numPr>
          <w:ilvl w:val="0"/>
          <w:numId w:val="8"/>
        </w:numPr>
        <w:spacing w:before="0" w:after="0"/>
        <w:rPr>
          <w:sz w:val="22"/>
        </w:rPr>
      </w:pPr>
      <w:r>
        <w:rPr>
          <w:sz w:val="22"/>
        </w:rPr>
        <w:t>Sun Microsystems Ultra Enterprise 6500 and 4500 servers</w:t>
      </w:r>
    </w:p>
    <w:p>
      <w:pPr>
        <w:pStyle w:val="norm-del"/>
        <w:numPr>
          <w:ilvl w:val="0"/>
          <w:numId w:val="8"/>
        </w:numPr>
        <w:spacing w:before="0" w:after="0"/>
        <w:rPr>
          <w:sz w:val="22"/>
        </w:rPr>
      </w:pPr>
      <w:r>
        <w:rPr>
          <w:sz w:val="22"/>
        </w:rPr>
        <w:t>EMC 39/30 Storage Server</w:t>
      </w:r>
    </w:p>
    <w:p>
      <w:pPr>
        <w:pStyle w:val="norm-del"/>
        <w:numPr>
          <w:ilvl w:val="0"/>
          <w:numId w:val="8"/>
        </w:numPr>
        <w:spacing w:before="0" w:after="0"/>
        <w:rPr>
          <w:sz w:val="22"/>
        </w:rPr>
      </w:pPr>
      <w:r>
        <w:rPr>
          <w:sz w:val="22"/>
        </w:rPr>
        <w:t>Digital Alpha Servers</w:t>
      </w:r>
    </w:p>
    <w:p>
      <w:pPr>
        <w:pStyle w:val="norm-del"/>
        <w:numPr>
          <w:ilvl w:val="0"/>
          <w:numId w:val="8"/>
        </w:numPr>
        <w:rPr>
          <w:sz w:val="22"/>
        </w:rPr>
      </w:pPr>
      <w:r>
        <w:rPr>
          <w:sz w:val="22"/>
        </w:rPr>
        <w:t>Sun Microsystems A-1000 StorageArray</w:t>
      </w:r>
    </w:p>
    <w:p>
      <w:pPr>
        <w:pStyle w:val="NormalWeb"/>
        <w:spacing w:before="0" w:after="0"/>
        <w:rPr>
          <w:sz w:val="22"/>
        </w:rPr>
      </w:pPr>
      <w:r>
        <w:rPr>
          <w:sz w:val="22"/>
        </w:rPr>
        <w:t>Software &amp; Service</w:t>
      </w:r>
    </w:p>
    <w:p>
      <w:pPr>
        <w:pStyle w:val="Normal"/>
        <w:numPr>
          <w:ilvl w:val="0"/>
          <w:numId w:val="14"/>
        </w:numPr>
        <w:rPr/>
      </w:pPr>
      <w:r>
        <w:rPr/>
        <w:t>Oracle 8i Database Server</w:t>
      </w:r>
    </w:p>
    <w:p>
      <w:pPr>
        <w:pStyle w:val="Normal"/>
        <w:numPr>
          <w:ilvl w:val="0"/>
          <w:numId w:val="14"/>
        </w:numPr>
        <w:rPr/>
      </w:pPr>
      <w:r>
        <w:rPr/>
        <w:t>Oracle Parallel Server</w:t>
      </w:r>
    </w:p>
    <w:p>
      <w:pPr>
        <w:pStyle w:val="Normal"/>
        <w:numPr>
          <w:ilvl w:val="0"/>
          <w:numId w:val="14"/>
        </w:numPr>
        <w:rPr/>
      </w:pPr>
      <w:r>
        <w:rPr/>
        <w:t>Oracle Designer</w:t>
      </w:r>
    </w:p>
    <w:p>
      <w:pPr>
        <w:pStyle w:val="Normal"/>
        <w:numPr>
          <w:ilvl w:val="0"/>
          <w:numId w:val="14"/>
        </w:numPr>
        <w:rPr/>
      </w:pPr>
      <w:r>
        <w:rPr/>
        <w:t>Oracle Discoverer</w:t>
      </w:r>
    </w:p>
    <w:p>
      <w:pPr>
        <w:pStyle w:val="Normal"/>
        <w:numPr>
          <w:ilvl w:val="0"/>
          <w:numId w:val="14"/>
        </w:numPr>
        <w:rPr/>
      </w:pPr>
      <w:r>
        <w:rPr/>
        <w:t>Oracle Enterprise Manager</w:t>
      </w:r>
    </w:p>
    <w:p>
      <w:pPr>
        <w:pStyle w:val="Normal"/>
        <w:numPr>
          <w:ilvl w:val="0"/>
          <w:numId w:val="14"/>
        </w:numPr>
        <w:rPr/>
      </w:pPr>
      <w:r>
        <w:rPr/>
        <w:t>Ardent DataStage Suite</w:t>
      </w:r>
    </w:p>
    <w:p>
      <w:pPr>
        <w:pStyle w:val="Normal"/>
        <w:numPr>
          <w:ilvl w:val="0"/>
          <w:numId w:val="14"/>
        </w:numPr>
        <w:rPr/>
      </w:pPr>
      <w:r>
        <w:rPr/>
        <w:t>Business Objects’ Business Objects</w:t>
      </w:r>
    </w:p>
    <w:p>
      <w:pPr>
        <w:pStyle w:val="Normal"/>
        <w:numPr>
          <w:ilvl w:val="0"/>
          <w:numId w:val="14"/>
        </w:numPr>
        <w:rPr/>
      </w:pPr>
      <w:r>
        <w:rPr/>
        <w:t>Digital Unix</w:t>
      </w:r>
    </w:p>
    <w:p>
      <w:pPr>
        <w:pStyle w:val="Normal"/>
        <w:numPr>
          <w:ilvl w:val="0"/>
          <w:numId w:val="14"/>
        </w:numPr>
        <w:rPr/>
      </w:pPr>
      <w:r>
        <w:rPr/>
        <w:t>EMC TimeFinder and PowerPath</w:t>
      </w:r>
    </w:p>
    <w:p>
      <w:pPr>
        <w:pStyle w:val="Normal"/>
        <w:numPr>
          <w:ilvl w:val="0"/>
          <w:numId w:val="17"/>
        </w:numPr>
        <w:rPr/>
      </w:pPr>
      <w:r>
        <w:rPr/>
        <w:t>Sun Solaris 2.6</w:t>
      </w:r>
    </w:p>
    <w:p>
      <w:pPr>
        <w:pStyle w:val="Normal"/>
        <w:ind w:start="1440" w:end="0"/>
        <w:rPr>
          <w:b/>
        </w:rPr>
      </w:pPr>
      <w:r>
        <w:rPr>
          <w:b/>
        </w:rPr>
      </w:r>
    </w:p>
    <w:p>
      <w:pPr>
        <w:pStyle w:val="Normal"/>
        <w:ind w:start="1440" w:end="0"/>
        <w:rPr>
          <w:b/>
        </w:rPr>
      </w:pPr>
      <w:r>
        <w:rPr>
          <w:b/>
        </w:rPr>
      </w:r>
    </w:p>
    <w:p>
      <w:pPr>
        <w:pStyle w:val="NormalWeb"/>
        <w:pBdr>
          <w:top w:val="single" w:sz="4" w:space="1" w:color="000000"/>
        </w:pBdr>
        <w:spacing w:before="0" w:after="0"/>
        <w:rPr>
          <w:b/>
          <w:sz w:val="22"/>
        </w:rPr>
      </w:pPr>
      <w:r>
        <w:rPr>
          <w:b/>
          <w:sz w:val="22"/>
        </w:rPr>
        <w:t>Capital One, Falls Church, Virginia</w:t>
      </w:r>
    </w:p>
    <w:p>
      <w:pPr>
        <w:pStyle w:val="Normal"/>
        <w:rPr>
          <w:b/>
          <w:sz w:val="22"/>
        </w:rPr>
      </w:pPr>
      <w:r>
        <w:rPr>
          <w:b/>
          <w:sz w:val="22"/>
        </w:rPr>
      </w:r>
    </w:p>
    <w:p>
      <w:pPr>
        <w:pStyle w:val="norm-del"/>
        <w:rPr>
          <w:sz w:val="22"/>
        </w:rPr>
      </w:pPr>
      <w:r>
        <w:rPr>
          <w:sz w:val="22"/>
        </w:rPr>
        <w:t>Capital One, spun off from Signet Bank in 1995 with an initial customer base of 1 million, has grown to be one of the top ten credit-card issuers in the United States with currently over 18 million customers. Data models are run against over 120 million households for the purpose of predicting customer behavior using various statistical analysis techniques. They offer over 4.000 credit-card products and match prospects with the results of modeling and analysis.</w:t>
      </w:r>
    </w:p>
    <w:p>
      <w:pPr>
        <w:pStyle w:val="norm-del"/>
        <w:rPr>
          <w:sz w:val="22"/>
        </w:rPr>
      </w:pPr>
      <w:r>
        <w:rPr>
          <w:sz w:val="22"/>
        </w:rPr>
        <w:t>To manage this complex environment, the business process is managed by a triangular organization tying the IT organization in into the Operations organization and the Marketing and Analysis groups. The Business Information Officers, who reports to the CIO, from IT are assigned to the business units to coordinate the complex business analysis needs with the required technology from the IT organization. The IT team designs the data warehouse architectures to meet the needs of these business units.</w:t>
      </w:r>
    </w:p>
    <w:p>
      <w:pPr>
        <w:pStyle w:val="norm-del"/>
        <w:rPr>
          <w:sz w:val="22"/>
        </w:rPr>
      </w:pPr>
      <w:r>
        <w:rPr>
          <w:sz w:val="22"/>
        </w:rPr>
        <w:t>There are a variety of data warehouses and data marts throughout the company with different groups sharing data and/or tables across the warehouses and marts. This allows different analysis and data distribution when data as large as 1 terabyte is being processed. Speed, scalability, and availability are essential to provide 24X7 access to thousands of users which is the basis for choosing Oracle8i as the database.</w:t>
      </w:r>
    </w:p>
    <w:p>
      <w:pPr>
        <w:pStyle w:val="norm-del"/>
        <w:rPr>
          <w:sz w:val="22"/>
        </w:rPr>
      </w:pPr>
      <w:r>
        <w:rPr>
          <w:sz w:val="22"/>
        </w:rPr>
        <w:t>Environment:</w:t>
      </w:r>
    </w:p>
    <w:p>
      <w:pPr>
        <w:pStyle w:val="NormalWeb"/>
        <w:spacing w:before="0" w:after="0"/>
        <w:rPr>
          <w:sz w:val="22"/>
        </w:rPr>
      </w:pPr>
      <w:r>
        <w:rPr>
          <w:sz w:val="22"/>
        </w:rPr>
        <w:t>Hardware</w:t>
      </w:r>
    </w:p>
    <w:p>
      <w:pPr>
        <w:pStyle w:val="Normal"/>
        <w:numPr>
          <w:ilvl w:val="0"/>
          <w:numId w:val="11"/>
        </w:numPr>
        <w:rPr/>
      </w:pPr>
      <w:r>
        <w:rPr/>
        <w:t>Sun Microsystems Server</w:t>
      </w:r>
    </w:p>
    <w:p>
      <w:pPr>
        <w:pStyle w:val="Normal"/>
        <w:numPr>
          <w:ilvl w:val="0"/>
          <w:numId w:val="11"/>
        </w:numPr>
        <w:rPr/>
      </w:pPr>
      <w:r>
        <w:rPr/>
        <w:t>Intel-based Pentium PCs</w:t>
      </w:r>
    </w:p>
    <w:p>
      <w:pPr>
        <w:pStyle w:val="NormalWeb"/>
        <w:spacing w:before="0" w:after="0"/>
        <w:rPr>
          <w:sz w:val="22"/>
        </w:rPr>
      </w:pPr>
      <w:r>
        <w:rPr>
          <w:sz w:val="22"/>
        </w:rPr>
        <w:t>Software</w:t>
      </w:r>
    </w:p>
    <w:p>
      <w:pPr>
        <w:pStyle w:val="Normal"/>
        <w:numPr>
          <w:ilvl w:val="0"/>
          <w:numId w:val="2"/>
        </w:numPr>
        <w:rPr/>
      </w:pPr>
      <w:r>
        <w:rPr/>
        <w:t>Oracle 8i Database Server</w:t>
      </w:r>
    </w:p>
    <w:p>
      <w:pPr>
        <w:pStyle w:val="Normal"/>
        <w:numPr>
          <w:ilvl w:val="0"/>
          <w:numId w:val="2"/>
        </w:numPr>
        <w:rPr/>
      </w:pPr>
      <w:r>
        <w:rPr/>
        <w:t>Oracle Developer</w:t>
      </w:r>
    </w:p>
    <w:p>
      <w:pPr>
        <w:pStyle w:val="Normal"/>
        <w:numPr>
          <w:ilvl w:val="0"/>
          <w:numId w:val="2"/>
        </w:numPr>
        <w:rPr/>
      </w:pPr>
      <w:r>
        <w:rPr/>
        <w:t>Oracle Activa</w:t>
      </w:r>
    </w:p>
    <w:p>
      <w:pPr>
        <w:pStyle w:val="Normal"/>
        <w:numPr>
          <w:ilvl w:val="0"/>
          <w:numId w:val="2"/>
        </w:numPr>
        <w:rPr/>
      </w:pPr>
      <w:r>
        <w:rPr/>
        <w:t>Ardent Software DataStage</w:t>
      </w:r>
    </w:p>
    <w:p>
      <w:pPr>
        <w:pStyle w:val="Normal"/>
        <w:numPr>
          <w:ilvl w:val="0"/>
          <w:numId w:val="2"/>
        </w:numPr>
        <w:rPr/>
      </w:pPr>
      <w:r>
        <w:rPr/>
        <w:t>SAS Institute decision-support software</w:t>
      </w:r>
    </w:p>
    <w:p>
      <w:pPr>
        <w:pStyle w:val="Normal"/>
        <w:numPr>
          <w:ilvl w:val="0"/>
          <w:numId w:val="2"/>
        </w:numPr>
        <w:rPr/>
      </w:pPr>
      <w:r>
        <w:rPr/>
        <w:t>Netscape Navigator and Communicator</w:t>
      </w:r>
    </w:p>
    <w:p>
      <w:pPr>
        <w:pStyle w:val="Normal"/>
        <w:numPr>
          <w:ilvl w:val="0"/>
          <w:numId w:val="2"/>
        </w:numPr>
        <w:rPr/>
      </w:pPr>
      <w:r>
        <w:rPr/>
        <w:t>MicroStrategy OLAP tools</w:t>
      </w:r>
    </w:p>
    <w:p>
      <w:pPr>
        <w:pStyle w:val="Normal"/>
        <w:numPr>
          <w:ilvl w:val="0"/>
          <w:numId w:val="2"/>
        </w:numPr>
        <w:rPr/>
      </w:pPr>
      <w:r>
        <w:rPr/>
        <w:t>Microsoft Windows 95 and NT</w:t>
      </w:r>
    </w:p>
    <w:p>
      <w:pPr>
        <w:pStyle w:val="Normal"/>
        <w:rPr/>
      </w:pPr>
      <w:r>
        <w:rPr/>
      </w:r>
    </w:p>
    <w:p>
      <w:pPr>
        <w:pStyle w:val="ParaText"/>
        <w:spacing w:before="0" w:after="120"/>
        <w:jc w:val="center"/>
        <w:rPr/>
      </w:pPr>
      <w:r>
        <w:rPr/>
      </w:r>
    </w:p>
    <w:p>
      <w:pPr>
        <w:pStyle w:val="ParaText"/>
        <w:spacing w:before="0" w:after="120"/>
        <w:jc w:val="center"/>
        <w:rPr/>
      </w:pPr>
      <w:r>
        <w:rPr/>
      </w:r>
    </w:p>
    <w:p>
      <w:pPr>
        <w:pStyle w:val="ParaText"/>
        <w:spacing w:before="0" w:after="120"/>
        <w:jc w:val="center"/>
        <w:rPr/>
      </w:pPr>
      <w:r>
        <w:rPr/>
      </w:r>
    </w:p>
    <w:sectPr>
      <w:headerReference w:type="default" r:id="rId28"/>
      <w:headerReference w:type="first" r:id="rId29"/>
      <w:footerReference w:type="default" r:id="rId30"/>
      <w:footerReference w:type="first" r:id="rId31"/>
      <w:type w:val="nextPage"/>
      <w:pgSz w:w="12240" w:h="15840"/>
      <w:pgMar w:left="1440" w:right="1440"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14">
              <wp:simplePos x="0" y="0"/>
              <wp:positionH relativeFrom="column">
                <wp:posOffset>-20955</wp:posOffset>
              </wp:positionH>
              <wp:positionV relativeFrom="paragraph">
                <wp:posOffset>-32385</wp:posOffset>
              </wp:positionV>
              <wp:extent cx="5985510" cy="0"/>
              <wp:effectExtent l="0" t="14605" r="0" b="14605"/>
              <wp:wrapNone/>
              <wp:docPr id="4"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6954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69545"/>
                      </a:xfrm>
                      <a:prstGeom prst="rect"/>
                      <a:solidFill>
                        <a:srgbClr val="FFFFFF">
                          <a:alpha val="0"/>
                        </a:srgbClr>
                      </a:solidFill>
                    </wps:spPr>
                    <wps:txbx>
                      <w:txbxContent>
                        <w:p>
                          <w:pPr>
                            <w:pStyle w:val="Footer"/>
                            <w:spacing w:before="60" w:after="0"/>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ii</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5.05pt;height:13.3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spacing w:before="60" w:after="0"/>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ii</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95">
              <wp:simplePos x="0" y="0"/>
              <wp:positionH relativeFrom="column">
                <wp:posOffset>-20955</wp:posOffset>
              </wp:positionH>
              <wp:positionV relativeFrom="paragraph">
                <wp:posOffset>-32385</wp:posOffset>
              </wp:positionV>
              <wp:extent cx="5985510" cy="0"/>
              <wp:effectExtent l="0" t="14605" r="0" b="14605"/>
              <wp:wrapNone/>
              <wp:docPr id="24"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94">
              <wp:simplePos x="0" y="0"/>
              <wp:positionH relativeFrom="margin">
                <wp:align>center</wp:align>
              </wp:positionH>
              <wp:positionV relativeFrom="paragraph">
                <wp:posOffset>635</wp:posOffset>
              </wp:positionV>
              <wp:extent cx="57785" cy="169545"/>
              <wp:effectExtent l="0" t="0" r="0" b="0"/>
              <wp:wrapSquare wrapText="bothSides"/>
              <wp:docPr id="25" name="Frame6"/>
              <a:graphic xmlns:a="http://schemas.openxmlformats.org/drawingml/2006/main">
                <a:graphicData uri="http://schemas.microsoft.com/office/word/2010/wordprocessingShape">
                  <wps:wsp>
                    <wps:cNvSpPr txBox="1"/>
                    <wps:spPr>
                      <a:xfrm>
                        <a:off x="0" y="0"/>
                        <a:ext cx="57785" cy="169545"/>
                      </a:xfrm>
                      <a:prstGeom prst="rect"/>
                      <a:solidFill>
                        <a:srgbClr val="FFFFFF">
                          <a:alpha val="0"/>
                        </a:srgbClr>
                      </a:solidFill>
                    </wps:spPr>
                    <wps:txbx>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1</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55pt;height:13.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1</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33">
              <wp:simplePos x="0" y="0"/>
              <wp:positionH relativeFrom="column">
                <wp:posOffset>-20955</wp:posOffset>
              </wp:positionH>
              <wp:positionV relativeFrom="paragraph">
                <wp:posOffset>-32385</wp:posOffset>
              </wp:positionV>
              <wp:extent cx="5985510" cy="0"/>
              <wp:effectExtent l="0" t="14605" r="0" b="14605"/>
              <wp:wrapNone/>
              <wp:docPr id="8"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57785" cy="169545"/>
              <wp:effectExtent l="0" t="0" r="0" b="0"/>
              <wp:wrapSquare wrapText="bothSides"/>
              <wp:docPr id="9" name="Frame2"/>
              <a:graphic xmlns:a="http://schemas.openxmlformats.org/drawingml/2006/main">
                <a:graphicData uri="http://schemas.microsoft.com/office/word/2010/wordprocessingShape">
                  <wps:wsp>
                    <wps:cNvSpPr txBox="1"/>
                    <wps:spPr>
                      <a:xfrm>
                        <a:off x="0" y="0"/>
                        <a:ext cx="57785" cy="169545"/>
                      </a:xfrm>
                      <a:prstGeom prst="rect"/>
                      <a:solidFill>
                        <a:srgbClr val="FFFFFF">
                          <a:alpha val="0"/>
                        </a:srgbClr>
                      </a:solidFill>
                    </wps:spPr>
                    <wps:txbx>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55pt;height:13.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39">
              <wp:simplePos x="0" y="0"/>
              <wp:positionH relativeFrom="column">
                <wp:posOffset>-20955</wp:posOffset>
              </wp:positionH>
              <wp:positionV relativeFrom="paragraph">
                <wp:posOffset>-32385</wp:posOffset>
              </wp:positionV>
              <wp:extent cx="5985510" cy="0"/>
              <wp:effectExtent l="0" t="14605" r="0" b="14605"/>
              <wp:wrapNone/>
              <wp:docPr id="12"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57785" cy="169545"/>
              <wp:effectExtent l="0" t="0" r="0" b="0"/>
              <wp:wrapSquare wrapText="bothSides"/>
              <wp:docPr id="13" name="Frame3"/>
              <a:graphic xmlns:a="http://schemas.openxmlformats.org/drawingml/2006/main">
                <a:graphicData uri="http://schemas.microsoft.com/office/word/2010/wordprocessingShape">
                  <wps:wsp>
                    <wps:cNvSpPr txBox="1"/>
                    <wps:spPr>
                      <a:xfrm>
                        <a:off x="0" y="0"/>
                        <a:ext cx="57785" cy="169545"/>
                      </a:xfrm>
                      <a:prstGeom prst="rect"/>
                      <a:solidFill>
                        <a:srgbClr val="FFFFFF">
                          <a:alpha val="0"/>
                        </a:srgbClr>
                      </a:solidFill>
                    </wps:spPr>
                    <wps:txbx>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3</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55pt;height:13.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3</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53">
              <wp:simplePos x="0" y="0"/>
              <wp:positionH relativeFrom="column">
                <wp:posOffset>-20955</wp:posOffset>
              </wp:positionH>
              <wp:positionV relativeFrom="paragraph">
                <wp:posOffset>-32385</wp:posOffset>
              </wp:positionV>
              <wp:extent cx="5985510" cy="0"/>
              <wp:effectExtent l="0" t="14605" r="0" b="14605"/>
              <wp:wrapNone/>
              <wp:docPr id="16"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57785" cy="169545"/>
              <wp:effectExtent l="0" t="0" r="0" b="0"/>
              <wp:wrapSquare wrapText="bothSides"/>
              <wp:docPr id="17" name="Frame4"/>
              <a:graphic xmlns:a="http://schemas.openxmlformats.org/drawingml/2006/main">
                <a:graphicData uri="http://schemas.microsoft.com/office/word/2010/wordprocessingShape">
                  <wps:wsp>
                    <wps:cNvSpPr txBox="1"/>
                    <wps:spPr>
                      <a:xfrm>
                        <a:off x="0" y="0"/>
                        <a:ext cx="57785" cy="169545"/>
                      </a:xfrm>
                      <a:prstGeom prst="rect"/>
                      <a:solidFill>
                        <a:srgbClr val="FFFFFF">
                          <a:alpha val="0"/>
                        </a:srgbClr>
                      </a:solidFill>
                    </wps:spPr>
                    <wps:txbx>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4</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55pt;height:13.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4</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pPr>
    <w:r>
      <mc:AlternateContent>
        <mc:Choice Requires="wps">
          <w:drawing>
            <wp:anchor behindDoc="1" distT="0" distB="0" distL="114935" distR="114935" simplePos="0" locked="0" layoutInCell="1" allowOverlap="1" relativeHeight="77">
              <wp:simplePos x="0" y="0"/>
              <wp:positionH relativeFrom="column">
                <wp:posOffset>-20955</wp:posOffset>
              </wp:positionH>
              <wp:positionV relativeFrom="paragraph">
                <wp:posOffset>-32385</wp:posOffset>
              </wp:positionV>
              <wp:extent cx="5985510" cy="0"/>
              <wp:effectExtent l="0" t="14605" r="0" b="14605"/>
              <wp:wrapNone/>
              <wp:docPr id="20" name=""/>
              <a:graphic xmlns:a="http://schemas.openxmlformats.org/drawingml/2006/main">
                <a:graphicData uri="http://schemas.microsoft.com/office/word/2010/wordprocessingShape">
                  <wps:wsp>
                    <wps:cNvSpPr/>
                    <wps:spPr>
                      <a:xfrm>
                        <a:off x="0" y="0"/>
                        <a:ext cx="5985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65pt,-2.55pt" to="469.6pt,-2.55pt" stroked="t" o:allowincell="f" style="position:absolute">
              <v:stroke color="black" weight="28440" joinstyle="miter" endcap="flat"/>
              <v:fill o:detectmouseclick="t" on="false"/>
              <w10:wrap type="none"/>
            </v:line>
          </w:pict>
        </mc:Fallback>
      </mc:AlternateContent>
    </w:r>
    <w:r>
      <w:rPr/>
      <w:t>Enron Fundamentals Project</w:t>
      <w:tab/>
      <w:t>Proprietary</w:t>
    </w:r>
    <w:r>
      <mc:AlternateContent>
        <mc:Choice Requires="wps">
          <w:drawing>
            <wp:anchor behindDoc="0" distT="0" distB="0" distL="0" distR="0" simplePos="0" locked="0" layoutInCell="0" allowOverlap="1" relativeHeight="69">
              <wp:simplePos x="0" y="0"/>
              <wp:positionH relativeFrom="margin">
                <wp:align>center</wp:align>
              </wp:positionH>
              <wp:positionV relativeFrom="paragraph">
                <wp:posOffset>635</wp:posOffset>
              </wp:positionV>
              <wp:extent cx="57785" cy="169545"/>
              <wp:effectExtent l="0" t="0" r="0" b="0"/>
              <wp:wrapSquare wrapText="bothSides"/>
              <wp:docPr id="21" name="Frame5"/>
              <a:graphic xmlns:a="http://schemas.openxmlformats.org/drawingml/2006/main">
                <a:graphicData uri="http://schemas.microsoft.com/office/word/2010/wordprocessingShape">
                  <wps:wsp>
                    <wps:cNvSpPr txBox="1"/>
                    <wps:spPr>
                      <a:xfrm>
                        <a:off x="0" y="0"/>
                        <a:ext cx="57785" cy="169545"/>
                      </a:xfrm>
                      <a:prstGeom prst="rect"/>
                      <a:solidFill>
                        <a:srgbClr val="FFFFFF">
                          <a:alpha val="0"/>
                        </a:srgbClr>
                      </a:solidFill>
                    </wps:spPr>
                    <wps:txbx>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8</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55pt;height:13.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spacing w:before="60" w:after="0"/>
                      <w:rPr/>
                    </w:pPr>
                    <w:r>
                      <w:rPr>
                        <w:rStyle w:val="PageNumber"/>
                        <w:i/>
                      </w:rPr>
                      <w:fldChar w:fldCharType="begin"/>
                    </w:r>
                    <w:r>
                      <w:rPr>
                        <w:rStyle w:val="PageNumber"/>
                        <w:i/>
                      </w:rPr>
                      <w:instrText xml:space="preserve"> PAGE </w:instrText>
                    </w:r>
                    <w:r>
                      <w:rPr>
                        <w:rStyle w:val="PageNumber"/>
                        <w:i/>
                      </w:rPr>
                      <w:fldChar w:fldCharType="separate"/>
                    </w:r>
                    <w:r>
                      <w:rPr>
                        <w:rStyle w:val="PageNumber"/>
                        <w:i/>
                      </w:rPr>
                      <w:t>8</w:t>
                    </w:r>
                    <w:r>
                      <w:rPr>
                        <w:rStyle w:val="PageNumber"/>
                        <w:i/>
                      </w:rPr>
                      <w:fldChar w:fldCharType="end"/>
                    </w:r>
                  </w:p>
                </w:txbxContent>
              </v:textbox>
              <w10:wrap type="square"/>
            </v:rect>
          </w:pict>
        </mc:Fallback>
      </mc:AlternateContent>
    </w:r>
  </w:p>
  <w:p>
    <w:pPr>
      <w:pStyle w:val="Footer"/>
      <w:spacing w:before="0" w:after="0"/>
      <w:rPr/>
    </w:pPr>
    <w:r>
      <w:rPr/>
      <w:tab/>
      <w:t>July 27,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12">
              <wp:simplePos x="0" y="0"/>
              <wp:positionH relativeFrom="column">
                <wp:posOffset>-31750</wp:posOffset>
              </wp:positionH>
              <wp:positionV relativeFrom="paragraph">
                <wp:posOffset>415290</wp:posOffset>
              </wp:positionV>
              <wp:extent cx="6007100" cy="0"/>
              <wp:effectExtent l="0" t="14605" r="0" b="14605"/>
              <wp:wrapNone/>
              <wp:docPr id="1"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p>
    <w:pPr>
      <w:pStyle w:val="TOCTitle"/>
      <w:spacing w:before="360" w:after="960"/>
      <w:rPr/>
    </w:pPr>
    <w:r>
      <mc:AlternateContent>
        <mc:Choice Requires="wps">
          <w:drawing>
            <wp:anchor behindDoc="1" distT="0" distB="0" distL="114935" distR="114935" simplePos="0" locked="0" layoutInCell="1" allowOverlap="1" relativeHeight="21">
              <wp:simplePos x="0" y="0"/>
              <wp:positionH relativeFrom="column">
                <wp:posOffset>-42545</wp:posOffset>
              </wp:positionH>
              <wp:positionV relativeFrom="paragraph">
                <wp:posOffset>824865</wp:posOffset>
              </wp:positionV>
              <wp:extent cx="5996940" cy="0"/>
              <wp:effectExtent l="0" t="5080" r="0" b="5080"/>
              <wp:wrapNone/>
              <wp:docPr id="3" name=""/>
              <a:graphic xmlns:a="http://schemas.openxmlformats.org/drawingml/2006/main">
                <a:graphicData uri="http://schemas.microsoft.com/office/word/2010/wordprocessingShape">
                  <wps:wsp>
                    <wps:cNvSpPr/>
                    <wps:spPr>
                      <a:xfrm>
                        <a:off x="0" y="0"/>
                        <a:ext cx="5996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5pt,64.95pt" to="468.8pt,64.95pt" stroked="t" o:allowincell="f" style="position:absolute">
              <v:stroke color="black" weight="9360" joinstyle="miter" endcap="flat"/>
              <v:fill o:detectmouseclick="t" on="false"/>
              <w10:wrap type="none"/>
            </v:line>
          </w:pict>
        </mc:Fallback>
      </mc:AlternateContent>
    </w:r>
    <w:r>
      <w:rPr/>
      <w:t>Table of Contents</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97">
              <wp:simplePos x="0" y="0"/>
              <wp:positionH relativeFrom="column">
                <wp:posOffset>-31750</wp:posOffset>
              </wp:positionH>
              <wp:positionV relativeFrom="paragraph">
                <wp:posOffset>415290</wp:posOffset>
              </wp:positionV>
              <wp:extent cx="6007100" cy="0"/>
              <wp:effectExtent l="0" t="14605" r="0" b="14605"/>
              <wp:wrapNone/>
              <wp:docPr id="22"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23" name="Image2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Copy 1 Copy 1 Copy 1"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19">
              <wp:simplePos x="0" y="0"/>
              <wp:positionH relativeFrom="column">
                <wp:posOffset>-31750</wp:posOffset>
              </wp:positionH>
              <wp:positionV relativeFrom="paragraph">
                <wp:posOffset>415290</wp:posOffset>
              </wp:positionV>
              <wp:extent cx="6007100" cy="0"/>
              <wp:effectExtent l="0" t="14605" r="0" b="14605"/>
              <wp:wrapNone/>
              <wp:docPr id="6"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45">
              <wp:simplePos x="0" y="0"/>
              <wp:positionH relativeFrom="column">
                <wp:posOffset>-31750</wp:posOffset>
              </wp:positionH>
              <wp:positionV relativeFrom="paragraph">
                <wp:posOffset>415290</wp:posOffset>
              </wp:positionV>
              <wp:extent cx="6007100" cy="0"/>
              <wp:effectExtent l="0" t="14605" r="0" b="14605"/>
              <wp:wrapNone/>
              <wp:docPr id="10"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1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61">
              <wp:simplePos x="0" y="0"/>
              <wp:positionH relativeFrom="column">
                <wp:posOffset>-31750</wp:posOffset>
              </wp:positionH>
              <wp:positionV relativeFrom="paragraph">
                <wp:posOffset>415290</wp:posOffset>
              </wp:positionV>
              <wp:extent cx="6007100" cy="0"/>
              <wp:effectExtent l="0" t="14605" r="0" b="14605"/>
              <wp:wrapNone/>
              <wp:docPr id="14"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15" name="Image2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Copy 1"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93">
              <wp:simplePos x="0" y="0"/>
              <wp:positionH relativeFrom="column">
                <wp:posOffset>-31750</wp:posOffset>
              </wp:positionH>
              <wp:positionV relativeFrom="paragraph">
                <wp:posOffset>415290</wp:posOffset>
              </wp:positionV>
              <wp:extent cx="6007100" cy="0"/>
              <wp:effectExtent l="0" t="14605" r="0" b="14605"/>
              <wp:wrapNone/>
              <wp:docPr id="18" name=""/>
              <a:graphic xmlns:a="http://schemas.openxmlformats.org/drawingml/2006/main">
                <a:graphicData uri="http://schemas.microsoft.com/office/word/2010/wordprocessingShape">
                  <wps:wsp>
                    <wps:cNvSpPr/>
                    <wps:spPr>
                      <a:xfrm>
                        <a:off x="0" y="0"/>
                        <a:ext cx="60069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pt,32.7pt" to="470.45pt,32.7pt" stroked="t" o:allowincell="f" style="position:absolute">
              <v:stroke color="black" weight="28440" joinstyle="miter" endcap="flat"/>
              <v:fill o:detectmouseclick="t" on="false"/>
              <w10:wrap type="none"/>
            </v:line>
          </w:pict>
        </mc:Fallback>
      </mc:AlternateContent>
    </w:r>
    <w:r>
      <w:rPr/>
      <w:t>Data Warehousing Study Report</w:t>
      <w:tab/>
      <w:tab/>
    </w:r>
    <w:r>
      <w:rPr/>
      <w:drawing>
        <wp:inline distT="0" distB="0" distL="0" distR="0">
          <wp:extent cx="1854200" cy="334645"/>
          <wp:effectExtent l="0" t="0" r="0" b="0"/>
          <wp:docPr id="19" name="Image2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Copy 1 Copy 1" descr="" title=""/>
                  <pic:cNvPicPr>
                    <a:picLocks noChangeAspect="1" noChangeArrowheads="1"/>
                  </pic:cNvPicPr>
                </pic:nvPicPr>
                <pic:blipFill>
                  <a:blip r:embed="rId1"/>
                  <a:srcRect l="-29" t="-156" r="-29" b="-156"/>
                  <a:stretch>
                    <a:fillRect/>
                  </a:stretch>
                </pic:blipFill>
                <pic:spPr bwMode="auto">
                  <a:xfrm>
                    <a:off x="0" y="0"/>
                    <a:ext cx="1854200" cy="334645"/>
                  </a:xfrm>
                  <a:prstGeom prst="rect">
                    <a:avLst/>
                  </a:prstGeom>
                  <a:noFill/>
                </pic:spPr>
              </pic:pic>
            </a:graphicData>
          </a:graphic>
        </wp:inline>
      </w:drawing>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1080" w:hanging="1080"/>
      </w:pPr>
      <w:rPr>
        <w:sz w:val="34"/>
        <w:i w:val="false"/>
        <w:b/>
        <w:rFonts w:ascii="Times New Roman" w:hAnsi="Times New Roman" w:cs="Times New Roman"/>
      </w:rPr>
    </w:lvl>
    <w:lvl w:ilvl="1">
      <w:start w:val="1"/>
      <w:pStyle w:val="Heading2"/>
      <w:numFmt w:val="decimal"/>
      <w:lvlText w:val="%1.%2"/>
      <w:lvlJc w:val="start"/>
      <w:pPr>
        <w:tabs>
          <w:tab w:val="num" w:pos="1080"/>
        </w:tabs>
        <w:ind w:start="1080" w:hanging="1080"/>
      </w:pPr>
      <w:rPr>
        <w:sz w:val="30"/>
        <w:i w:val="false"/>
        <w:b/>
        <w:rFonts w:ascii="Times New Roman" w:hAnsi="Times New Roman" w:cs="Times New Roman"/>
      </w:rPr>
    </w:lvl>
    <w:lvl w:ilvl="2">
      <w:start w:val="1"/>
      <w:pStyle w:val="Heading3"/>
      <w:numFmt w:val="decimal"/>
      <w:lvlText w:val="%1.%2.%3"/>
      <w:lvlJc w:val="start"/>
      <w:pPr>
        <w:tabs>
          <w:tab w:val="num" w:pos="1080"/>
        </w:tabs>
        <w:ind w:start="1080" w:hanging="1080"/>
      </w:pPr>
      <w:rPr>
        <w:sz w:val="26"/>
        <w:i w:val="false"/>
        <w:b/>
        <w:rFonts w:ascii="Times New Roman" w:hAnsi="Times New Roman" w:cs="Times New Roman"/>
      </w:rPr>
    </w:lvl>
    <w:lvl w:ilvl="3">
      <w:start w:val="1"/>
      <w:pStyle w:val="Heading4"/>
      <w:numFmt w:val="decimal"/>
      <w:lvlText w:val="%1.%2.%3.%4"/>
      <w:lvlJc w:val="start"/>
      <w:pPr>
        <w:tabs>
          <w:tab w:val="num" w:pos="1080"/>
        </w:tabs>
        <w:ind w:start="1080" w:hanging="1080"/>
      </w:pPr>
      <w:rPr>
        <w:sz w:val="22"/>
        <w:i w:val="false"/>
        <w:b/>
        <w:rFonts w:ascii="Times New Roman" w:hAnsi="Times New Roman" w:cs="Times New Roman"/>
      </w:rPr>
    </w:lvl>
    <w:lvl w:ilvl="4">
      <w:start w:val="1"/>
      <w:pStyle w:val="Heading5"/>
      <w:numFmt w:val="decimal"/>
      <w:lvlText w:val="%1.%2.%3.%4.%5"/>
      <w:lvlJc w:val="start"/>
      <w:pPr>
        <w:tabs>
          <w:tab w:val="num" w:pos="1440"/>
        </w:tabs>
        <w:ind w:start="1080" w:hanging="1080"/>
      </w:pPr>
      <w:rPr>
        <w:i w:val="false"/>
        <w:b/>
      </w:r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bullet"/>
      <w:lvlText w:val=""/>
      <w:lvlJc w:val="start"/>
      <w:pPr>
        <w:tabs>
          <w:tab w:val="num" w:pos="1080"/>
        </w:tabs>
        <w:ind w:start="1080" w:hanging="108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1080"/>
        </w:tabs>
        <w:ind w:start="1080" w:hanging="1080"/>
      </w:pPr>
      <w:rPr>
        <w:rFonts w:ascii="Symbol" w:hAnsi="Symbol" w:cs="Symbol" w:hint="default"/>
      </w:rPr>
    </w:lvl>
  </w:abstractNum>
  <w:abstractNum w:abstractNumId="6">
    <w:lvl w:ilvl="0">
      <w:start w:val="1"/>
      <w:numFmt w:val="bullet"/>
      <w:lvlText w:val=""/>
      <w:lvlJc w:val="start"/>
      <w:pPr>
        <w:tabs>
          <w:tab w:val="num" w:pos="1080"/>
        </w:tabs>
        <w:ind w:start="1080" w:hanging="108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Wingdings" w:hAnsi="Wingdings" w:cs="Wingdings" w:hint="default"/>
      </w:rPr>
    </w:lvl>
  </w:abstractNum>
  <w:abstractNum w:abstractNumId="8">
    <w:lvl w:ilvl="0">
      <w:start w:val="1"/>
      <w:numFmt w:val="bullet"/>
      <w:lvlText w:val=""/>
      <w:lvlJc w:val="start"/>
      <w:pPr>
        <w:tabs>
          <w:tab w:val="num" w:pos="1080"/>
        </w:tabs>
        <w:ind w:start="1080" w:hanging="108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1800"/>
        </w:tabs>
        <w:ind w:start="1800" w:hanging="360"/>
      </w:pPr>
      <w:rPr>
        <w:rFonts w:ascii="Times New Roman" w:hAnsi="Times New Roman" w:cs="Times New Roman" w:hint="default"/>
      </w:rPr>
    </w:lvl>
  </w:abstractNum>
  <w:abstractNum w:abstractNumId="11">
    <w:lvl w:ilvl="0">
      <w:start w:val="1"/>
      <w:numFmt w:val="bullet"/>
      <w:lvlText w:val=""/>
      <w:lvlJc w:val="start"/>
      <w:pPr>
        <w:tabs>
          <w:tab w:val="num" w:pos="1080"/>
        </w:tabs>
        <w:ind w:start="1080" w:hanging="108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1440"/>
        </w:tabs>
        <w:ind w:start="1440" w:hanging="360"/>
      </w:pPr>
      <w:rPr/>
    </w:lvl>
    <w:lvl w:ilvl="1">
      <w:start w:val="1"/>
      <w:numFmt w:val="lowerLetter"/>
      <w:lvlText w:val="%2)"/>
      <w:lvlJc w:val="start"/>
      <w:pPr>
        <w:tabs>
          <w:tab w:val="num" w:pos="1800"/>
        </w:tabs>
        <w:ind w:start="1800" w:hanging="360"/>
      </w:pPr>
    </w:lvl>
    <w:lvl w:ilvl="2">
      <w:start w:val="1"/>
      <w:numFmt w:val="lowerRoman"/>
      <w:lvlText w:val="%3)"/>
      <w:lvlJc w:val="start"/>
      <w:pPr>
        <w:tabs>
          <w:tab w:val="num" w:pos="2520"/>
        </w:tabs>
        <w:ind w:start="216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2880"/>
        </w:tabs>
        <w:ind w:start="288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4">
    <w:lvl w:ilvl="0">
      <w:start w:val="1"/>
      <w:numFmt w:val="bullet"/>
      <w:lvlText w:val=""/>
      <w:lvlJc w:val="start"/>
      <w:pPr>
        <w:tabs>
          <w:tab w:val="num" w:pos="1080"/>
        </w:tabs>
        <w:ind w:start="1080" w:hanging="1080"/>
      </w:pPr>
      <w:rPr>
        <w:rFonts w:ascii="Symbol" w:hAnsi="Symbol" w:cs="Symbol" w:hint="default"/>
      </w:rPr>
    </w:lvl>
  </w:abstractNum>
  <w:abstractNum w:abstractNumId="15">
    <w:lvl w:ilvl="0">
      <w:start w:val="1"/>
      <w:numFmt w:val="bullet"/>
      <w:lvlText w:val="–"/>
      <w:lvlJc w:val="start"/>
      <w:pPr>
        <w:tabs>
          <w:tab w:val="num" w:pos="1800"/>
        </w:tabs>
        <w:ind w:start="1800" w:hanging="360"/>
      </w:pPr>
      <w:rPr>
        <w:rFonts w:ascii="Times New Roman" w:hAnsi="Times New Roman" w:cs="Times New Roman"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1080"/>
        </w:tabs>
        <w:ind w:start="1080" w:hanging="1080"/>
      </w:pPr>
      <w:rPr>
        <w:rFonts w:ascii="Symbol" w:hAnsi="Symbol" w:cs="Symbol" w:hint="default"/>
      </w:rPr>
    </w:lvl>
  </w:abstractNum>
  <w:abstractNum w:abstractNumId="18">
    <w:lvl w:ilvl="0">
      <w:start w:val="1"/>
      <w:numFmt w:val="bullet"/>
      <w:lvlText w:val=""/>
      <w:lvlJc w:val="start"/>
      <w:pPr>
        <w:tabs>
          <w:tab w:val="num" w:pos="1440"/>
        </w:tabs>
        <w:ind w:start="1440" w:hanging="360"/>
      </w:pPr>
      <w:rPr>
        <w:rFonts w:ascii="Wingdings" w:hAnsi="Wingdings" w:cs="Wingdings" w:hint="default"/>
      </w:rPr>
    </w:lvl>
  </w:abstractNum>
  <w:abstractNum w:abstractNumId="19">
    <w:lvl w:ilvl="0">
      <w:start w:val="1"/>
      <w:numFmt w:val="decimal"/>
      <w:lvlText w:val="%1."/>
      <w:lvlJc w:val="start"/>
      <w:pPr>
        <w:tabs>
          <w:tab w:val="num" w:pos="1440"/>
        </w:tabs>
        <w:ind w:start="1440" w:hanging="360"/>
      </w:pPr>
      <w:rPr/>
    </w:lvl>
    <w:lvl w:ilvl="1">
      <w:start w:val="1"/>
      <w:numFmt w:val="lowerLetter"/>
      <w:lvlText w:val="%2)"/>
      <w:lvlJc w:val="start"/>
      <w:pPr>
        <w:tabs>
          <w:tab w:val="num" w:pos="1800"/>
        </w:tabs>
        <w:ind w:start="1800" w:hanging="360"/>
      </w:pPr>
    </w:lvl>
    <w:lvl w:ilvl="2">
      <w:start w:val="1"/>
      <w:numFmt w:val="lowerRoman"/>
      <w:lvlText w:val="%3)"/>
      <w:lvlJc w:val="start"/>
      <w:pPr>
        <w:tabs>
          <w:tab w:val="num" w:pos="2520"/>
        </w:tabs>
        <w:ind w:start="216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2880"/>
        </w:tabs>
        <w:ind w:start="288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ParaText"/>
    <w:qFormat/>
    <w:pPr>
      <w:keepNext w:val="true"/>
      <w:numPr>
        <w:ilvl w:val="0"/>
        <w:numId w:val="1"/>
      </w:numPr>
      <w:spacing w:before="0" w:after="240"/>
      <w:outlineLvl w:val="0"/>
    </w:pPr>
    <w:rPr>
      <w:b/>
      <w:kern w:val="2"/>
      <w:sz w:val="34"/>
    </w:rPr>
  </w:style>
  <w:style w:type="paragraph" w:styleId="Heading2">
    <w:name w:val="heading 2"/>
    <w:basedOn w:val="Normal"/>
    <w:next w:val="ParaText"/>
    <w:qFormat/>
    <w:pPr>
      <w:keepNext w:val="true"/>
      <w:numPr>
        <w:ilvl w:val="1"/>
        <w:numId w:val="1"/>
      </w:numPr>
      <w:spacing w:before="0" w:after="240"/>
      <w:outlineLvl w:val="1"/>
    </w:pPr>
    <w:rPr>
      <w:b/>
      <w:sz w:val="30"/>
    </w:rPr>
  </w:style>
  <w:style w:type="paragraph" w:styleId="Heading3">
    <w:name w:val="heading 3"/>
    <w:basedOn w:val="Normal"/>
    <w:next w:val="ParaText"/>
    <w:qFormat/>
    <w:pPr>
      <w:keepNext w:val="true"/>
      <w:numPr>
        <w:ilvl w:val="2"/>
        <w:numId w:val="1"/>
      </w:numPr>
      <w:spacing w:before="0" w:after="240"/>
      <w:outlineLvl w:val="2"/>
    </w:pPr>
    <w:rPr>
      <w:b/>
      <w:sz w:val="26"/>
    </w:rPr>
  </w:style>
  <w:style w:type="paragraph" w:styleId="Heading4">
    <w:name w:val="heading 4"/>
    <w:basedOn w:val="Normal"/>
    <w:next w:val="ParaText"/>
    <w:qFormat/>
    <w:pPr>
      <w:keepNext w:val="true"/>
      <w:numPr>
        <w:ilvl w:val="3"/>
        <w:numId w:val="1"/>
      </w:numPr>
      <w:spacing w:before="0" w:after="240"/>
      <w:outlineLvl w:val="3"/>
    </w:pPr>
    <w:rPr>
      <w:b/>
    </w:rPr>
  </w:style>
  <w:style w:type="paragraph" w:styleId="Heading5">
    <w:name w:val="heading 5"/>
    <w:basedOn w:val="Normal"/>
    <w:next w:val="ParaText"/>
    <w:qFormat/>
    <w:pPr>
      <w:numPr>
        <w:ilvl w:val="4"/>
        <w:numId w:val="1"/>
      </w:numPr>
      <w:tabs>
        <w:tab w:val="clear" w:pos="720"/>
        <w:tab w:val="left" w:pos="1080" w:leader="none"/>
      </w:tabs>
      <w:spacing w:before="0" w:after="240"/>
      <w:outlineLvl w:val="4"/>
    </w:pPr>
    <w:rPr>
      <w:b/>
    </w:rPr>
  </w:style>
  <w:style w:type="paragraph" w:styleId="Heading6">
    <w:name w:val="heading 6"/>
    <w:basedOn w:val="Normal"/>
    <w:next w:val="ParaText"/>
    <w:qFormat/>
    <w:pPr>
      <w:spacing w:before="0" w:after="240"/>
      <w:jc w:val="start"/>
      <w:outlineLvl w:val="5"/>
    </w:pPr>
    <w:rPr>
      <w:b/>
      <w:sz w:val="30"/>
    </w:rPr>
  </w:style>
  <w:style w:type="paragraph" w:styleId="Heading7">
    <w:name w:val="heading 7"/>
    <w:basedOn w:val="Normal"/>
    <w:next w:val="ParaText"/>
    <w:qFormat/>
    <w:pPr>
      <w:spacing w:before="0" w:after="240"/>
      <w:jc w:val="start"/>
      <w:outlineLvl w:val="6"/>
    </w:pPr>
    <w:rPr>
      <w:b/>
      <w:i/>
      <w:sz w:val="26"/>
    </w:rPr>
  </w:style>
  <w:style w:type="paragraph" w:styleId="Heading8">
    <w:name w:val="heading 8"/>
    <w:basedOn w:val="Normal"/>
    <w:next w:val="ParaText"/>
    <w:qFormat/>
    <w:pPr>
      <w:spacing w:before="0" w:after="240"/>
      <w:jc w:val="start"/>
      <w:outlineLvl w:val="7"/>
    </w:pPr>
    <w:rPr>
      <w:b/>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b w:val="false"/>
      <w:i w:val="false"/>
      <w:sz w:val="22"/>
      <w:u w:val="none"/>
    </w:rPr>
  </w:style>
  <w:style w:type="character" w:styleId="WW8Num13z0">
    <w:name w:val="WW8Num13z0"/>
    <w:qFormat/>
    <w:rPr>
      <w:rFonts w:ascii="Times New Roman" w:hAnsi="Times New Roman" w:cs="Times New Roman"/>
      <w:b/>
      <w:i w:val="false"/>
      <w:sz w:val="34"/>
    </w:rPr>
  </w:style>
  <w:style w:type="character" w:styleId="WW8Num13z1">
    <w:name w:val="WW8Num13z1"/>
    <w:qFormat/>
    <w:rPr>
      <w:rFonts w:ascii="Times New Roman" w:hAnsi="Times New Roman" w:cs="Times New Roman"/>
      <w:b/>
      <w:i w:val="false"/>
      <w:sz w:val="30"/>
    </w:rPr>
  </w:style>
  <w:style w:type="character" w:styleId="WW8Num13z2">
    <w:name w:val="WW8Num13z2"/>
    <w:qFormat/>
    <w:rPr>
      <w:rFonts w:ascii="Times New Roman" w:hAnsi="Times New Roman" w:cs="Times New Roman"/>
      <w:b/>
      <w:i w:val="false"/>
      <w:sz w:val="26"/>
    </w:rPr>
  </w:style>
  <w:style w:type="character" w:styleId="WW8Num13z3">
    <w:name w:val="WW8Num13z3"/>
    <w:qFormat/>
    <w:rPr>
      <w:rFonts w:ascii="Times New Roman" w:hAnsi="Times New Roman" w:cs="Times New Roman"/>
      <w:b/>
      <w:i w:val="false"/>
      <w:sz w:val="22"/>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b/>
      <w:i w:val="false"/>
      <w:sz w:val="34"/>
    </w:rPr>
  </w:style>
  <w:style w:type="character" w:styleId="WW8Num15z1">
    <w:name w:val="WW8Num15z1"/>
    <w:qFormat/>
    <w:rPr>
      <w:rFonts w:ascii="Times New Roman" w:hAnsi="Times New Roman" w:cs="Times New Roman"/>
      <w:b/>
      <w:i w:val="false"/>
      <w:sz w:val="30"/>
    </w:rPr>
  </w:style>
  <w:style w:type="character" w:styleId="WW8Num15z2">
    <w:name w:val="WW8Num15z2"/>
    <w:qFormat/>
    <w:rPr>
      <w:rFonts w:ascii="Times New Roman" w:hAnsi="Times New Roman" w:cs="Times New Roman"/>
      <w:b/>
      <w:i w:val="false"/>
      <w:sz w:val="26"/>
    </w:rPr>
  </w:style>
  <w:style w:type="character" w:styleId="WW8Num15z3">
    <w:name w:val="WW8Num15z3"/>
    <w:qFormat/>
    <w:rPr>
      <w:rFonts w:ascii="Times New Roman" w:hAnsi="Times New Roman" w:cs="Times New Roman"/>
      <w:b/>
      <w:i w:val="false"/>
      <w:sz w:val="22"/>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Times New Roman" w:hAnsi="Times New Roman" w:cs="Times New Roman"/>
      <w:b/>
      <w:i w:val="false"/>
      <w:sz w:val="34"/>
    </w:rPr>
  </w:style>
  <w:style w:type="character" w:styleId="WW8Num21z1">
    <w:name w:val="WW8Num21z1"/>
    <w:qFormat/>
    <w:rPr>
      <w:rFonts w:ascii="Times New Roman" w:hAnsi="Times New Roman" w:cs="Times New Roman"/>
      <w:b/>
      <w:i w:val="false"/>
      <w:sz w:val="30"/>
    </w:rPr>
  </w:style>
  <w:style w:type="character" w:styleId="WW8Num21z2">
    <w:name w:val="WW8Num21z2"/>
    <w:qFormat/>
    <w:rPr>
      <w:rFonts w:ascii="Times New Roman" w:hAnsi="Times New Roman" w:cs="Times New Roman"/>
      <w:b/>
      <w:i w:val="false"/>
      <w:sz w:val="26"/>
    </w:rPr>
  </w:style>
  <w:style w:type="character" w:styleId="WW8Num21z3">
    <w:name w:val="WW8Num21z3"/>
    <w:qFormat/>
    <w:rPr>
      <w:rFonts w:ascii="Times New Roman" w:hAnsi="Times New Roman" w:cs="Times New Roman"/>
      <w:b/>
      <w:i w:val="false"/>
      <w:sz w:val="22"/>
    </w:rPr>
  </w:style>
  <w:style w:type="character" w:styleId="WW8Num22z0">
    <w:name w:val="WW8Num22z0"/>
    <w:qFormat/>
    <w:rPr>
      <w:rFonts w:ascii="Times New Roman" w:hAnsi="Times New Roman" w:cs="Times New Roman"/>
      <w:b/>
      <w:i w:val="false"/>
      <w:sz w:val="34"/>
    </w:rPr>
  </w:style>
  <w:style w:type="character" w:styleId="WW8Num22z1">
    <w:name w:val="WW8Num22z1"/>
    <w:qFormat/>
    <w:rPr>
      <w:rFonts w:ascii="Times New Roman" w:hAnsi="Times New Roman" w:cs="Times New Roman"/>
      <w:b/>
      <w:i w:val="false"/>
      <w:sz w:val="30"/>
    </w:rPr>
  </w:style>
  <w:style w:type="character" w:styleId="WW8Num22z2">
    <w:name w:val="WW8Num22z2"/>
    <w:qFormat/>
    <w:rPr>
      <w:rFonts w:ascii="Times New Roman" w:hAnsi="Times New Roman" w:cs="Times New Roman"/>
      <w:b/>
      <w:i w:val="false"/>
      <w:sz w:val="26"/>
    </w:rPr>
  </w:style>
  <w:style w:type="character" w:styleId="WW8Num22z3">
    <w:name w:val="WW8Num22z3"/>
    <w:qFormat/>
    <w:rPr>
      <w:rFonts w:ascii="Times New Roman" w:hAnsi="Times New Roman" w:cs="Times New Roman"/>
      <w:b/>
      <w:i w:val="false"/>
      <w:sz w:val="22"/>
    </w:rPr>
  </w:style>
  <w:style w:type="character" w:styleId="WW8Num22z4">
    <w:name w:val="WW8Num22z4"/>
    <w:qFormat/>
    <w:rPr>
      <w:b/>
      <w:i w:val="false"/>
    </w:rPr>
  </w:style>
  <w:style w:type="character" w:styleId="WW8Num23z0">
    <w:name w:val="WW8Num23z0"/>
    <w:qFormat/>
    <w:rPr>
      <w:rFonts w:ascii="Times New Roman" w:hAnsi="Times New Roman" w:cs="Times New Roman"/>
      <w:b/>
      <w:i w:val="false"/>
      <w:sz w:val="34"/>
    </w:rPr>
  </w:style>
  <w:style w:type="character" w:styleId="WW8Num23z1">
    <w:name w:val="WW8Num23z1"/>
    <w:qFormat/>
    <w:rPr>
      <w:rFonts w:ascii="Times New Roman" w:hAnsi="Times New Roman" w:cs="Times New Roman"/>
      <w:b/>
      <w:i w:val="false"/>
      <w:sz w:val="30"/>
    </w:rPr>
  </w:style>
  <w:style w:type="character" w:styleId="WW8Num23z2">
    <w:name w:val="WW8Num23z2"/>
    <w:qFormat/>
    <w:rPr>
      <w:rFonts w:ascii="Times New Roman" w:hAnsi="Times New Roman" w:cs="Times New Roman"/>
      <w:b/>
      <w:i w:val="false"/>
      <w:sz w:val="26"/>
    </w:rPr>
  </w:style>
  <w:style w:type="character" w:styleId="WW8Num23z3">
    <w:name w:val="WW8Num23z3"/>
    <w:qFormat/>
    <w:rPr>
      <w:rFonts w:ascii="Times New Roman" w:hAnsi="Times New Roman" w:cs="Times New Roman"/>
      <w:b/>
      <w:i w:val="false"/>
      <w:sz w:val="22"/>
    </w:rPr>
  </w:style>
  <w:style w:type="character" w:styleId="WW8Num25z0">
    <w:name w:val="WW8Num25z0"/>
    <w:qFormat/>
    <w:rPr>
      <w:rFonts w:ascii="Times New Roman" w:hAnsi="Times New Roman" w:cs="Times New Roman"/>
      <w:b w:val="false"/>
      <w:i w:val="false"/>
      <w:sz w:val="22"/>
      <w:u w:val="none"/>
    </w:rPr>
  </w:style>
  <w:style w:type="character" w:styleId="WW8Num26z0">
    <w:name w:val="WW8Num26z0"/>
    <w:qFormat/>
    <w:rPr>
      <w:rFonts w:ascii="Wingdings" w:hAnsi="Wingdings" w:cs="Wingdings"/>
    </w:rPr>
  </w:style>
  <w:style w:type="character" w:styleId="WW8Num27z0">
    <w:name w:val="WW8Num27z0"/>
    <w:qFormat/>
    <w:rPr>
      <w:rFonts w:ascii="Times New Roman" w:hAnsi="Times New Roman" w:cs="Times New Roman"/>
    </w:rPr>
  </w:style>
  <w:style w:type="character" w:styleId="WW8Num29z0">
    <w:name w:val="WW8Num29z0"/>
    <w:qFormat/>
    <w:rPr>
      <w:rFonts w:ascii="Times New Roman" w:hAnsi="Times New Roman" w:cs="Times New Roman"/>
      <w:b w:val="false"/>
      <w:i w:val="false"/>
      <w:sz w:val="22"/>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Times New Roman" w:hAnsi="Times New Roman" w:cs="Times New Roman"/>
      <w:b w:val="false"/>
      <w:i w:val="false"/>
      <w:sz w:val="22"/>
      <w:u w:val="none"/>
    </w:rPr>
  </w:style>
  <w:style w:type="character" w:styleId="WW8Num34z0">
    <w:name w:val="WW8Num34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b/>
      <w:i w:val="false"/>
      <w:sz w:val="30"/>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Text">
    <w:name w:val="ParaText"/>
    <w:basedOn w:val="Normal"/>
    <w:qFormat/>
    <w:pPr>
      <w:spacing w:lineRule="auto" w:line="300" w:before="0" w:after="24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b/>
    </w:rPr>
  </w:style>
  <w:style w:type="paragraph" w:styleId="Footer">
    <w:name w:val="footer"/>
    <w:basedOn w:val="Normal"/>
    <w:pPr>
      <w:tabs>
        <w:tab w:val="clear" w:pos="720"/>
        <w:tab w:val="right" w:pos="9360" w:leader="none"/>
      </w:tabs>
      <w:spacing w:before="60" w:after="0"/>
    </w:pPr>
    <w:rPr>
      <w:i/>
      <w:sz w:val="18"/>
    </w:rPr>
  </w:style>
  <w:style w:type="paragraph" w:styleId="Bullet1HRt">
    <w:name w:val="Bullet1[HRt]"/>
    <w:basedOn w:val="Normal"/>
    <w:qFormat/>
    <w:pPr>
      <w:numPr>
        <w:ilvl w:val="0"/>
        <w:numId w:val="7"/>
      </w:numPr>
      <w:spacing w:lineRule="auto" w:line="300" w:before="0" w:after="240"/>
    </w:pPr>
    <w:rPr/>
  </w:style>
  <w:style w:type="paragraph" w:styleId="Bullet1">
    <w:name w:val="Bullet1"/>
    <w:basedOn w:val="Normal"/>
    <w:qFormat/>
    <w:pPr>
      <w:numPr>
        <w:ilvl w:val="0"/>
        <w:numId w:val="18"/>
      </w:numPr>
      <w:spacing w:lineRule="auto" w:line="300"/>
    </w:pPr>
    <w:rPr/>
  </w:style>
  <w:style w:type="paragraph" w:styleId="Bullet2">
    <w:name w:val="Bullet2"/>
    <w:basedOn w:val="Normal"/>
    <w:qFormat/>
    <w:pPr>
      <w:numPr>
        <w:ilvl w:val="0"/>
        <w:numId w:val="10"/>
      </w:numPr>
      <w:spacing w:lineRule="auto" w:line="300"/>
    </w:pPr>
    <w:rPr/>
  </w:style>
  <w:style w:type="paragraph" w:styleId="Bullet2HRt">
    <w:name w:val="Bullet2[HRt]"/>
    <w:basedOn w:val="Bullet2"/>
    <w:qFormat/>
    <w:pPr>
      <w:numPr>
        <w:ilvl w:val="0"/>
        <w:numId w:val="15"/>
      </w:numPr>
      <w:spacing w:before="0" w:after="240"/>
    </w:pPr>
    <w:rPr/>
  </w:style>
  <w:style w:type="paragraph" w:styleId="1">
    <w:name w:val="1"/>
    <w:basedOn w:val="Normal"/>
    <w:qFormat/>
    <w:pPr>
      <w:numPr>
        <w:ilvl w:val="0"/>
        <w:numId w:val="13"/>
      </w:numPr>
      <w:tabs>
        <w:tab w:val="clear" w:pos="720"/>
        <w:tab w:val="left" w:pos="1800" w:leader="none"/>
        <w:tab w:val="left" w:pos="2160" w:leader="none"/>
        <w:tab w:val="left" w:pos="2520" w:leader="none"/>
        <w:tab w:val="left" w:pos="2880" w:leader="none"/>
      </w:tabs>
      <w:spacing w:lineRule="auto" w:line="300" w:before="0" w:after="240"/>
    </w:pPr>
    <w:rPr/>
  </w:style>
  <w:style w:type="paragraph" w:styleId="TOC1">
    <w:name w:val="toc 1"/>
    <w:basedOn w:val="Normal"/>
    <w:next w:val="Normal"/>
    <w:pPr>
      <w:tabs>
        <w:tab w:val="clear" w:pos="720"/>
        <w:tab w:val="left" w:pos="432" w:leader="none"/>
        <w:tab w:val="right" w:pos="9360" w:leader="dot"/>
      </w:tabs>
      <w:ind w:hanging="432" w:start="432" w:end="0"/>
    </w:pPr>
    <w:rPr>
      <w:lang w:val="en-CA" w:eastAsia="en-CA"/>
    </w:rPr>
  </w:style>
  <w:style w:type="paragraph" w:styleId="TOCTitle">
    <w:name w:val="TOC Title"/>
    <w:basedOn w:val="Header"/>
    <w:qFormat/>
    <w:pPr>
      <w:spacing w:before="360" w:after="960"/>
    </w:pPr>
    <w:rPr>
      <w:sz w:val="42"/>
    </w:rPr>
  </w:style>
  <w:style w:type="paragraph" w:styleId="TOC2">
    <w:name w:val="toc 2"/>
    <w:basedOn w:val="Normal"/>
    <w:next w:val="Normal"/>
    <w:pPr>
      <w:tabs>
        <w:tab w:val="clear" w:pos="720"/>
        <w:tab w:val="left" w:pos="1008" w:leader="none"/>
        <w:tab w:val="right" w:pos="9360" w:leader="dot"/>
      </w:tabs>
      <w:ind w:hanging="1008" w:start="1440" w:end="0"/>
    </w:pPr>
    <w:rPr>
      <w:lang w:val="en-CA" w:eastAsia="en-CA"/>
    </w:rPr>
  </w:style>
  <w:style w:type="paragraph" w:styleId="TOC3">
    <w:name w:val="toc 3"/>
    <w:basedOn w:val="Normal"/>
    <w:next w:val="Normal"/>
    <w:pPr>
      <w:tabs>
        <w:tab w:val="clear" w:pos="720"/>
        <w:tab w:val="left" w:pos="1440" w:leader="none"/>
        <w:tab w:val="left" w:pos="1728" w:leader="none"/>
        <w:tab w:val="right" w:pos="9360" w:leader="dot"/>
      </w:tabs>
      <w:ind w:firstLine="1638" w:start="-630" w:end="0"/>
    </w:pPr>
    <w:rPr>
      <w:lang w:val="en-CA" w:eastAsia="en-CA"/>
    </w:rPr>
  </w:style>
  <w:style w:type="paragraph" w:styleId="TOC4">
    <w:name w:val="toc 4"/>
    <w:basedOn w:val="Normal"/>
    <w:next w:val="Normal"/>
    <w:pPr>
      <w:tabs>
        <w:tab w:val="clear" w:pos="720"/>
        <w:tab w:val="left" w:pos="2592" w:leader="none"/>
        <w:tab w:val="right" w:pos="9360" w:leader="dot"/>
      </w:tabs>
      <w:ind w:firstLine="2538" w:start="-810" w:end="0"/>
    </w:pPr>
    <w:rPr>
      <w:lang w:val="en-CA" w:eastAsia="en-CA"/>
    </w:rPr>
  </w:style>
  <w:style w:type="paragraph" w:styleId="TOC5">
    <w:name w:val="toc 5"/>
    <w:basedOn w:val="Normal"/>
    <w:next w:val="Normal"/>
    <w:pPr>
      <w:tabs>
        <w:tab w:val="clear" w:pos="720"/>
        <w:tab w:val="left" w:pos="2736" w:leader="none"/>
        <w:tab w:val="left" w:pos="3672" w:leader="none"/>
        <w:tab w:val="right" w:pos="9360" w:leader="dot"/>
      </w:tabs>
      <w:ind w:firstLine="3942" w:start="-1350" w:end="0"/>
    </w:pPr>
    <w:rPr>
      <w:lang w:val="en-CA" w:eastAsia="en-CA"/>
    </w:rPr>
  </w:style>
  <w:style w:type="paragraph" w:styleId="TOC6">
    <w:name w:val="toc 6"/>
    <w:basedOn w:val="Normal"/>
    <w:next w:val="Normal"/>
    <w:pPr>
      <w:ind w:hanging="0" w:start="1100" w:end="0"/>
    </w:pPr>
    <w:rPr/>
  </w:style>
  <w:style w:type="paragraph" w:styleId="TOC7">
    <w:name w:val="toc 7"/>
    <w:basedOn w:val="Normal"/>
    <w:next w:val="Normal"/>
    <w:pPr>
      <w:tabs>
        <w:tab w:val="clear" w:pos="720"/>
        <w:tab w:val="right" w:pos="9360" w:leader="dot"/>
      </w:tabs>
      <w:jc w:val="start"/>
    </w:pPr>
    <w:rPr>
      <w:b/>
      <w:lang w:val="en-CA" w:eastAsia="en-CA"/>
    </w:rPr>
  </w:style>
  <w:style w:type="paragraph" w:styleId="TOC8">
    <w:name w:val="toc 8"/>
    <w:basedOn w:val="Normal"/>
    <w:next w:val="Normal"/>
    <w:pPr>
      <w:ind w:hanging="0" w:start="1540" w:end="0"/>
    </w:pPr>
    <w:rPr/>
  </w:style>
  <w:style w:type="paragraph" w:styleId="TOC9">
    <w:name w:val="toc 9"/>
    <w:basedOn w:val="Normal"/>
    <w:next w:val="Normal"/>
    <w:pPr>
      <w:tabs>
        <w:tab w:val="clear" w:pos="720"/>
        <w:tab w:val="right" w:pos="9360" w:leader="dot"/>
      </w:tabs>
      <w:jc w:val="start"/>
    </w:pPr>
    <w:rPr>
      <w:lang w:val="en-CA" w:eastAsia="en-CA"/>
    </w:rPr>
  </w:style>
  <w:style w:type="paragraph" w:styleId="TableofFigures">
    <w:name w:val="Table of Figures"/>
    <w:basedOn w:val="Normal"/>
    <w:next w:val="Normal"/>
    <w:qFormat/>
    <w:pPr>
      <w:ind w:hanging="440" w:start="440" w:end="0"/>
    </w:pPr>
    <w:rPr/>
  </w:style>
  <w:style w:type="paragraph" w:styleId="Exhibit">
    <w:name w:val="Exhibit"/>
    <w:basedOn w:val="Normal"/>
    <w:next w:val="Normal"/>
    <w:qFormat/>
    <w:pPr>
      <w:spacing w:before="0" w:after="240"/>
      <w:jc w:val="start"/>
    </w:pPr>
    <w:rPr>
      <w:b/>
    </w:rPr>
  </w:style>
  <w:style w:type="paragraph" w:styleId="ExhLst">
    <w:name w:val="Exh_Lst"/>
    <w:basedOn w:val="Normal"/>
    <w:qFormat/>
    <w:pPr>
      <w:spacing w:before="0" w:after="240"/>
      <w:jc w:val="start"/>
    </w:pPr>
    <w:rPr>
      <w:b/>
      <w:u w:val="single"/>
    </w:rPr>
  </w:style>
  <w:style w:type="paragraph" w:styleId="NormalWeb">
    <w:name w:val="Normal (Web)"/>
    <w:basedOn w:val="Normal"/>
    <w:qFormat/>
    <w:pPr>
      <w:spacing w:before="100" w:after="100"/>
      <w:jc w:val="start"/>
    </w:pPr>
    <w:rPr>
      <w:sz w:val="24"/>
    </w:rPr>
  </w:style>
  <w:style w:type="paragraph" w:styleId="norm-del">
    <w:name w:val="norm-del"/>
    <w:basedOn w:val="Normal"/>
    <w:qFormat/>
    <w:pPr>
      <w:spacing w:before="0" w:after="2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package" Target="embeddings/oleObject1.pptx"/><Relationship Id="rId5" Type="http://schemas.openxmlformats.org/officeDocument/2006/relationships/image" Target="media/image2.wmf"/><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package" Target="embeddings/oleObject2.pptx"/><Relationship Id="rId27" Type="http://schemas.openxmlformats.org/officeDocument/2006/relationships/image" Target="media/image3.wmf"/><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2000-07-27T17:57:00Z</dcterms:created>
  <dc:creator>drosa</dc:creator>
  <dc:description/>
  <dc:language>en-CA</dc:language>
  <cp:lastModifiedBy>Ed Dobrowolski</cp:lastModifiedBy>
  <cp:lastPrinted>2000-07-27T16:15:00Z</cp:lastPrinted>
  <dcterms:modified xsi:type="dcterms:W3CDTF">2000-07-27T18:10:00Z</dcterms:modified>
  <cp:revision>4</cp:revision>
  <dc:subject/>
  <dc:title>1</dc:title>
</cp:coreProperties>
</file>