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</w:t>
      </w:r>
      <w:r>
        <w:rPr/>
        <w:t>By Rebecca Smith and John R. Emshwiller</w:t>
      </w:r>
    </w:p>
    <w:p>
      <w:pPr>
        <w:pStyle w:val="Normal"/>
        <w:rPr/>
      </w:pPr>
      <w:r>
        <w:rPr/>
        <w:t xml:space="preserve">  </w:t>
      </w:r>
      <w:r>
        <w:rPr/>
        <w:t>Staff Reporters of The Wall Street Journal</w:t>
      </w:r>
    </w:p>
    <w:p>
      <w:pPr>
        <w:pStyle w:val="Normal"/>
        <w:rPr/>
      </w:pPr>
      <w:r>
        <w:rPr/>
        <w:t xml:space="preserve">  </w:t>
      </w:r>
      <w:r>
        <w:rPr/>
        <w:t>A top Enron Corp. executive said the company might have to come up with</w:t>
      </w:r>
    </w:p>
    <w:p>
      <w:pPr>
        <w:pStyle w:val="Normal"/>
        <w:rPr/>
      </w:pPr>
      <w:r>
        <w:rPr/>
        <w:t>several hundred million dollars during the next 20 months to cover potential</w:t>
      </w:r>
    </w:p>
    <w:p>
      <w:pPr>
        <w:pStyle w:val="Normal"/>
        <w:rPr/>
      </w:pPr>
      <w:r>
        <w:rPr/>
        <w:t>shortfalls in investment vehicles it created. Covering such shortfalls could</w:t>
      </w:r>
    </w:p>
    <w:p>
      <w:pPr>
        <w:pStyle w:val="Normal"/>
        <w:rPr/>
      </w:pPr>
      <w:r>
        <w:rPr/>
        <w:t>involve issuing additional Enron shares.</w:t>
      </w:r>
    </w:p>
    <w:p>
      <w:pPr>
        <w:pStyle w:val="Normal"/>
        <w:rPr/>
      </w:pPr>
      <w:r>
        <w:rPr/>
        <w:t xml:space="preserve">  </w:t>
      </w:r>
      <w:r>
        <w:rPr/>
        <w:t>The possibility of an additional financial obligation comes after a tumultuous</w:t>
      </w:r>
    </w:p>
    <w:p>
      <w:pPr>
        <w:pStyle w:val="Normal"/>
        <w:rPr/>
      </w:pPr>
      <w:r>
        <w:rPr/>
        <w:t>week for the Houston company. Enron, the nation's biggest energy trader</w:t>
      </w:r>
    </w:p>
    <w:p>
      <w:pPr>
        <w:pStyle w:val="Normal"/>
        <w:rPr/>
      </w:pPr>
      <w:r>
        <w:rPr/>
        <w:t>announced a huge third-quarter loss and disclosed that the Securities and</w:t>
      </w:r>
    </w:p>
    <w:p>
      <w:pPr>
        <w:pStyle w:val="Normal"/>
        <w:rPr/>
      </w:pPr>
      <w:r>
        <w:rPr/>
        <w:t>Exchange Commission is looking into a partnership arrangement involving Enron's</w:t>
      </w:r>
    </w:p>
    <w:p>
      <w:pPr>
        <w:pStyle w:val="Normal"/>
        <w:rPr/>
      </w:pPr>
      <w:r>
        <w:rPr/>
        <w:t>chief financial officer.</w:t>
      </w:r>
    </w:p>
    <w:p>
      <w:pPr>
        <w:pStyle w:val="Normal"/>
        <w:rPr/>
      </w:pPr>
      <w:r>
        <w:rPr/>
        <w:t xml:space="preserve">  </w:t>
      </w:r>
      <w:r>
        <w:rPr/>
        <w:t>Enron Treasurer Ben Glisan said the possible shortfalls related to about $3.3</w:t>
      </w:r>
    </w:p>
    <w:p>
      <w:pPr>
        <w:pStyle w:val="Normal"/>
        <w:rPr/>
      </w:pPr>
      <w:r>
        <w:rPr/>
        <w:t>billion in notes that related entities -- known as the Marlin Water Trust II,</w:t>
      </w:r>
    </w:p>
    <w:p>
      <w:pPr>
        <w:pStyle w:val="Normal"/>
        <w:rPr/>
      </w:pPr>
      <w:r>
        <w:rPr/>
        <w:t>the Marlin Water Capital Corp. II, Osprey Trust and Osprey I Inc. -- sold to</w:t>
      </w:r>
    </w:p>
    <w:p>
      <w:pPr>
        <w:pStyle w:val="Normal"/>
        <w:rPr/>
      </w:pPr>
      <w:r>
        <w:rPr/>
        <w:t>investors since 1999. Proceeds from those notes, which are ultimately</w:t>
      </w:r>
    </w:p>
    <w:p>
      <w:pPr>
        <w:pStyle w:val="Normal"/>
        <w:rPr/>
      </w:pPr>
      <w:r>
        <w:rPr/>
        <w:t>guaranteed by Enron, were invested in various Enron assets.</w:t>
      </w:r>
    </w:p>
    <w:p>
      <w:pPr>
        <w:pStyle w:val="Normal"/>
        <w:rPr/>
      </w:pPr>
      <w:r>
        <w:rPr/>
        <w:t xml:space="preserve">  </w:t>
      </w:r>
      <w:r>
        <w:rPr/>
        <w:t>Mr. Glisan said those notes are coming due during the next 20 months and Enron</w:t>
      </w:r>
    </w:p>
    <w:p>
      <w:pPr>
        <w:pStyle w:val="Normal"/>
        <w:rPr/>
      </w:pPr>
      <w:r>
        <w:rPr/>
        <w:t>hopes to sell enough assets to fully repay the notes. He said it appears that</w:t>
      </w:r>
    </w:p>
    <w:p>
      <w:pPr>
        <w:pStyle w:val="Normal"/>
        <w:rPr/>
      </w:pPr>
      <w:r>
        <w:rPr/>
        <w:t>asset sales will raise about $2.2 billion by the end of next year. Enron</w:t>
      </w:r>
    </w:p>
    <w:p>
      <w:pPr>
        <w:pStyle w:val="Normal"/>
        <w:rPr/>
      </w:pPr>
      <w:r>
        <w:rPr/>
        <w:t>expects to generate $600 million from asset sales by the end of 2001 and has an</w:t>
      </w:r>
    </w:p>
    <w:p>
      <w:pPr>
        <w:pStyle w:val="Normal"/>
        <w:rPr/>
      </w:pPr>
      <w:r>
        <w:rPr/>
        <w:t>agreement to sell its Portland General Electric utility unit by the end of</w:t>
      </w:r>
    </w:p>
    <w:p>
      <w:pPr>
        <w:pStyle w:val="Normal"/>
        <w:rPr/>
      </w:pPr>
      <w:r>
        <w:rPr/>
        <w:t>2002, which would generate an additional $1.55 billion of cash. Enron officials</w:t>
      </w:r>
    </w:p>
    <w:p>
      <w:pPr>
        <w:pStyle w:val="Normal"/>
        <w:rPr/>
      </w:pPr>
      <w:r>
        <w:rPr/>
        <w:t>have acknowledged that obtaining necessary regulatory approvals could delay</w:t>
      </w:r>
    </w:p>
    <w:p>
      <w:pPr>
        <w:pStyle w:val="Normal"/>
        <w:rPr/>
      </w:pPr>
      <w:r>
        <w:rPr/>
        <w:t>completing the Portland General Electric sale.</w:t>
      </w:r>
    </w:p>
    <w:p>
      <w:pPr>
        <w:pStyle w:val="Normal"/>
        <w:rPr/>
      </w:pPr>
      <w:r>
        <w:rPr/>
        <w:t xml:space="preserve">  </w:t>
      </w:r>
      <w:r>
        <w:rPr/>
        <w:t>"There are a number of other assets we believe will raise sufficient proceeds.</w:t>
      </w:r>
    </w:p>
    <w:p>
      <w:pPr>
        <w:pStyle w:val="Normal"/>
        <w:rPr/>
      </w:pPr>
      <w:r>
        <w:rPr/>
        <w:t>But if we are wrong, we will issue equity," Mr. Glisan said.</w:t>
      </w:r>
    </w:p>
    <w:p>
      <w:pPr>
        <w:pStyle w:val="Normal"/>
        <w:rPr/>
      </w:pPr>
      <w:r>
        <w:rPr/>
        <w:t xml:space="preserve">  </w:t>
      </w:r>
      <w:r>
        <w:rPr/>
        <w:t>However, making up any shortfall with equity has become more expensive because</w:t>
      </w:r>
    </w:p>
    <w:p>
      <w:pPr>
        <w:pStyle w:val="Normal"/>
        <w:rPr/>
      </w:pPr>
      <w:r>
        <w:rPr/>
        <w:t>of the slide in Enron's share price. In 4 p.m. New York Stock Exchange</w:t>
      </w:r>
    </w:p>
    <w:p>
      <w:pPr>
        <w:pStyle w:val="Normal"/>
        <w:rPr/>
      </w:pPr>
      <w:r>
        <w:rPr/>
        <w:t>composite trading, Enron shares were down 86 cents, to $19.79. The stock again</w:t>
      </w:r>
    </w:p>
    <w:p>
      <w:pPr>
        <w:pStyle w:val="Normal"/>
        <w:rPr/>
      </w:pPr>
      <w:r>
        <w:rPr/>
        <w:t>was among the most actively traded, with more than 27 million shares changing</w:t>
      </w:r>
    </w:p>
    <w:p>
      <w:pPr>
        <w:pStyle w:val="Normal"/>
        <w:rPr/>
      </w:pPr>
      <w:r>
        <w:rPr/>
        <w:t>hands. Early this year, Enron stock was more than $80 a share.</w:t>
      </w:r>
    </w:p>
    <w:p>
      <w:pPr>
        <w:pStyle w:val="Normal"/>
        <w:rPr/>
      </w:pPr>
      <w:r>
        <w:rPr/>
        <w:t xml:space="preserve">  </w:t>
      </w:r>
      <w:r>
        <w:rPr/>
        <w:t>During the past week, Enron shares tumbled more than 40%. Early last week,</w:t>
      </w:r>
    </w:p>
    <w:p>
      <w:pPr>
        <w:pStyle w:val="Normal"/>
        <w:rPr/>
      </w:pPr>
      <w:r>
        <w:rPr/>
        <w:t>Enron reported a $618 million third-quarter loss, resulting from $1.01 billion</w:t>
      </w:r>
    </w:p>
    <w:p>
      <w:pPr>
        <w:pStyle w:val="Normal"/>
        <w:rPr/>
      </w:pPr>
      <w:r>
        <w:rPr/>
        <w:t>in write-offs. The company also disclosed a $1.2 billion reduction in</w:t>
      </w:r>
    </w:p>
    <w:p>
      <w:pPr>
        <w:pStyle w:val="Normal"/>
        <w:rPr/>
      </w:pPr>
      <w:r>
        <w:rPr/>
        <w:t>shareholder equity for the quarter as a result of terminating certain</w:t>
      </w:r>
    </w:p>
    <w:p>
      <w:pPr>
        <w:pStyle w:val="Normal"/>
        <w:rPr/>
      </w:pPr>
      <w:r>
        <w:rPr/>
        <w:t>transactions related to a partnership that for a time was headed by Enron Chief</w:t>
      </w:r>
    </w:p>
    <w:p>
      <w:pPr>
        <w:pStyle w:val="Normal"/>
        <w:rPr/>
      </w:pPr>
      <w:r>
        <w:rPr/>
        <w:t>Financial Officer Andrew S. Fastow. In July, Mr. Fastow ended his connection to</w:t>
      </w:r>
    </w:p>
    <w:p>
      <w:pPr>
        <w:pStyle w:val="Normal"/>
        <w:rPr/>
      </w:pPr>
      <w:r>
        <w:rPr/>
        <w:t>the partnership in the face of growing concerns by analysts and major</w:t>
      </w:r>
    </w:p>
    <w:p>
      <w:pPr>
        <w:pStyle w:val="Normal"/>
        <w:rPr/>
      </w:pPr>
      <w:r>
        <w:rPr/>
        <w:t>investors.</w:t>
      </w:r>
    </w:p>
    <w:p>
      <w:pPr>
        <w:pStyle w:val="Normal"/>
        <w:rPr/>
      </w:pPr>
      <w:r>
        <w:rPr/>
        <w:t xml:space="preserve">  </w:t>
      </w:r>
      <w:r>
        <w:rPr/>
        <w:t>The turmoil of the past several days prompted Enron to schedule a conference</w:t>
      </w:r>
    </w:p>
    <w:p>
      <w:pPr>
        <w:pStyle w:val="Normal"/>
        <w:rPr/>
      </w:pPr>
      <w:r>
        <w:rPr/>
        <w:t>call yesterday morning with Wall Street analysts and others in an effort to</w:t>
      </w:r>
    </w:p>
    <w:p>
      <w:pPr>
        <w:pStyle w:val="Normal"/>
        <w:rPr/>
      </w:pPr>
      <w:r>
        <w:rPr/>
        <w:t>reassure investors. Enron Chairman and Chief Executive Kenneth Lay said while</w:t>
      </w:r>
    </w:p>
    <w:p>
      <w:pPr>
        <w:pStyle w:val="Normal"/>
        <w:rPr/>
      </w:pPr>
      <w:r>
        <w:rPr/>
        <w:t>"we are extremely disappointed with our stock price . . . our businesses are</w:t>
      </w:r>
    </w:p>
    <w:p>
      <w:pPr>
        <w:pStyle w:val="Normal"/>
        <w:rPr/>
      </w:pPr>
      <w:r>
        <w:rPr/>
        <w:t>performing very well." Mr. Lay and other executives  said Enron has adequate</w:t>
      </w:r>
    </w:p>
    <w:p>
      <w:pPr>
        <w:pStyle w:val="Normal"/>
        <w:rPr/>
      </w:pPr>
      <w:r>
        <w:rPr/>
        <w:t>liquidity to meet its needs.</w:t>
      </w:r>
    </w:p>
    <w:p>
      <w:pPr>
        <w:pStyle w:val="Normal"/>
        <w:rPr/>
      </w:pPr>
      <w:r>
        <w:rPr/>
        <w:t xml:space="preserve">  </w:t>
      </w:r>
      <w:r>
        <w:rPr/>
        <w:t>Mr. Fastow, the chief financial officer, took part in the conference call. But</w:t>
      </w:r>
    </w:p>
    <w:p>
      <w:pPr>
        <w:pStyle w:val="Normal"/>
        <w:rPr/>
      </w:pPr>
      <w:r>
        <w:rPr/>
        <w:t>neither he nor Mr. Lay would answer any questions concerning the Fastow-related</w:t>
      </w:r>
    </w:p>
    <w:p>
      <w:pPr>
        <w:pStyle w:val="Normal"/>
        <w:rPr/>
      </w:pPr>
      <w:r>
        <w:rPr/>
        <w:t>partnership, which was known as LJM2 Co-Investment LP. Mr. Lay said the SEC was</w:t>
      </w:r>
    </w:p>
    <w:p>
      <w:pPr>
        <w:pStyle w:val="Normal"/>
        <w:rPr/>
      </w:pPr>
      <w:r>
        <w:rPr/>
        <w:t>in the midst of an inquiry concerning that partnership arrangement, which has</w:t>
      </w:r>
    </w:p>
    <w:p>
      <w:pPr>
        <w:pStyle w:val="Normal"/>
        <w:rPr/>
      </w:pPr>
      <w:r>
        <w:rPr/>
        <w:t>raised conflict-of-interest questions among analysts and others. Mr. Lay cited</w:t>
      </w:r>
    </w:p>
    <w:p>
      <w:pPr>
        <w:pStyle w:val="Normal"/>
        <w:rPr/>
      </w:pPr>
      <w:r>
        <w:rPr/>
        <w:t>shareholder suits filed recently as another reason not to discuss the</w:t>
      </w:r>
    </w:p>
    <w:p>
      <w:pPr>
        <w:pStyle w:val="Normal"/>
        <w:rPr/>
      </w:pPr>
      <w:r>
        <w:rPr/>
        <w:t>partnership questions. Mr. Lay said he was "very concerned about the way Andy's</w:t>
      </w:r>
    </w:p>
    <w:p>
      <w:pPr>
        <w:pStyle w:val="Normal"/>
        <w:rPr/>
      </w:pPr>
      <w:r>
        <w:rPr/>
        <w:t>character has been loosely tossed about." He added "we continue to have the</w:t>
      </w:r>
    </w:p>
    <w:p>
      <w:pPr>
        <w:pStyle w:val="Normal"/>
        <w:rPr/>
      </w:pPr>
      <w:r>
        <w:rPr/>
        <w:t>highest faith and confidence in Andy."</w:t>
      </w:r>
    </w:p>
    <w:p>
      <w:pPr>
        <w:pStyle w:val="Normal"/>
        <w:rPr/>
      </w:pPr>
      <w:r>
        <w:rPr/>
        <w:t xml:space="preserve">  </w:t>
      </w:r>
      <w:r>
        <w:rPr/>
        <w:t>Internal LJM2 documents indicate that Mr. Fastow and perhaps a handful of</w:t>
      </w:r>
    </w:p>
    <w:p>
      <w:pPr>
        <w:pStyle w:val="Normal"/>
        <w:rPr/>
      </w:pPr>
      <w:r>
        <w:rPr/>
        <w:t>fellow Enron officials made millions of dollars in management fees and capital</w:t>
      </w:r>
    </w:p>
    <w:p>
      <w:pPr>
        <w:pStyle w:val="Normal"/>
        <w:rPr/>
      </w:pPr>
      <w:r>
        <w:rPr/>
        <w:t>increases from running the partnership. Billions of dollars of Enron assets and</w:t>
      </w:r>
    </w:p>
    <w:p>
      <w:pPr>
        <w:pStyle w:val="Normal"/>
        <w:rPr/>
      </w:pPr>
      <w:r>
        <w:rPr/>
        <w:t>stock were involved in LJM2-related transactions, according to Enron SEC</w:t>
      </w:r>
    </w:p>
    <w:p>
      <w:pPr>
        <w:pStyle w:val="Normal"/>
        <w:rPr/>
      </w:pPr>
      <w:r>
        <w:rPr/>
        <w:t>filings.</w:t>
      </w:r>
    </w:p>
    <w:p>
      <w:pPr>
        <w:pStyle w:val="Normal"/>
        <w:rPr/>
      </w:pPr>
      <w:r>
        <w:rPr/>
        <w:t xml:space="preserve">  </w:t>
      </w:r>
      <w:r>
        <w:rPr/>
        <w:t>During the conference call, analysts -- even some who have been longtime Enron</w:t>
      </w:r>
    </w:p>
    <w:p>
      <w:pPr>
        <w:pStyle w:val="Normal"/>
        <w:rPr/>
      </w:pPr>
      <w:r>
        <w:rPr/>
        <w:t>fans -- challenged executives about the Fastow partnership arrangement and the</w:t>
      </w:r>
    </w:p>
    <w:p>
      <w:pPr>
        <w:pStyle w:val="Normal"/>
        <w:rPr/>
      </w:pPr>
      <w:r>
        <w:rPr/>
        <w:t>company's often opaque financial reports. "There's the appearance you are</w:t>
      </w:r>
    </w:p>
    <w:p>
      <w:pPr>
        <w:pStyle w:val="Normal"/>
        <w:rPr/>
      </w:pPr>
      <w:r>
        <w:rPr/>
        <w:t>hiding something," said Goldman Sachs analyst David Fleischer. "You need to do</w:t>
      </w:r>
    </w:p>
    <w:p>
      <w:pPr>
        <w:pStyle w:val="Normal"/>
        <w:rPr/>
      </w:pPr>
      <w:r>
        <w:rPr/>
        <w:t>everything in your power to demonstrate to investors that your dealings are</w:t>
      </w:r>
    </w:p>
    <w:p>
      <w:pPr>
        <w:pStyle w:val="Normal"/>
        <w:rPr/>
      </w:pPr>
      <w:r>
        <w:rPr/>
        <w:t>above board."</w:t>
      </w:r>
    </w:p>
    <w:p>
      <w:pPr>
        <w:pStyle w:val="Normal"/>
        <w:rPr/>
      </w:pPr>
      <w:r>
        <w:rPr/>
        <w:t xml:space="preserve">  </w:t>
      </w:r>
      <w:r>
        <w:rPr/>
        <w:t>Mr. Lay responded, "We're trying to be as transparent as we can."</w:t>
      </w:r>
    </w:p>
    <w:p>
      <w:pPr>
        <w:pStyle w:val="Normal"/>
        <w:rPr/>
      </w:pPr>
      <w:r>
        <w:rPr/>
        <w:t xml:space="preserve">  </w:t>
      </w:r>
      <w:r>
        <w:rPr/>
        <w:t>(END) DOW JONES NEWS  10-23-01</w:t>
      </w:r>
    </w:p>
    <w:p>
      <w:pPr>
        <w:pStyle w:val="Normal"/>
        <w:rPr/>
      </w:pPr>
      <w:r>
        <w:rPr/>
        <w:t xml:space="preserve">  </w:t>
      </w:r>
      <w:r>
        <w:rPr/>
        <w:t>08:21 PM- - 08 21 PM EDT 10-23-01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2001-10-24T15:19:00Z</dcterms:created>
  <dc:creator>me02888</dc:creator>
  <dc:description/>
  <dc:language>en-CA</dc:language>
  <cp:lastModifiedBy>me02888</cp:lastModifiedBy>
  <dcterms:modified xsi:type="dcterms:W3CDTF">2001-10-24T15:20:00Z</dcterms:modified>
  <cp:revision>1</cp:revision>
  <dc:subject/>
  <dc:title>  By Rebecca Smith and John R</dc:title>
</cp:coreProperties>
</file>