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tabs>
          <w:tab w:val="clear" w:pos="9360"/>
          <w:tab w:val="center" w:pos="4680" w:leader="none"/>
        </w:tabs>
        <w:ind w:hanging="0" w:start="0"/>
        <w:rPr/>
      </w:pPr>
      <w:r>
        <w:rPr/>
        <w:tab/>
        <w:t>JAY MICHAEL BLAINE</w:t>
      </w:r>
    </w:p>
    <w:p>
      <w:pPr>
        <w:pStyle w:val="Normal"/>
        <w:tabs>
          <w:tab w:val="clear" w:pos="720"/>
          <w:tab w:val="center" w:pos="4680" w:leader="none"/>
        </w:tabs>
        <w:jc w:val="both"/>
        <w:rPr>
          <w:rFonts w:ascii="TmsRmn" w:hAnsi="TmsRmn" w:cs="TmsRmn"/>
        </w:rPr>
      </w:pPr>
      <w:r>
        <w:rPr>
          <w:rFonts w:cs="TmsRmn" w:ascii="TmsRmn" w:hAnsi="TmsRmn"/>
        </w:rPr>
        <w:tab/>
        <w:t>9449 Briar Forest Drive #4340</w:t>
      </w:r>
    </w:p>
    <w:p>
      <w:pPr>
        <w:pStyle w:val="Normal"/>
        <w:tabs>
          <w:tab w:val="clear" w:pos="720"/>
          <w:tab w:val="center" w:pos="4680" w:leader="none"/>
        </w:tabs>
        <w:jc w:val="both"/>
        <w:rPr>
          <w:rFonts w:ascii="TmsRmn" w:hAnsi="TmsRmn" w:cs="TmsRmn"/>
        </w:rPr>
      </w:pPr>
      <w:r>
        <w:rPr>
          <w:rFonts w:cs="TmsRmn" w:ascii="TmsRmn" w:hAnsi="TmsRmn"/>
        </w:rPr>
        <w:tab/>
        <w:t>Houston, Texas 77063</w:t>
      </w:r>
    </w:p>
    <w:p>
      <w:pPr>
        <w:pStyle w:val="Normal"/>
        <w:tabs>
          <w:tab w:val="clear" w:pos="720"/>
          <w:tab w:val="center" w:pos="4680" w:leader="none"/>
        </w:tabs>
        <w:jc w:val="both"/>
        <w:rPr>
          <w:rFonts w:ascii="TmsRmn" w:hAnsi="TmsRmn" w:cs="TmsRmn"/>
        </w:rPr>
      </w:pPr>
      <w:r>
        <w:rPr>
          <w:rFonts w:cs="TmsRmn" w:ascii="TmsRmn" w:hAnsi="TmsRmn"/>
        </w:rPr>
        <w:tab/>
        <w:t>(713) 785-2324</w:t>
      </w:r>
    </w:p>
    <w:p>
      <w:pPr>
        <w:pStyle w:val="Normal"/>
        <w:jc w:val="both"/>
        <w:rPr>
          <w:rFonts w:ascii="TmsRmn" w:hAnsi="TmsRmn" w:cs="TmsRmn"/>
        </w:rPr>
      </w:pPr>
      <w:r>
        <w:rPr>
          <w:rFonts w:cs="TmsRmn" w:ascii="TmsRmn" w:hAnsi="TmsRmn"/>
        </w:rPr>
      </w:r>
    </w:p>
    <w:p>
      <w:pPr>
        <w:pStyle w:val="Normal"/>
        <w:jc w:val="both"/>
        <w:rPr>
          <w:rFonts w:ascii="TmsRmn" w:hAnsi="TmsRmn" w:cs="TmsRmn"/>
        </w:rPr>
      </w:pPr>
      <w:r>
        <w:rPr>
          <w:rFonts w:cs="TmsRmn" w:ascii="TmsRmn" w:hAnsi="TmsRmn"/>
        </w:rPr>
      </w:r>
    </w:p>
    <w:p>
      <w:pPr>
        <w:pStyle w:val="Normal"/>
        <w:jc w:val="both"/>
        <w:rPr>
          <w:rFonts w:ascii="TmsRmn" w:hAnsi="TmsRmn" w:cs="TmsRmn"/>
        </w:rPr>
      </w:pPr>
      <w:r>
        <w:rPr>
          <w:rFonts w:cs="TmsRmn" w:ascii="TmsRmn" w:hAnsi="TmsRmn"/>
          <w:b/>
        </w:rPr>
        <w:t>EXPERIENCE:</w:t>
      </w:r>
    </w:p>
    <w:p>
      <w:pPr>
        <w:pStyle w:val="Normal"/>
        <w:tabs>
          <w:tab w:val="clear" w:pos="720"/>
          <w:tab w:val="left" w:pos="-1440" w:leader="none"/>
        </w:tabs>
        <w:jc w:val="both"/>
        <w:rPr>
          <w:rFonts w:ascii="TmsRmn" w:hAnsi="TmsRmn" w:cs="TmsRmn"/>
        </w:rPr>
      </w:pPr>
      <w:r>
        <w:rPr>
          <w:rFonts w:cs="TmsRmn" w:ascii="TmsRmn" w:hAnsi="TmsRmn"/>
        </w:rPr>
      </w:r>
    </w:p>
    <w:p>
      <w:pPr>
        <w:pStyle w:val="Heading2"/>
        <w:tabs>
          <w:tab w:val="clear" w:pos="9360"/>
        </w:tabs>
        <w:ind w:hanging="0" w:start="0"/>
        <w:rPr/>
      </w:pPr>
      <w:r>
        <w:rPr/>
        <w:t>ENRON ENERGY SERVICES</w:t>
      </w:r>
    </w:p>
    <w:p>
      <w:pPr>
        <w:pStyle w:val="Normal"/>
        <w:jc w:val="both"/>
        <w:rPr>
          <w:rFonts w:ascii="TmsRmn" w:hAnsi="TmsRmn" w:cs="TmsRmn"/>
        </w:rPr>
      </w:pPr>
      <w:r>
        <w:rPr>
          <w:rFonts w:cs="TmsRmn" w:ascii="TmsRmn" w:hAnsi="TmsRmn"/>
        </w:rPr>
        <w:t>Risk Commodities Management – Senior Specialist</w:t>
      </w:r>
    </w:p>
    <w:p>
      <w:pPr>
        <w:pStyle w:val="Normal"/>
        <w:jc w:val="both"/>
        <w:rPr>
          <w:rFonts w:ascii="TmsRmn" w:hAnsi="TmsRmn" w:cs="TmsRmn"/>
        </w:rPr>
      </w:pPr>
      <w:r>
        <w:rPr>
          <w:rFonts w:cs="TmsRmn" w:ascii="TmsRmn" w:hAnsi="TmsRmn"/>
        </w:rPr>
        <w:t>November 1998 to present</w:t>
      </w:r>
    </w:p>
    <w:p>
      <w:pPr>
        <w:pStyle w:val="Normal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Manage $4,000,000 New England Market for Enron Energy Services, an Enron Energy Marketing Corporation.</w:t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Purchase/sell natural gas supplies to meet incremental daily load and forecasted monthly demand for New England markets.</w:t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Negotiate transport for dual burning facilities behind Boston Gas and execute capacity release on Algonquin, TETCO and Transco Pipelines.</w:t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Establish and maintain LDC pricing curves and provide quotes for request for pricing in the New England markets.</w:t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Transition 250 PG&amp;E Energy Services customers to Enron Energy Marketing Corporation and contractually establish Enron Energy Marketing Corporation across Algonquin, TETCO and Transco Pipeline.</w:t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Outsource Enron Energy Services’ customers to third party suppliers in full management deals affecting Baystate Gas, Southern Connecticut and Yankee Gas.</w:t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Implement third party, full management outsourcing for national accounts of Compaq, Owens Corning, Polaroid, Rich Products, Starwood, Simon, Suiza and Tyco sites in New England.</w:t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Interact closely with Enron Energy Services’ Legal Department concerning contracts, letter of confidentiality and master purchase/sell agreements with third party suppliers.</w:t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Monitor changes within LDC and pipeline tariffs to avoid tariff penalties and capitalize on economic opportunities.</w:t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Schedule pipeline nominations for Enron Energy Services and Enron Energy Marketing Corporation on Algonquin, TETCO and Transco Pipeline.</w:t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Maintain strong working relationships with natural gas trading companies, pipeline and LCD’s personnel.</w:t>
      </w:r>
    </w:p>
    <w:p>
      <w:pPr>
        <w:pStyle w:val="Normal"/>
        <w:tabs>
          <w:tab w:val="clear" w:pos="720"/>
          <w:tab w:val="left" w:pos="-144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20"/>
          <w:tab w:val="left" w:pos="-1440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2"/>
        <w:ind w:hanging="0" w:start="0"/>
        <w:rPr/>
      </w:pPr>
      <w:r>
        <w:rPr/>
        <w:t>ENRON NORTH AMERICA</w:t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  <w:t>Northeast Gas Logistics - Specialist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March 1997 to October 1998</w:t>
      </w:r>
    </w:p>
    <w:p>
      <w:pPr>
        <w:pStyle w:val="Normal"/>
        <w:jc w:val="both"/>
        <w:rPr>
          <w:rFonts w:ascii="TmsRmn" w:hAnsi="TmsRmn" w:cs="TmsRmn"/>
        </w:rPr>
      </w:pPr>
      <w:r>
        <w:rPr>
          <w:rFonts w:cs="TmsRmn" w:ascii="TmsRmn" w:hAnsi="TmsRmn"/>
        </w:rPr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Schedule Transco, TETCO, Algonquin, Equitrans and Venice Pipeline Systems.</w:t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Monitor transportation rates and routes to maximize profits and avoid curtailments.</w:t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Utilize time to maximize work production and achieve deadlines.</w:t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Build and maintain strong working relationships with pipeline personnel and end users.</w:t>
      </w:r>
    </w:p>
    <w:p>
      <w:pPr>
        <w:pStyle w:val="Normal"/>
        <w:numPr>
          <w:ilvl w:val="0"/>
          <w:numId w:val="3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Awarded Enron “Personal Best Award” in May 1998 for the implementation of the Brooklyn Union deal on the Transco Pipeline system.</w:t>
      </w:r>
      <w:r>
        <w:br w:type="page"/>
      </w:r>
    </w:p>
    <w:p>
      <w:pPr>
        <w:pStyle w:val="Normal"/>
        <w:tabs>
          <w:tab w:val="clear" w:pos="720"/>
          <w:tab w:val="left" w:pos="-1440" w:leader="none"/>
        </w:tabs>
        <w:jc w:val="both"/>
        <w:rPr>
          <w:rFonts w:ascii="TmsRmn" w:hAnsi="TmsRmn" w:cs="TmsRmn"/>
          <w:b/>
        </w:rPr>
      </w:pPr>
      <w:r>
        <w:rPr>
          <w:rFonts w:cs="TmsRmn" w:ascii="TmsRmn" w:hAnsi="TmsRmn"/>
          <w:b/>
        </w:rPr>
        <w:t>Jay Michael Blaine</w:t>
      </w:r>
    </w:p>
    <w:p>
      <w:pPr>
        <w:pStyle w:val="Normal"/>
        <w:jc w:val="both"/>
        <w:rPr>
          <w:rFonts w:ascii="TmsRmn" w:hAnsi="TmsRmn" w:cs="TmsRmn"/>
          <w:b/>
        </w:rPr>
      </w:pPr>
      <w:r>
        <w:rPr>
          <w:rFonts w:cs="TmsRmn" w:ascii="TmsRmn" w:hAnsi="TmsRmn"/>
          <w:b/>
        </w:rPr>
        <w:t>Page 2</w:t>
      </w:r>
    </w:p>
    <w:p>
      <w:pPr>
        <w:pStyle w:val="Normal"/>
        <w:jc w:val="both"/>
        <w:rPr>
          <w:rFonts w:ascii="TmsRmn" w:hAnsi="TmsRmn" w:cs="TmsRmn"/>
          <w:b/>
        </w:rPr>
      </w:pPr>
      <w:r>
        <w:rPr>
          <w:rFonts w:cs="TmsRmn" w:ascii="TmsRmn" w:hAnsi="TmsRmn"/>
          <w:b/>
        </w:rPr>
      </w:r>
    </w:p>
    <w:p>
      <w:pPr>
        <w:pStyle w:val="Normal"/>
        <w:jc w:val="both"/>
        <w:rPr>
          <w:rFonts w:ascii="TmsRmn" w:hAnsi="TmsRmn" w:cs="TmsRmn"/>
        </w:rPr>
      </w:pPr>
      <w:r>
        <w:rPr>
          <w:rFonts w:cs="TmsRmn" w:ascii="TmsRmn" w:hAnsi="TmsRmn"/>
        </w:rPr>
      </w:r>
    </w:p>
    <w:p>
      <w:pPr>
        <w:pStyle w:val="Normal"/>
        <w:keepNext w:val="true"/>
        <w:keepLines/>
        <w:tabs>
          <w:tab w:val="clear" w:pos="720"/>
          <w:tab w:val="right" w:pos="9360" w:leader="none"/>
        </w:tabs>
        <w:jc w:val="both"/>
        <w:rPr/>
      </w:pPr>
      <w:r>
        <w:rPr>
          <w:rFonts w:cs="TmsRmn" w:ascii="TmsRmn" w:hAnsi="TmsRmn"/>
          <w:b/>
        </w:rPr>
        <w:t>TRANSCONTINENTAL GAS PIPE LINE</w:t>
      </w:r>
      <w:r>
        <w:rPr>
          <w:rFonts w:cs="TmsRmn" w:ascii="TmsRmn" w:hAnsi="TmsRmn"/>
        </w:rPr>
        <w:t xml:space="preserve"> </w:t>
      </w:r>
    </w:p>
    <w:p>
      <w:pPr>
        <w:pStyle w:val="Normal"/>
        <w:keepNext w:val="true"/>
        <w:keepLines/>
        <w:jc w:val="both"/>
        <w:rPr>
          <w:rFonts w:ascii="TmsRmn" w:hAnsi="TmsRmn" w:cs="TmsRmn"/>
        </w:rPr>
      </w:pPr>
      <w:r>
        <w:rPr>
          <w:rFonts w:cs="TmsRmn" w:ascii="TmsRmn" w:hAnsi="TmsRmn"/>
        </w:rPr>
        <w:t>Transportation Scheduling - Analyst</w:t>
      </w:r>
    </w:p>
    <w:p>
      <w:pPr>
        <w:pStyle w:val="Normal"/>
        <w:keepNext w:val="true"/>
        <w:keepLines/>
        <w:tabs>
          <w:tab w:val="clear" w:pos="720"/>
          <w:tab w:val="right" w:pos="9360" w:leader="none"/>
        </w:tabs>
        <w:jc w:val="both"/>
        <w:rPr>
          <w:rFonts w:ascii="TmsRmn" w:hAnsi="TmsRmn" w:cs="TmsRmn"/>
        </w:rPr>
      </w:pPr>
      <w:r>
        <w:rPr>
          <w:rFonts w:cs="TmsRmn" w:ascii="TmsRmn" w:hAnsi="TmsRmn"/>
        </w:rPr>
        <w:t>November 1994 to March 1997</w:t>
      </w:r>
    </w:p>
    <w:p>
      <w:pPr>
        <w:pStyle w:val="Normal"/>
        <w:keepNext w:val="true"/>
        <w:keepLines/>
        <w:tabs>
          <w:tab w:val="clear" w:pos="720"/>
          <w:tab w:val="right" w:pos="9360" w:leader="none"/>
        </w:tabs>
        <w:jc w:val="both"/>
        <w:rPr>
          <w:rFonts w:ascii="TmsRmn" w:hAnsi="TmsRmn" w:cs="TmsRmn"/>
        </w:rPr>
      </w:pPr>
      <w:r>
        <w:rPr>
          <w:rFonts w:cs="TmsRmn" w:ascii="TmsRmn" w:hAnsi="TmsRmn"/>
        </w:rPr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msRmn" w:hAnsi="TmsRmn" w:cs="TmsRmn"/>
        </w:rPr>
      </w:pPr>
      <w:r>
        <w:rPr>
          <w:rFonts w:cs="TmsRmn" w:ascii="TmsRmn" w:hAnsi="TmsRmn"/>
        </w:rPr>
        <w:t>Manage Atlanta Gas, Brooklyn Union, Alagasco, Clanton, Linden, Thomaston, and UGI Utilities accounts on TGPL's system.</w:t>
      </w:r>
    </w:p>
    <w:p>
      <w:pPr>
        <w:pStyle w:val="Normal"/>
        <w:numPr>
          <w:ilvl w:val="0"/>
          <w:numId w:val="2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msRmn" w:hAnsi="TmsRmn" w:cs="TmsRmn"/>
        </w:rPr>
      </w:pPr>
      <w:r>
        <w:rPr>
          <w:rFonts w:cs="TmsRmn" w:ascii="TmsRmn" w:hAnsi="TmsRmn"/>
        </w:rPr>
        <w:t>Monitor daily nominations to ensure gas volumes are scheduled correctly, volumes are within contract entitlement, pool volumes are in balance, and TGPL's scheduling guidelines are followed.</w:t>
      </w:r>
    </w:p>
    <w:p>
      <w:pPr>
        <w:pStyle w:val="Normal"/>
        <w:numPr>
          <w:ilvl w:val="0"/>
          <w:numId w:val="2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msRmn" w:hAnsi="TmsRmn" w:cs="TmsRmn"/>
        </w:rPr>
      </w:pPr>
      <w:r>
        <w:rPr>
          <w:rFonts w:cs="TmsRmn" w:ascii="TmsRmn" w:hAnsi="TmsRmn"/>
        </w:rPr>
        <w:t>Utilize daily reports to verify proper allocation of scheduled volumes, assist customer in preventing imbalances on activities to avoid monthly cashout, and track seasonal storage services and corresponding ratchets.</w:t>
      </w:r>
    </w:p>
    <w:p>
      <w:pPr>
        <w:pStyle w:val="Normal"/>
        <w:numPr>
          <w:ilvl w:val="0"/>
          <w:numId w:val="4"/>
        </w:numPr>
        <w:tabs>
          <w:tab w:val="left" w:pos="-1440" w:leader="none"/>
          <w:tab w:val="left" w:pos="720" w:leader="none"/>
        </w:tabs>
        <w:spacing w:before="0" w:after="60"/>
        <w:ind w:hanging="720" w:start="720" w:end="0"/>
        <w:jc w:val="both"/>
        <w:rPr>
          <w:rFonts w:ascii="TmsRmn" w:hAnsi="TmsRmn" w:cs="TmsRmn"/>
        </w:rPr>
      </w:pPr>
      <w:r>
        <w:rPr>
          <w:rFonts w:cs="TmsRmn" w:ascii="TmsRmn" w:hAnsi="TmsRmn"/>
        </w:rPr>
        <w:t>Maintain strong rapport with customer by providing accurate and timely information in regards to scheduling, pipeline occurrences, and end of month closing.</w:t>
      </w:r>
    </w:p>
    <w:p>
      <w:pPr>
        <w:pStyle w:val="Normal"/>
        <w:tabs>
          <w:tab w:val="left" w:pos="720" w:leader="none"/>
        </w:tabs>
        <w:ind w:hanging="720" w:start="720" w:end="0"/>
        <w:jc w:val="both"/>
        <w:rPr>
          <w:rFonts w:ascii="TmsRmn" w:hAnsi="TmsRmn" w:cs="TmsRmn"/>
        </w:rPr>
      </w:pPr>
      <w:r>
        <w:rPr>
          <w:rFonts w:cs="TmsRmn" w:ascii="TmsRmn" w:hAnsi="TmsRmn"/>
        </w:rPr>
      </w:r>
    </w:p>
    <w:p>
      <w:pPr>
        <w:pStyle w:val="Normal"/>
        <w:jc w:val="both"/>
        <w:rPr>
          <w:rFonts w:ascii="TmsRmn" w:hAnsi="TmsRmn" w:cs="TmsRmn"/>
          <w:b/>
        </w:rPr>
      </w:pPr>
      <w:r>
        <w:rPr>
          <w:rFonts w:cs="TmsRmn" w:ascii="TmsRmn" w:hAnsi="TmsRmn"/>
          <w:b/>
        </w:rPr>
        <w:t>EDUCATION:</w:t>
      </w:r>
    </w:p>
    <w:p>
      <w:pPr>
        <w:pStyle w:val="Normal"/>
        <w:jc w:val="both"/>
        <w:rPr>
          <w:rFonts w:ascii="TmsRmn" w:hAnsi="TmsRmn" w:cs="TmsRmn"/>
          <w:b/>
        </w:rPr>
      </w:pPr>
      <w:r>
        <w:rPr>
          <w:rFonts w:cs="TmsRmn" w:ascii="TmsRmn" w:hAnsi="TmsRmn"/>
          <w:b/>
        </w:rPr>
      </w:r>
    </w:p>
    <w:p>
      <w:pPr>
        <w:pStyle w:val="Normal"/>
        <w:jc w:val="both"/>
        <w:rPr>
          <w:rFonts w:ascii="TmsRmn" w:hAnsi="TmsRmn" w:cs="TmsRmn"/>
        </w:rPr>
      </w:pPr>
      <w:r>
        <w:rPr>
          <w:rFonts w:cs="TmsRmn" w:ascii="TmsRmn" w:hAnsi="TmsRmn"/>
        </w:rPr>
        <w:t>University of Houston - Houston, Texas</w:t>
      </w:r>
    </w:p>
    <w:p>
      <w:pPr>
        <w:pStyle w:val="Normal"/>
        <w:jc w:val="both"/>
        <w:rPr>
          <w:rFonts w:ascii="TmsRmn" w:hAnsi="TmsRmn" w:cs="TmsRmn"/>
        </w:rPr>
      </w:pPr>
      <w:r>
        <w:rPr>
          <w:rFonts w:cs="TmsRmn" w:ascii="TmsRmn" w:hAnsi="TmsRmn"/>
        </w:rPr>
        <w:t>B.S. in Petroleum Land Management, 1984</w:t>
      </w:r>
    </w:p>
    <w:sectPr>
      <w:type w:val="nextPage"/>
      <w:pgSz w:w="12240" w:h="15840"/>
      <w:pgMar w:left="1440" w:right="1440" w:gutter="0" w:header="0" w:top="720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etter Gothic">
    <w:charset w:val="00" w:characterSet="windows-1252"/>
    <w:family w:val="modern"/>
    <w:pitch w:val="default"/>
  </w:font>
  <w:font w:name="TmsRmn">
    <w:altName w:val="Times New Roman"/>
    <w:charset w:val="00" w:characterSet="windows-1252"/>
    <w:family w:val="roman"/>
    <w:pitch w:val="default"/>
  </w:font>
  <w:font w:name="WP TypographicSymbols">
    <w:charset w:val="00" w:characterSet="windows-125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etter Gothic" w:hAnsi="Letter Gothic" w:eastAsia="Times New Roman" w:cs="Letter Gothic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rFonts w:ascii="TmsRmn" w:hAnsi="TmsRmn" w:cs="TmsRmn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right" w:pos="9360" w:leader="none"/>
      </w:tabs>
      <w:jc w:val="both"/>
      <w:outlineLvl w:val="1"/>
    </w:pPr>
    <w:rPr>
      <w:rFonts w:ascii="TmsRmn" w:hAnsi="TmsRmn" w:cs="TmsRmn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WP TypographicSymbols" w:hAnsi="WP TypographicSymbols" w:cs="WP TypographicSymbols"/>
    </w:rPr>
  </w:style>
  <w:style w:type="character" w:styleId="WW8Num6z0">
    <w:name w:val="WW8Num6z0"/>
    <w:qFormat/>
    <w:rPr>
      <w:rFonts w:ascii="WP TypographicSymbols" w:hAnsi="WP TypographicSymbols" w:cs="WP TypographicSymbols"/>
    </w:rPr>
  </w:style>
  <w:style w:type="character" w:styleId="WW8Num7z0">
    <w:name w:val="WW8Num7z0"/>
    <w:qFormat/>
    <w:rPr>
      <w:rFonts w:ascii="WP TypographicSymbols" w:hAnsi="WP TypographicSymbols" w:cs="WP TypographicSymbol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3z0">
    <w:name w:val="WW8Num13z0"/>
    <w:qFormat/>
    <w:rPr>
      <w:rFonts w:ascii="WP TypographicSymbols" w:hAnsi="WP TypographicSymbols" w:cs="WP TypographicSymbol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WP TypographicSymbols" w:hAnsi="WP TypographicSymbols" w:cs="WP TypographicSymbol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2001-03-11T18:06:00Z</dcterms:created>
  <dc:creator>Kinko's</dc:creator>
  <dc:description/>
  <dc:language>en-CA</dc:language>
  <cp:lastModifiedBy>Jay Blaine</cp:lastModifiedBy>
  <cp:lastPrinted>2001-03-15T18:21:00Z</cp:lastPrinted>
  <dcterms:modified xsi:type="dcterms:W3CDTF">2001-03-15T21:52:00Z</dcterms:modified>
  <cp:revision>7</cp:revision>
  <dc:subject/>
  <dc:title/>
</cp:coreProperties>
</file>