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240" w:after="60"/>
        <w:ind w:hanging="0" w:start="0"/>
        <w:jc w:val="center"/>
        <w:rPr/>
      </w:pPr>
      <w:r>
        <w:rPr/>
        <w:t>LEGAL AND PRIVACY INFORMATION</w:t>
      </w:r>
    </w:p>
    <w:p>
      <w:pPr>
        <w:pStyle w:val="Normal"/>
        <w:jc w:val="both"/>
        <w:rPr/>
      </w:pPr>
      <w:r>
        <w:rPr/>
      </w:r>
    </w:p>
    <w:p>
      <w:pPr>
        <w:pStyle w:val="BodyText"/>
        <w:numPr>
          <w:ilvl w:val="0"/>
          <w:numId w:val="2"/>
        </w:numPr>
        <w:ind w:hanging="0" w:start="0"/>
        <w:rPr/>
      </w:pPr>
      <w:r>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BodyText"/>
        <w:numPr>
          <w:ilvl w:val="0"/>
          <w:numId w:val="2"/>
        </w:numPr>
        <w:ind w:hanging="0" w:start="0"/>
        <w:rPr/>
      </w:pPr>
      <w:r>
        <w:rPr/>
        <w:t>This website is provided solely for information purposes and, with the exception of this “Legal and Privacy” statement, is not intended to, and shall not, constitute any offer or acceptance with the respect to any transactions or other matters.  This website shall not create any legal relationship between you and Enron, unless you have signed a Password Application, in which case the Password Application and Electronic Trading Agreement, and all terms and conditions referred to therein, shall govern your access and utilization of this website.  Copies of the Electronic Trading Agreement may be obtained through the “Contact Us” Section of this website.</w:t>
      </w:r>
    </w:p>
    <w:p>
      <w:pPr>
        <w:pStyle w:val="BodyText"/>
        <w:numPr>
          <w:ilvl w:val="0"/>
          <w:numId w:val="2"/>
        </w:numPr>
        <w:ind w:hanging="0" w:start="0"/>
        <w:rPr/>
      </w:pPr>
      <w:r>
        <w:rPr/>
        <w: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  For Belgian residents:  please note that, pursuant to the Belgian law of 14 July 1991 on Commercial Practices, this website is to be considered as being advertising (reclame/publicité).</w:t>
      </w:r>
    </w:p>
    <w:p>
      <w:pPr>
        <w:pStyle w:val="BodyText"/>
        <w:numPr>
          <w:ilvl w:val="0"/>
          <w:numId w:val="2"/>
        </w:numPr>
        <w:ind w:hanging="0" w:start="0"/>
        <w:rPr/>
      </w:pPr>
      <w:r>
        <w:rPr/>
        <w:t>This website and the information and material which it contains are subject to change at any time by Enron without notice and Enron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BodyText"/>
        <w:numPr>
          <w:ilvl w:val="0"/>
          <w:numId w:val="2"/>
        </w:numPr>
        <w:ind w:hanging="0" w:start="0"/>
        <w:rPr/>
      </w:pPr>
      <w:r>
        <w:rPr/>
        <w:t>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Enron shall have responsibility to maintain the information or services made available on this website or to supply any corrections or updates in connection with such information or services.  In no event will Enron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  Any limitations or restrictions on liability in this Legal and Privacy statement shall only apply to the extent permitted by applicable law.</w:t>
      </w:r>
    </w:p>
    <w:p>
      <w:pPr>
        <w:pStyle w:val="BodyText"/>
        <w:numPr>
          <w:ilvl w:val="0"/>
          <w:numId w:val="2"/>
        </w:numPr>
        <w:ind w:hanging="0" w:start="0"/>
        <w:rPr/>
      </w:pPr>
      <w:r>
        <w:rPr/>
        <w:t>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w:t>
      </w:r>
    </w:p>
    <w:p>
      <w:pPr>
        <w:pStyle w:val="BodyText"/>
        <w:numPr>
          <w:ilvl w:val="0"/>
          <w:numId w:val="2"/>
        </w:numPr>
        <w:ind w:hanging="0" w:start="0"/>
        <w:rPr/>
      </w:pPr>
      <w:r>
        <w:rPr/>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BodyText"/>
        <w:numPr>
          <w:ilvl w:val="0"/>
          <w:numId w:val="2"/>
        </w:numPr>
        <w:ind w:hanging="0" w:start="0"/>
        <w:rPr/>
      </w:pPr>
      <w:r>
        <w:rPr/>
        <w:t>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BodyText"/>
        <w:numPr>
          <w:ilvl w:val="0"/>
          <w:numId w:val="2"/>
        </w:numPr>
        <w:ind w:hanging="0" w:start="0"/>
        <w:rPr/>
      </w:pPr>
      <w:r>
        <w:rPr/>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6,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
        <w:numPr>
          <w:ilvl w:val="0"/>
          <w:numId w:val="2"/>
        </w:numPr>
        <w:ind w:hanging="0" w:start="0"/>
        <w:rPr/>
      </w:pPr>
      <w:r>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
        <w:numPr>
          <w:ilvl w:val="0"/>
          <w:numId w:val="2"/>
        </w:numPr>
        <w:spacing w:before="0" w:after="120"/>
        <w:ind w:hanging="0" w:start="0"/>
        <w:rPr/>
      </w:pPr>
      <w:r>
        <w:rPr/>
        <w:t>If you are accessing this website from the U.S., the terms of this Legal and Privacy statement shall be governed by the laws of the State of New York; if you are accessing this website from outside the U.S., its terms shall be governed by English law.</w:t>
      </w:r>
    </w:p>
    <w:sectPr>
      <w:headerReference w:type="default" r:id="rId2"/>
      <w:headerReference w:type="first" r:id="rId3"/>
      <w:footerReference w:type="default" r:id="rId4"/>
      <w:footerReference w:type="first" r:id="rId5"/>
      <w:type w:val="nextPage"/>
      <w:pgSz w:w="12240" w:h="15840"/>
      <w:pgMar w:left="216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NY12532: 281436</w:t>
    </w:r>
  </w:p>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NY12532: 281436</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July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1">
    <w:name w:val="WW8Num1z1"/>
    <w:qFormat/>
    <w:rPr>
      <w:b w:val="false"/>
      <w:i w:val="false"/>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2"/>
      </w:num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2000-07-03T10:42:00Z</dcterms:created>
  <dc:creator>For Help Call PC Support, x4277</dc:creator>
  <dc:description/>
  <dc:language>en-CA</dc:language>
  <cp:lastModifiedBy>For Help Call PC Support, x 4277</cp:lastModifiedBy>
  <cp:lastPrinted>2000-06-30T11:33:00Z</cp:lastPrinted>
  <dcterms:modified xsi:type="dcterms:W3CDTF">2000-07-03T10:42:00Z</dcterms:modified>
  <cp:revision>2</cp:revision>
  <dc:subject/>
  <dc:title>LEGAL AND PRIVACY INFORMATION</dc:title>
</cp:coreProperties>
</file>