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rPr>
          <w:rFonts w:ascii="Arial Narrow" w:hAnsi="Arial Narrow" w:cs="Arial Narrow"/>
          <w:b/>
        </w:rPr>
      </w:pPr>
      <w:r>
        <w:rPr/>
        <w:object w:dxaOrig="3209" w:dyaOrig="5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60.5pt;height:25.5pt" filled="f" o:ole="">
            <v:imagedata r:id="rId3" o:title=""/>
          </v:shape>
          <o:OLEObject Type="Embed" ProgID="" ShapeID="ole_rId2" DrawAspect="Content" ObjectID="_719306731" r:id="rId2"/>
        </w:object>
      </w:r>
    </w:p>
    <w:p>
      <w:pPr>
        <w:pStyle w:val="Normal"/>
        <w:ind w:end="360"/>
        <w:jc w:val="center"/>
        <w:rPr>
          <w:rFonts w:ascii="Arial Narrow" w:hAnsi="Arial Narrow" w:cs="Arial Narrow"/>
          <w:b/>
        </w:rPr>
      </w:pPr>
      <w:r>
        <w:rPr>
          <w:rFonts w:cs="Arial Narrow" w:ascii="Arial Narrow" w:hAnsi="Arial Narrow"/>
          <w:b/>
        </w:rPr>
        <w:t>Amendment No. 1</w:t>
      </w:r>
    </w:p>
    <w:p>
      <w:pPr>
        <w:pStyle w:val="Normal"/>
        <w:ind w:end="360"/>
        <w:jc w:val="center"/>
        <w:rPr>
          <w:rFonts w:ascii="Arial Narrow" w:hAnsi="Arial Narrow" w:cs="Arial Narrow"/>
          <w:b/>
        </w:rPr>
      </w:pPr>
      <w:r>
        <w:rPr>
          <w:rFonts w:cs="Arial Narrow" w:ascii="Arial Narrow" w:hAnsi="Arial Narrow"/>
          <w:b/>
        </w:rPr>
        <w:t xml:space="preserve">to the </w:t>
      </w:r>
    </w:p>
    <w:p>
      <w:pPr>
        <w:pStyle w:val="Normal"/>
        <w:ind w:end="360"/>
        <w:jc w:val="center"/>
        <w:rPr>
          <w:rFonts w:ascii="Arial Narrow" w:hAnsi="Arial Narrow" w:cs="Arial Narrow"/>
          <w:b/>
        </w:rPr>
      </w:pPr>
      <w:r>
        <w:rPr>
          <w:rFonts w:cs="Arial Narrow" w:ascii="Arial Narrow" w:hAnsi="Arial Narrow"/>
          <w:b/>
        </w:rPr>
        <w:t>Professional Services Agreement</w:t>
      </w:r>
    </w:p>
    <w:p>
      <w:pPr>
        <w:pStyle w:val="Normal"/>
        <w:ind w:end="360"/>
        <w:jc w:val="center"/>
        <w:rPr>
          <w:rFonts w:ascii="Arial Narrow" w:hAnsi="Arial Narrow" w:cs="Arial Narrow"/>
          <w:b/>
        </w:rPr>
      </w:pPr>
      <w:r>
        <w:rPr>
          <w:rFonts w:cs="Arial Narrow" w:ascii="Arial Narrow" w:hAnsi="Arial Narrow"/>
          <w:b/>
        </w:rPr>
        <w:t>Between</w:t>
      </w:r>
    </w:p>
    <w:p>
      <w:pPr>
        <w:pStyle w:val="Normal"/>
        <w:ind w:end="360"/>
        <w:jc w:val="center"/>
        <w:rPr>
          <w:rFonts w:ascii="Arial Narrow" w:hAnsi="Arial Narrow" w:cs="Arial Narrow"/>
          <w:b/>
        </w:rPr>
      </w:pPr>
      <w:r>
        <w:rPr>
          <w:rFonts w:cs="Arial Narrow" w:ascii="Arial Narrow" w:hAnsi="Arial Narrow"/>
          <w:b/>
        </w:rPr>
        <w:t xml:space="preserve">Siebel Systems, Inc. </w:t>
      </w:r>
    </w:p>
    <w:p>
      <w:pPr>
        <w:pStyle w:val="Normal"/>
        <w:ind w:end="360"/>
        <w:jc w:val="center"/>
        <w:rPr>
          <w:rFonts w:ascii="Arial Narrow" w:hAnsi="Arial Narrow" w:cs="Arial Narrow"/>
          <w:b/>
        </w:rPr>
      </w:pPr>
      <w:r>
        <w:rPr>
          <w:rFonts w:cs="Arial Narrow" w:ascii="Arial Narrow" w:hAnsi="Arial Narrow"/>
          <w:b/>
        </w:rPr>
        <w:t xml:space="preserve">And </w:t>
      </w:r>
    </w:p>
    <w:p>
      <w:pPr>
        <w:pStyle w:val="Normal"/>
        <w:ind w:end="360"/>
        <w:jc w:val="center"/>
        <w:rPr>
          <w:rFonts w:ascii="Arial Narrow" w:hAnsi="Arial Narrow" w:cs="Arial Narrow"/>
          <w:b/>
        </w:rPr>
      </w:pPr>
      <w:r>
        <w:rPr>
          <w:rFonts w:cs="Arial Narrow" w:ascii="Arial Narrow" w:hAnsi="Arial Narrow"/>
          <w:b/>
        </w:rPr>
        <w:t>Enron</w:t>
      </w:r>
    </w:p>
    <w:p>
      <w:pPr>
        <w:pStyle w:val="Normal"/>
        <w:ind w:end="360"/>
        <w:rPr>
          <w:rFonts w:ascii="Arial Narrow" w:hAnsi="Arial Narrow" w:cs="Arial Narrow"/>
          <w:b/>
        </w:rPr>
      </w:pPr>
      <w:r>
        <w:rPr>
          <w:rFonts w:cs="Arial Narrow" w:ascii="Arial Narrow" w:hAnsi="Arial Narrow"/>
          <w:b/>
        </w:rPr>
      </w:r>
    </w:p>
    <w:p>
      <w:pPr>
        <w:pStyle w:val="Normal"/>
        <w:ind w:firstLine="720" w:end="360"/>
        <w:rPr/>
      </w:pPr>
      <w:r>
        <w:rPr>
          <w:rFonts w:cs="Arial Narrow" w:ascii="Arial Narrow" w:hAnsi="Arial Narrow"/>
          <w:b/>
          <w:sz w:val="18"/>
        </w:rPr>
        <w:t>WHEREAS,</w:t>
      </w:r>
      <w:r>
        <w:rPr>
          <w:rFonts w:cs="Arial Narrow" w:ascii="Arial Narrow" w:hAnsi="Arial Narrow"/>
          <w:sz w:val="18"/>
        </w:rPr>
        <w:t xml:space="preserve"> Siebel Systems, Inc. (“Siebel”) and Enron Corp (“Customer”) entered into the Software License and Services Agreement effective upon June 21, 1999  (the “SLSA”);</w:t>
      </w:r>
    </w:p>
    <w:p>
      <w:pPr>
        <w:pStyle w:val="Normal"/>
        <w:ind w:firstLine="720" w:end="360"/>
        <w:rPr>
          <w:rFonts w:ascii="Arial Narrow" w:hAnsi="Arial Narrow" w:cs="Arial Narrow"/>
          <w:sz w:val="18"/>
        </w:rPr>
      </w:pPr>
      <w:r>
        <w:rPr>
          <w:rFonts w:cs="Arial Narrow" w:ascii="Arial Narrow" w:hAnsi="Arial Narrow"/>
          <w:sz w:val="18"/>
        </w:rPr>
      </w:r>
    </w:p>
    <w:p>
      <w:pPr>
        <w:pStyle w:val="Normal"/>
        <w:ind w:end="360"/>
        <w:jc w:val="both"/>
        <w:rPr/>
      </w:pPr>
      <w:r>
        <w:rPr>
          <w:rFonts w:cs="Arial Narrow" w:ascii="Arial Narrow" w:hAnsi="Arial Narrow"/>
          <w:sz w:val="18"/>
        </w:rPr>
        <w:tab/>
      </w:r>
      <w:r>
        <w:rPr>
          <w:rFonts w:cs="Arial Narrow" w:ascii="Arial Narrow" w:hAnsi="Arial Narrow"/>
          <w:b/>
          <w:sz w:val="18"/>
        </w:rPr>
        <w:t>WHEREAS,</w:t>
      </w:r>
      <w:r>
        <w:rPr>
          <w:rFonts w:cs="Arial Narrow" w:ascii="Arial Narrow" w:hAnsi="Arial Narrow"/>
          <w:sz w:val="18"/>
        </w:rPr>
        <w:t xml:space="preserve"> Siebel and Customer entered into a Professional Services Addendum effective upon September 15, 1999 (the “PSA”);</w:t>
      </w:r>
    </w:p>
    <w:p>
      <w:pPr>
        <w:pStyle w:val="Normal"/>
        <w:ind w:end="360"/>
        <w:jc w:val="both"/>
        <w:rPr>
          <w:rFonts w:ascii="Arial Narrow" w:hAnsi="Arial Narrow" w:cs="Arial Narrow"/>
          <w:sz w:val="18"/>
        </w:rPr>
      </w:pPr>
      <w:r>
        <w:rPr>
          <w:rFonts w:cs="Arial Narrow" w:ascii="Arial Narrow" w:hAnsi="Arial Narrow"/>
          <w:sz w:val="18"/>
        </w:rPr>
      </w:r>
    </w:p>
    <w:p>
      <w:pPr>
        <w:pStyle w:val="Normal"/>
        <w:spacing w:before="0" w:after="120"/>
        <w:ind w:firstLine="720" w:end="720"/>
        <w:jc w:val="both"/>
        <w:rPr/>
      </w:pPr>
      <w:r>
        <w:rPr>
          <w:rFonts w:cs="Arial Narrow" w:ascii="Arial Narrow" w:hAnsi="Arial Narrow"/>
          <w:b/>
          <w:sz w:val="18"/>
        </w:rPr>
        <w:t>WHEREAS,</w:t>
      </w:r>
      <w:r>
        <w:rPr>
          <w:rFonts w:cs="Arial Narrow" w:ascii="Arial Narrow" w:hAnsi="Arial Narrow"/>
          <w:sz w:val="18"/>
        </w:rPr>
        <w:t xml:space="preserve"> Customer wishes to amend the terms and conditions of the PSA as set forth below;</w:t>
      </w:r>
    </w:p>
    <w:p>
      <w:pPr>
        <w:pStyle w:val="Normal"/>
        <w:ind w:end="360"/>
        <w:jc w:val="both"/>
        <w:rPr>
          <w:rFonts w:ascii="Arial Narrow" w:hAnsi="Arial Narrow" w:cs="Arial Narrow"/>
          <w:sz w:val="18"/>
        </w:rPr>
      </w:pPr>
      <w:r>
        <w:rPr>
          <w:rFonts w:cs="Arial Narrow" w:ascii="Arial Narrow" w:hAnsi="Arial Narrow"/>
          <w:sz w:val="18"/>
        </w:rPr>
      </w:r>
    </w:p>
    <w:p>
      <w:pPr>
        <w:pStyle w:val="Normal"/>
        <w:ind w:end="360"/>
        <w:jc w:val="both"/>
        <w:rPr/>
      </w:pPr>
      <w:r>
        <w:rPr>
          <w:rFonts w:cs="Arial Narrow" w:ascii="Arial Narrow" w:hAnsi="Arial Narrow"/>
          <w:sz w:val="18"/>
        </w:rPr>
        <w:tab/>
      </w:r>
      <w:r>
        <w:rPr>
          <w:rFonts w:cs="Arial Narrow" w:ascii="Arial Narrow" w:hAnsi="Arial Narrow"/>
          <w:b/>
          <w:sz w:val="18"/>
        </w:rPr>
        <w:t xml:space="preserve">NOW, THEREFORE, </w:t>
      </w:r>
      <w:r>
        <w:rPr>
          <w:rFonts w:cs="Arial Narrow" w:ascii="Arial Narrow" w:hAnsi="Arial Narrow"/>
          <w:sz w:val="18"/>
        </w:rPr>
        <w:t>Customer and Siebel agree to amend the PSA as follows:</w:t>
      </w:r>
    </w:p>
    <w:p>
      <w:pPr>
        <w:pStyle w:val="Normal"/>
        <w:ind w:end="360"/>
        <w:jc w:val="both"/>
        <w:rPr>
          <w:rFonts w:ascii="Arial Narrow" w:hAnsi="Arial Narrow" w:cs="Arial Narrow"/>
          <w:sz w:val="18"/>
        </w:rPr>
      </w:pPr>
      <w:r>
        <w:rPr>
          <w:rFonts w:cs="Arial Narrow" w:ascii="Arial Narrow" w:hAnsi="Arial Narrow"/>
          <w:sz w:val="18"/>
        </w:rPr>
      </w:r>
    </w:p>
    <w:p>
      <w:pPr>
        <w:pStyle w:val="Normal"/>
        <w:numPr>
          <w:ilvl w:val="0"/>
          <w:numId w:val="2"/>
        </w:numPr>
        <w:ind w:hanging="360" w:start="360" w:end="720"/>
        <w:jc w:val="both"/>
        <w:rPr>
          <w:rFonts w:ascii="Arial Narrow" w:hAnsi="Arial Narrow" w:cs="Arial Narrow"/>
          <w:sz w:val="18"/>
        </w:rPr>
      </w:pPr>
      <w:r>
        <w:rPr>
          <w:rFonts w:cs="Arial Narrow" w:ascii="Arial Narrow" w:hAnsi="Arial Narrow"/>
          <w:b/>
          <w:sz w:val="18"/>
        </w:rPr>
        <w:t xml:space="preserve">Conflicts, Use of Terms.  </w:t>
      </w:r>
      <w:r>
        <w:rPr>
          <w:rFonts w:cs="Arial Narrow" w:ascii="Arial Narrow" w:hAnsi="Arial Narrow"/>
          <w:sz w:val="18"/>
        </w:rPr>
        <w:t>In the event of conflict between the terms and conditions of the PSA and the terms and conditions of this Amendment No. 1, the terms and conditions of this Amendment No. 1 will control.  Capitalized terms when used herein shall have the same meanings given them in the PSA, as applicable.</w:t>
      </w:r>
    </w:p>
    <w:p>
      <w:pPr>
        <w:pStyle w:val="Normal"/>
        <w:ind w:end="360"/>
        <w:jc w:val="both"/>
        <w:rPr>
          <w:rFonts w:ascii="Arial Narrow" w:hAnsi="Arial Narrow" w:cs="Arial Narrow"/>
          <w:sz w:val="18"/>
        </w:rPr>
      </w:pPr>
      <w:r>
        <w:rPr>
          <w:rFonts w:cs="Arial Narrow" w:ascii="Arial Narrow" w:hAnsi="Arial Narrow"/>
          <w:sz w:val="18"/>
        </w:rPr>
      </w:r>
    </w:p>
    <w:p>
      <w:pPr>
        <w:pStyle w:val="Normal"/>
        <w:numPr>
          <w:ilvl w:val="0"/>
          <w:numId w:val="2"/>
        </w:numPr>
        <w:ind w:hanging="360" w:start="360" w:end="720"/>
        <w:jc w:val="both"/>
        <w:rPr>
          <w:rFonts w:ascii="Arial Narrow" w:hAnsi="Arial Narrow" w:cs="Arial Narrow"/>
          <w:sz w:val="18"/>
        </w:rPr>
      </w:pPr>
      <w:r>
        <w:rPr>
          <w:rFonts w:cs="Arial Narrow" w:ascii="Arial Narrow" w:hAnsi="Arial Narrow"/>
          <w:b/>
          <w:sz w:val="18"/>
        </w:rPr>
        <w:t>Modification of the Terms and Conditions of the Agreement:</w:t>
      </w:r>
      <w:r>
        <w:rPr>
          <w:rFonts w:cs="Arial Narrow" w:ascii="Arial Narrow" w:hAnsi="Arial Narrow"/>
          <w:sz w:val="18"/>
        </w:rPr>
        <w:t xml:space="preserve">  The PSA is hereby amended to add section 4.4 as follows:</w:t>
      </w:r>
    </w:p>
    <w:p>
      <w:pPr>
        <w:pStyle w:val="Normal"/>
        <w:ind w:end="72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autoSpaceDE w:val="false"/>
        <w:spacing w:lineRule="exact" w:line="180"/>
        <w:ind w:start="1080" w:end="1440"/>
        <w:jc w:val="both"/>
        <w:rPr/>
      </w:pPr>
      <w:r>
        <w:rPr>
          <w:rFonts w:cs="Arial Narrow" w:ascii="Arial Narrow" w:hAnsi="Arial Narrow"/>
          <w:b/>
          <w:bCs/>
          <w:sz w:val="18"/>
          <w:szCs w:val="18"/>
        </w:rPr>
        <w:t>4.4</w:t>
        <w:tab/>
        <w:t>Background Checks/Drug Testing.</w:t>
      </w:r>
      <w:r>
        <w:rPr>
          <w:rFonts w:cs="Arial Narrow" w:ascii="Arial Narrow" w:hAnsi="Arial Narrow"/>
          <w:b/>
          <w:bCs/>
          <w:smallCaps/>
        </w:rPr>
        <w:t xml:space="preserve">  </w:t>
      </w:r>
      <w:r>
        <w:rPr>
          <w:rFonts w:cs="Arial Narrow" w:ascii="Arial Narrow" w:hAnsi="Arial Narrow"/>
          <w:sz w:val="18"/>
          <w:szCs w:val="18"/>
        </w:rPr>
        <w:t>Siebel agrees to ask its employees performing Services hereunder to cooperate with any reasonable requests of Customer to submit to felony conviction checks by an independent and bonded security firm (at Customer’s expense), including providing fingerprints in connection with such check, to the extent permitted by applicable law (a "Background Check"); provided, however, that (a) the participation of each such employee is entirely voluntary and such employee may, at the option of such employee and without any consequence, be reassigned rather than submit to such Background Check, and (b) the employee’s election not to submit or, in the event the employee submits to the Background Check, then the information gathered by such security firm (the “Background Information”) and any action taken either by Customer with regard thereto (1) shall be treated as highly confidential and not disclosed to any third party other than such Siebel employee if such employee requests a copy of such information, (2) is not retained in any form by the security firm or Customer or used by Customer for any purpose other than to make a determination regarding accepting or rejecting the assignment of such employee to perform Services hereunder.  In the event that Customer or the independent security firm breaches the terms of this provision, Customer shall indemnify, defend and hold Siebel harmless from any claims, damages, liability or costs or expenses (including reasonable attorneys’ fees and costs) incurred by Siebel in connection with or arising out of such breach.  Siebel shall not be held liable for any delays that result from its compliance with Customer’s request or the need to replace any employees who decline to submit to such Background Check or are replaced at the request of Customer.</w:t>
      </w:r>
    </w:p>
    <w:p>
      <w:pPr>
        <w:pStyle w:val="Normal"/>
        <w:ind w:start="720" w:end="720"/>
        <w:jc w:val="both"/>
        <w:rPr>
          <w:rFonts w:ascii="Arial Narrow" w:hAnsi="Arial Narrow" w:cs="Arial Narrow"/>
          <w:sz w:val="18"/>
          <w:szCs w:val="18"/>
        </w:rPr>
      </w:pPr>
      <w:r>
        <w:rPr>
          <w:rFonts w:cs="Arial Narrow" w:ascii="Arial Narrow" w:hAnsi="Arial Narrow"/>
          <w:sz w:val="18"/>
          <w:szCs w:val="18"/>
        </w:rPr>
      </w:r>
    </w:p>
    <w:p>
      <w:pPr>
        <w:pStyle w:val="Normal"/>
        <w:ind w:end="360"/>
        <w:jc w:val="both"/>
        <w:rPr>
          <w:rFonts w:ascii="Arial Narrow" w:hAnsi="Arial Narrow" w:cs="Arial Narrow"/>
          <w:sz w:val="18"/>
        </w:rPr>
      </w:pPr>
      <w:r>
        <w:rPr>
          <w:rFonts w:cs="Arial Narrow" w:ascii="Arial Narrow" w:hAnsi="Arial Narrow"/>
          <w:sz w:val="18"/>
        </w:rPr>
      </w:r>
    </w:p>
    <w:p>
      <w:pPr>
        <w:pStyle w:val="Normal"/>
        <w:spacing w:before="0" w:after="120"/>
        <w:ind w:hanging="360" w:start="360" w:end="720"/>
        <w:jc w:val="both"/>
        <w:rPr/>
      </w:pPr>
      <w:r>
        <w:rPr>
          <w:rFonts w:cs="Arial Narrow" w:ascii="Arial Narrow" w:hAnsi="Arial Narrow"/>
          <w:b/>
          <w:sz w:val="18"/>
        </w:rPr>
        <w:t>3.</w:t>
        <w:tab/>
        <w:t xml:space="preserve">No Other Modifications.  </w:t>
      </w:r>
      <w:r>
        <w:rPr>
          <w:rFonts w:cs="Arial Narrow" w:ascii="Arial Narrow" w:hAnsi="Arial Narrow"/>
          <w:sz w:val="18"/>
        </w:rPr>
        <w:t>Except as provided above, the terms and conditions of the PSA remain the same, in full force and effect.</w:t>
      </w:r>
    </w:p>
    <w:p>
      <w:pPr>
        <w:pStyle w:val="Normal"/>
        <w:spacing w:before="0" w:after="120"/>
        <w:jc w:val="both"/>
        <w:rPr>
          <w:rFonts w:ascii="Arial Narrow" w:hAnsi="Arial Narrow" w:cs="Arial Narrow"/>
          <w:sz w:val="18"/>
        </w:rPr>
      </w:pPr>
      <w:r>
        <w:rPr>
          <w:rFonts w:cs="Arial Narrow" w:ascii="Arial Narrow" w:hAnsi="Arial Narrow"/>
          <w:sz w:val="18"/>
        </w:rPr>
      </w:r>
    </w:p>
    <w:p>
      <w:pPr>
        <w:pStyle w:val="Normal"/>
        <w:spacing w:before="0" w:after="120"/>
        <w:ind w:end="720"/>
        <w:jc w:val="both"/>
        <w:rPr/>
      </w:pPr>
      <w:r>
        <w:rPr>
          <w:rFonts w:cs="Arial Narrow" w:ascii="Arial Narrow" w:hAnsi="Arial Narrow"/>
          <w:b/>
          <w:sz w:val="18"/>
        </w:rPr>
        <w:t>IN WITNESS WHEREOF</w:t>
      </w:r>
      <w:r>
        <w:rPr>
          <w:rFonts w:cs="Arial Narrow" w:ascii="Arial Narrow" w:hAnsi="Arial Narrow"/>
          <w:sz w:val="18"/>
        </w:rPr>
        <w:t xml:space="preserve">, the parties have caused this Amendment No. 1 to be duly executed, effective as of the </w:t>
      </w:r>
      <w:r>
        <w:fldChar w:fldCharType="begin">
          <w:ffData>
            <w:name w:val="Text28"/>
            <w:enabled/>
            <w:calcOnExit w:val="0"/>
            <w:textInput/>
          </w:ffData>
        </w:fldChar>
      </w:r>
      <w:r>
        <w:rPr>
          <w:sz w:val="18"/>
          <w:rFonts w:cs="Arial Narrow" w:ascii="Arial Narrow" w:hAnsi="Arial Narrow"/>
          <w:lang w:val="en-CA" w:eastAsia="en-CA"/>
        </w:rPr>
        <w:instrText xml:space="preserve"> FORMTEXT </w:instrText>
      </w:r>
      <w:r>
        <w:rPr>
          <w:rFonts w:cs="Arial Narrow" w:ascii="Arial Narrow" w:hAnsi="Arial Narrow"/>
          <w:sz w:val="18"/>
          <w:lang w:val="en-CA" w:eastAsia="en-CA"/>
        </w:rPr>
      </w:r>
      <w:r>
        <w:rPr>
          <w:sz w:val="18"/>
          <w:rFonts w:cs="Arial Narrow" w:ascii="Arial Narrow" w:hAnsi="Arial Narrow"/>
          <w:lang w:val="en-CA" w:eastAsia="en-CA"/>
        </w:rPr>
        <w:fldChar w:fldCharType="separate"/>
      </w:r>
      <w:r>
        <w:rPr>
          <w:rFonts w:cs="Arial Narrow" w:ascii="Arial Narrow" w:hAnsi="Arial Narrow"/>
          <w:sz w:val="18"/>
          <w:lang w:val="en-CA" w:eastAsia="en-CA"/>
        </w:rPr>
        <w:t xml:space="preserve">     </w:t>
      </w:r>
      <w:r>
        <w:rPr>
          <w:rFonts w:cs="Arial Narrow" w:ascii="Arial Narrow" w:hAnsi="Arial Narrow"/>
          <w:sz w:val="18"/>
          <w:lang w:val="en-CA" w:eastAsia="en-CA"/>
        </w:rPr>
      </w:r>
      <w:r>
        <w:rPr>
          <w:sz w:val="18"/>
          <w:rFonts w:cs="Arial Narrow" w:ascii="Arial Narrow" w:hAnsi="Arial Narrow"/>
          <w:lang w:val="en-CA" w:eastAsia="en-CA"/>
        </w:rPr>
        <w:fldChar w:fldCharType="end"/>
      </w:r>
      <w:r>
        <w:rPr>
          <w:rFonts w:cs="Arial Narrow" w:ascii="Arial Narrow" w:hAnsi="Arial Narrow"/>
          <w:sz w:val="18"/>
        </w:rPr>
        <w:t>th day of September, 2001.</w:t>
      </w:r>
    </w:p>
    <w:p>
      <w:pPr>
        <w:pStyle w:val="Normal"/>
        <w:ind w:end="360"/>
        <w:rPr>
          <w:rFonts w:ascii="Arial Narrow" w:hAnsi="Arial Narrow" w:cs="Arial Narrow"/>
          <w:sz w:val="22"/>
        </w:rPr>
      </w:pPr>
      <w:r>
        <w:rPr>
          <w:rFonts w:cs="Arial Narrow" w:ascii="Arial Narrow" w:hAnsi="Arial Narrow"/>
          <w:b/>
          <w:smallCaps/>
          <w:sz w:val="22"/>
        </w:rPr>
        <w:t>enron Corp</w:t>
        <w:tab/>
        <w:tab/>
        <w:tab/>
        <w:tab/>
        <w:tab/>
        <w:tab/>
        <w:tab/>
        <w:t>Siebel Systems, Inc.</w:t>
      </w:r>
    </w:p>
    <w:p>
      <w:pPr>
        <w:pStyle w:val="Normal"/>
        <w:ind w:end="360"/>
        <w:rPr>
          <w:rFonts w:ascii="Arial Narrow" w:hAnsi="Arial Narrow" w:cs="Arial Narrow"/>
          <w:sz w:val="22"/>
        </w:rPr>
      </w:pPr>
      <w:r>
        <w:rPr>
          <w:rFonts w:cs="Arial Narrow" w:ascii="Arial Narrow" w:hAnsi="Arial Narrow"/>
          <w:sz w:val="22"/>
        </w:rPr>
      </w:r>
    </w:p>
    <w:p>
      <w:pPr>
        <w:pStyle w:val="Normal"/>
        <w:tabs>
          <w:tab w:val="left" w:pos="720" w:leader="none"/>
          <w:tab w:val="left" w:pos="4320" w:leader="none"/>
          <w:tab w:val="left" w:pos="5760" w:leader="none"/>
          <w:tab w:val="left" w:pos="6300" w:leader="none"/>
          <w:tab w:val="left" w:pos="10080" w:leader="none"/>
        </w:tabs>
        <w:spacing w:before="0" w:after="120"/>
        <w:rPr>
          <w:rFonts w:ascii="Arial Narrow" w:hAnsi="Arial Narrow" w:cs="Arial Narrow"/>
          <w:sz w:val="18"/>
        </w:rPr>
      </w:pPr>
      <w:r>
        <w:rPr>
          <w:rFonts w:cs="Arial Narrow" w:ascii="Arial Narrow" w:hAnsi="Arial Narrow"/>
          <w:sz w:val="18"/>
        </w:rPr>
        <w:t>By:</w:t>
        <w:tab/>
      </w:r>
      <w:r>
        <w:rPr>
          <w:rFonts w:cs="Arial Narrow" w:ascii="Arial Narrow" w:hAnsi="Arial Narrow"/>
          <w:sz w:val="18"/>
          <w:u w:val="single"/>
        </w:rPr>
        <w:tab/>
      </w:r>
      <w:r>
        <w:rPr>
          <w:rFonts w:cs="Arial Narrow" w:ascii="Arial Narrow" w:hAnsi="Arial Narrow"/>
          <w:sz w:val="18"/>
        </w:rPr>
        <w:tab/>
        <w:t xml:space="preserve">By: </w:t>
        <w:tab/>
      </w:r>
      <w:r>
        <w:rPr>
          <w:rFonts w:cs="Arial Narrow" w:ascii="Arial Narrow" w:hAnsi="Arial Narrow"/>
          <w:sz w:val="18"/>
          <w:u w:val="single"/>
        </w:rPr>
        <w:tab/>
      </w:r>
    </w:p>
    <w:p>
      <w:pPr>
        <w:pStyle w:val="Normal"/>
        <w:tabs>
          <w:tab w:val="left" w:pos="720" w:leader="none"/>
          <w:tab w:val="left" w:pos="4320" w:leader="none"/>
          <w:tab w:val="left" w:pos="5760" w:leader="none"/>
          <w:tab w:val="left" w:pos="6300" w:leader="none"/>
          <w:tab w:val="left" w:pos="10080" w:leader="none"/>
        </w:tabs>
        <w:spacing w:before="0" w:after="120"/>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r>
      <w:r>
        <w:rPr>
          <w:rFonts w:cs="Arial Narrow" w:ascii="Arial Narrow" w:hAnsi="Arial Narrow"/>
          <w:sz w:val="18"/>
        </w:rPr>
        <w:tab/>
        <w:t xml:space="preserve">Name: </w:t>
        <w:tab/>
      </w:r>
      <w:r>
        <w:rPr>
          <w:rFonts w:cs="Arial Narrow" w:ascii="Arial Narrow" w:hAnsi="Arial Narrow"/>
          <w:sz w:val="18"/>
          <w:u w:val="single"/>
        </w:rPr>
        <w:tab/>
      </w:r>
    </w:p>
    <w:p>
      <w:pPr>
        <w:pStyle w:val="Normal"/>
        <w:tabs>
          <w:tab w:val="left" w:pos="720" w:leader="none"/>
          <w:tab w:val="left" w:pos="4320" w:leader="none"/>
          <w:tab w:val="left" w:pos="5760" w:leader="none"/>
          <w:tab w:val="left" w:pos="6300" w:leader="none"/>
          <w:tab w:val="left" w:pos="10080" w:leader="none"/>
        </w:tabs>
        <w:spacing w:before="0" w:after="120"/>
        <w:rPr>
          <w:rFonts w:ascii="Arial Narrow" w:hAnsi="Arial Narrow" w:cs="Arial Narrow"/>
          <w:sz w:val="18"/>
        </w:rPr>
      </w:pPr>
      <w:r>
        <w:rPr>
          <w:rFonts w:cs="Arial Narrow" w:ascii="Arial Narrow" w:hAnsi="Arial Narrow"/>
          <w:sz w:val="18"/>
        </w:rPr>
        <w:t xml:space="preserve">Title: </w:t>
        <w:tab/>
      </w:r>
      <w:r>
        <w:rPr>
          <w:rFonts w:cs="Arial Narrow" w:ascii="Arial Narrow" w:hAnsi="Arial Narrow"/>
          <w:sz w:val="18"/>
          <w:u w:val="single"/>
        </w:rPr>
        <w:tab/>
      </w:r>
      <w:r>
        <w:rPr>
          <w:rFonts w:cs="Arial Narrow" w:ascii="Arial Narrow" w:hAnsi="Arial Narrow"/>
          <w:sz w:val="18"/>
        </w:rPr>
        <w:tab/>
        <w:t xml:space="preserve">Title: </w:t>
        <w:tab/>
      </w:r>
      <w:r>
        <w:rPr>
          <w:rFonts w:cs="Arial Narrow" w:ascii="Arial Narrow" w:hAnsi="Arial Narrow"/>
          <w:sz w:val="18"/>
          <w:u w:val="single"/>
        </w:rPr>
        <w:tab/>
      </w:r>
    </w:p>
    <w:p>
      <w:pPr>
        <w:pStyle w:val="Normal"/>
        <w:tabs>
          <w:tab w:val="left" w:pos="720" w:leader="none"/>
          <w:tab w:val="left" w:pos="4320" w:leader="none"/>
          <w:tab w:val="left" w:pos="5760" w:leader="none"/>
          <w:tab w:val="left" w:pos="6300" w:leader="none"/>
          <w:tab w:val="left" w:pos="10080" w:leader="none"/>
        </w:tabs>
        <w:spacing w:before="0" w:after="120"/>
        <w:rPr/>
      </w:pPr>
      <w:r>
        <w:rPr>
          <w:rFonts w:cs="Arial Narrow" w:ascii="Arial Narrow" w:hAnsi="Arial Narrow"/>
          <w:sz w:val="18"/>
        </w:rPr>
        <w:t>Date:</w:t>
        <w:tab/>
      </w:r>
      <w:r>
        <w:rPr>
          <w:rFonts w:cs="Arial Narrow" w:ascii="Arial Narrow" w:hAnsi="Arial Narrow"/>
          <w:sz w:val="18"/>
          <w:u w:val="single"/>
        </w:rPr>
        <w:tab/>
      </w:r>
      <w:r>
        <w:rPr>
          <w:rFonts w:cs="Arial Narrow" w:ascii="Arial Narrow" w:hAnsi="Arial Narrow"/>
          <w:sz w:val="18"/>
        </w:rPr>
        <w:tab/>
        <w:t>Date:</w:t>
        <w:tab/>
      </w:r>
      <w:r>
        <w:rPr>
          <w:rFonts w:cs="Arial Narrow" w:ascii="Arial Narrow" w:hAnsi="Arial Narrow"/>
          <w:sz w:val="18"/>
          <w:u w:val="single"/>
        </w:rPr>
        <w:tab/>
      </w:r>
    </w:p>
    <w:sectPr>
      <w:footerReference w:type="default" r:id="rId4"/>
      <w:footerReference w:type="first" r:id="rId5"/>
      <w:type w:val="nextPage"/>
      <w:pgSz w:w="12240" w:h="15840"/>
      <w:pgMar w:left="994" w:right="446"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left" w:pos="9000" w:leader="none"/>
      </w:tabs>
      <w:ind w:end="180"/>
      <w:rPr>
        <w:rStyle w:val="PageNumber"/>
        <w:rFonts w:ascii="Arial Narrow" w:hAnsi="Arial Narrow" w:cs="Arial Narrow"/>
        <w:sz w:val="16"/>
      </w:rPr>
    </w:pPr>
    <w:r>
      <w:rPr>
        <w:rFonts w:cs="Arial Narrow" w:ascii="Arial Narrow" w:hAnsi="Arial Narrow"/>
        <w:sz w:val="16"/>
      </w:rPr>
      <w:t xml:space="preserve">Copyright © 1999 Siebel Systems, Inc.                                               Siebel Systems, Inc.                                                                                         </w:t>
    </w:r>
    <w:r>
      <w:rPr>
        <w:rFonts w:cs="Arial Narrow" w:ascii="Arial Narrow" w:hAnsi="Arial Narrow"/>
        <w:sz w:val="16"/>
      </w:rPr>
      <w:fldChar w:fldCharType="begin"/>
    </w:r>
    <w:r>
      <w:rPr>
        <w:sz w:val="16"/>
        <w:rFonts w:cs="Arial Narrow" w:ascii="Arial Narrow" w:hAnsi="Arial Narrow"/>
      </w:rPr>
      <w:instrText xml:space="preserve"> FILENAME </w:instrText>
    </w:r>
    <w:r>
      <w:rPr>
        <w:sz w:val="16"/>
        <w:rFonts w:cs="Arial Narrow" w:ascii="Arial Narrow" w:hAnsi="Arial Narrow"/>
      </w:rPr>
      <w:fldChar w:fldCharType="separate"/>
    </w:r>
    <w:r>
      <w:rPr>
        <w:sz w:val="16"/>
        <w:rFonts w:cs="Arial Narrow" w:ascii="Arial Narrow" w:hAnsi="Arial Narrow"/>
      </w:rPr>
      <w:t>enr_Amend_1_to_PSA_010905b.doc</w:t>
    </w:r>
    <w:r>
      <w:rPr>
        <w:sz w:val="16"/>
        <w:rFonts w:cs="Arial Narrow" w:ascii="Arial Narrow" w:hAnsi="Arial Narrow"/>
      </w:rPr>
      <w:fldChar w:fldCharType="end"/>
    </w:r>
    <w:r>
      <w:rPr>
        <w:rFonts w:cs="Arial Narrow" w:ascii="Arial Narrow" w:hAnsi="Arial Narrow"/>
        <w:sz w:val="16"/>
      </w:rPr>
      <w:t xml:space="preserve"> </w:t>
    </w:r>
  </w:p>
  <w:p>
    <w:pPr>
      <w:pStyle w:val="Footer"/>
      <w:tabs>
        <w:tab w:val="clear" w:pos="4320"/>
        <w:tab w:val="clear" w:pos="8640"/>
        <w:tab w:val="center" w:pos="5040" w:leader="none"/>
        <w:tab w:val="left" w:pos="9990" w:leader="none"/>
        <w:tab w:val="left" w:pos="10440" w:leader="none"/>
      </w:tabs>
      <w:ind w:end="360"/>
      <w:rPr>
        <w:rStyle w:val="PageNumber"/>
        <w:rFonts w:ascii="Arial Narrow" w:hAnsi="Arial Narrow" w:cs="Arial Narrow"/>
        <w:sz w:val="16"/>
      </w:rPr>
    </w:pPr>
    <w:r>
      <w:rPr>
        <w:rStyle w:val="PageNumber"/>
        <w:rFonts w:cs="Arial Narrow" w:ascii="Arial Narrow" w:hAnsi="Arial Narrow"/>
        <w:sz w:val="16"/>
      </w:rPr>
      <w:t>rev 990907</w:t>
      <w:tab/>
      <w:t>Amendment No. 2 to Software License and Services Agreement</w:t>
    </w:r>
    <w:r>
      <w:rPr>
        <w:rFonts w:cs="Arial Narrow" w:ascii="Arial Narrow" w:hAnsi="Arial Narrow"/>
        <w:sz w:val="16"/>
      </w:rPr>
      <w:t xml:space="preserve"> </w:t>
      <w:tab/>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0</w:t>
    </w:r>
    <w:r>
      <w:rPr>
        <w:rStyle w:val="PageNumber"/>
        <w:sz w:val="16"/>
        <w:rFonts w:cs="Arial Narrow" w:ascii="Arial Narrow" w:hAnsi="Arial Narrow"/>
      </w:rPr>
      <w:fldChar w:fldCharType="end"/>
    </w:r>
  </w:p>
  <w:p>
    <w:pPr>
      <w:pStyle w:val="Footer"/>
      <w:tabs>
        <w:tab w:val="clear" w:pos="4320"/>
        <w:tab w:val="center" w:pos="5040" w:leader="none"/>
        <w:tab w:val="right" w:pos="8640" w:leader="none"/>
      </w:tabs>
      <w:rPr/>
    </w:pPr>
    <w:r>
      <w:rPr>
        <w:rStyle w:val="PageNumber"/>
        <w:rFonts w:cs="Arial Narrow" w:ascii="Arial Narrow" w:hAnsi="Arial Narrow"/>
        <w:sz w:val="16"/>
      </w:rPr>
      <w:tab/>
      <w:t>Exhibit E-2 – Statement of Work</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080" w:leader="none"/>
      </w:tabs>
      <w:jc w:val="both"/>
      <w:rPr/>
    </w:pPr>
    <w:r>
      <w:rPr>
        <w:rFonts w:cs="Arial Narrow" w:ascii="Arial Narrow" w:hAnsi="Arial Narrow"/>
        <w:sz w:val="16"/>
      </w:rPr>
      <w:t>Copyright © 2001, Siebel Systems, Inc.</w:t>
      <w:tab/>
      <w:t>Siebel Systems, Inc.</w:t>
      <w:tab/>
    </w:r>
    <w:r>
      <w:rPr>
        <w:rFonts w:cs="Arial Narrow" w:ascii="Arial Narrow" w:hAnsi="Arial Narrow"/>
        <w:sz w:val="16"/>
      </w:rPr>
      <w:fldChar w:fldCharType="begin"/>
    </w:r>
    <w:r>
      <w:rPr>
        <w:sz w:val="16"/>
        <w:rFonts w:cs="Arial Narrow" w:ascii="Arial Narrow" w:hAnsi="Arial Narrow"/>
      </w:rPr>
      <w:instrText xml:space="preserve"> FILENAME </w:instrText>
    </w:r>
    <w:r>
      <w:rPr>
        <w:sz w:val="16"/>
        <w:rFonts w:cs="Arial Narrow" w:ascii="Arial Narrow" w:hAnsi="Arial Narrow"/>
      </w:rPr>
      <w:fldChar w:fldCharType="separate"/>
    </w:r>
    <w:r>
      <w:rPr>
        <w:sz w:val="16"/>
        <w:rFonts w:cs="Arial Narrow" w:ascii="Arial Narrow" w:hAnsi="Arial Narrow"/>
      </w:rPr>
      <w:t>enr_Amend_1_to_PSA_010905b.doc</w:t>
    </w:r>
    <w:r>
      <w:rPr>
        <w:sz w:val="16"/>
        <w:rFonts w:cs="Arial Narrow" w:ascii="Arial Narrow" w:hAnsi="Arial Narrow"/>
      </w:rPr>
      <w:fldChar w:fldCharType="end"/>
    </w:r>
    <w:r>
      <w:rPr>
        <w:rFonts w:cs="Arial Narrow" w:ascii="Arial Narrow" w:hAnsi="Arial Narrow"/>
        <w:sz w:val="16"/>
      </w:rPr>
      <w:t xml:space="preserve">  </w:t>
    </w:r>
  </w:p>
  <w:p>
    <w:pPr>
      <w:pStyle w:val="Footer"/>
      <w:tabs>
        <w:tab w:val="clear" w:pos="4320"/>
        <w:tab w:val="clear" w:pos="8640"/>
        <w:tab w:val="center" w:pos="5040" w:leader="none"/>
        <w:tab w:val="right" w:pos="10080" w:leader="none"/>
      </w:tabs>
      <w:jc w:val="both"/>
      <w:rPr>
        <w:rStyle w:val="PageNumber"/>
        <w:rFonts w:ascii="Arial Narrow" w:hAnsi="Arial Narrow" w:cs="Arial Narrow"/>
        <w:sz w:val="16"/>
      </w:rPr>
    </w:pPr>
    <w:r>
      <w:rPr>
        <w:rStyle w:val="PageNumber"/>
        <w:rFonts w:cs="Arial Narrow" w:ascii="Arial Narrow" w:hAnsi="Arial Narrow"/>
        <w:sz w:val="16"/>
      </w:rPr>
      <w:t>Rev 010629</w:t>
      <w:tab/>
      <w:t>Amendment No. 1 to Professional Services Addendum</w:t>
    </w:r>
    <w:r>
      <w:rPr>
        <w:rFonts w:cs="Arial Narrow" w:ascii="Arial Narrow" w:hAnsi="Arial Narrow"/>
        <w:sz w:val="16"/>
      </w:rPr>
      <w:t xml:space="preserve"> </w:t>
      <w:tab/>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p>
  <w:p>
    <w:pPr>
      <w:pStyle w:val="Footer"/>
      <w:rPr>
        <w:rStyle w:val="PageNumber"/>
        <w:rFonts w:ascii="Arial Narrow" w:hAnsi="Arial Narrow" w:cs="Arial Narrow"/>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rPr>
        <w:sz w:val="20"/>
        <w:i w:val="false"/>
        <w:b/>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Arial" w:hAnsi="Arial" w:cs="Arial"/>
      <w:b/>
      <w:i w:val="false"/>
      <w:sz w:val="20"/>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0" w:leader="none"/>
      </w:tabs>
      <w:ind w:hanging="0" w:start="0" w:end="720"/>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b/>
      <w:i/>
    </w:rPr>
  </w:style>
  <w:style w:type="paragraph" w:styleId="BodyText2">
    <w:name w:val="Body Text 2"/>
    <w:basedOn w:val="Normal"/>
    <w:qFormat/>
    <w:pPr>
      <w:ind w:hanging="0" w:start="0" w:end="720"/>
      <w:jc w:val="both"/>
    </w:pPr>
    <w:rPr>
      <w:rFonts w:ascii="Arial Narrow" w:hAnsi="Arial Narrow" w:cs="Arial Narrow"/>
      <w:sz w:val="18"/>
    </w:rPr>
  </w:style>
  <w:style w:type="paragraph" w:styleId="BodyText3">
    <w:name w:val="Body Text 3"/>
    <w:basedOn w:val="Normal"/>
    <w:qFormat/>
    <w:pPr>
      <w:ind w:hanging="0" w:start="0" w:end="1080"/>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2001-09-06T16:21:00Z</dcterms:created>
  <dc:creator>pacox</dc:creator>
  <dc:description/>
  <dc:language>en-CA</dc:language>
  <cp:lastModifiedBy>Charlotte Shaw</cp:lastModifiedBy>
  <cp:lastPrinted>2000-06-22T15:59:00Z</cp:lastPrinted>
  <dcterms:modified xsi:type="dcterms:W3CDTF">2001-09-06T16:22:00Z</dcterms:modified>
  <cp:revision>4</cp:revision>
  <dc:subject/>
  <dc:title>Amendment</dc:title>
</cp:coreProperties>
</file>