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bCs/>
          <w:szCs w:val="22"/>
        </w:rPr>
      </w:pPr>
      <w:r>
        <w:rPr>
          <w:b/>
          <w:bCs/>
          <w:szCs w:val="22"/>
        </w:rPr>
        <w:t>ENRON CORP.</w:t>
      </w:r>
    </w:p>
    <w:p>
      <w:pPr>
        <w:pStyle w:val="Normal"/>
        <w:spacing w:lineRule="exact" w:line="240"/>
        <w:ind w:end="180"/>
        <w:jc w:val="center"/>
        <w:rPr>
          <w:b/>
          <w:bCs/>
          <w:szCs w:val="22"/>
          <w:u w:val="single"/>
        </w:rPr>
      </w:pPr>
      <w:r>
        <w:rPr>
          <w:b/>
          <w:bCs/>
          <w:szCs w:val="22"/>
          <w:u w:val="single"/>
        </w:rPr>
      </w:r>
    </w:p>
    <w:p>
      <w:pPr>
        <w:pStyle w:val="Normal"/>
        <w:spacing w:lineRule="exact" w:line="240"/>
        <w:ind w:end="180"/>
        <w:jc w:val="center"/>
        <w:rPr>
          <w:szCs w:val="22"/>
        </w:rPr>
      </w:pPr>
      <w:r>
        <w:rPr>
          <w:szCs w:val="22"/>
          <w:u w:val="single"/>
        </w:rPr>
        <w:t>Guaranty</w:t>
      </w:r>
    </w:p>
    <w:p>
      <w:pPr>
        <w:pStyle w:val="Normal"/>
        <w:spacing w:lineRule="exact" w:line="480"/>
        <w:jc w:val="both"/>
        <w:rPr>
          <w:szCs w:val="22"/>
        </w:rPr>
      </w:pPr>
      <w:r>
        <w:rPr>
          <w:szCs w:val="22"/>
        </w:rPr>
      </w:r>
    </w:p>
    <w:p>
      <w:pPr>
        <w:pStyle w:val="Normal"/>
        <w:spacing w:lineRule="atLeast" w:line="240"/>
        <w:ind w:firstLine="720" w:end="0"/>
        <w:jc w:val="both"/>
        <w:rPr/>
      </w:pPr>
      <w:r>
        <w:rPr>
          <w:szCs w:val="22"/>
        </w:rPr>
        <w:t xml:space="preserve">This Guaranty (this “Guaranty”), dated effective as of October 15, 2001 (the “Effective Date”), is made and entered into by </w:t>
      </w:r>
      <w:r>
        <w:rPr>
          <w:caps/>
          <w:szCs w:val="22"/>
        </w:rPr>
        <w:t>Enron Corp.</w:t>
      </w:r>
      <w:r>
        <w:rPr>
          <w:szCs w:val="22"/>
        </w:rPr>
        <w:t>, an Oregon corporation (“Guarantor”).</w:t>
      </w:r>
    </w:p>
    <w:p>
      <w:pPr>
        <w:pStyle w:val="Normal"/>
        <w:keepNext w:val="true"/>
        <w:spacing w:lineRule="exact" w:line="240" w:before="480" w:after="0"/>
        <w:jc w:val="center"/>
        <w:rPr>
          <w:b/>
          <w:bCs/>
          <w:caps/>
          <w:szCs w:val="22"/>
        </w:rPr>
      </w:pPr>
      <w:r>
        <w:rPr>
          <w:b/>
          <w:bCs/>
          <w:caps/>
          <w:szCs w:val="22"/>
        </w:rPr>
        <w:t>W I T N E S S E T H:</w:t>
      </w:r>
    </w:p>
    <w:p>
      <w:pPr>
        <w:pStyle w:val="Normal"/>
        <w:spacing w:lineRule="atLeast" w:line="240"/>
        <w:jc w:val="both"/>
        <w:rPr>
          <w:b/>
          <w:bCs/>
          <w:caps/>
          <w:szCs w:val="22"/>
        </w:rPr>
      </w:pPr>
      <w:r>
        <w:rPr>
          <w:b/>
          <w:bCs/>
          <w:caps/>
          <w:szCs w:val="22"/>
        </w:rPr>
      </w:r>
    </w:p>
    <w:p>
      <w:pPr>
        <w:pStyle w:val="Normal"/>
        <w:spacing w:lineRule="atLeast" w:line="240"/>
        <w:ind w:firstLine="720" w:end="0"/>
        <w:jc w:val="both"/>
        <w:rPr/>
      </w:pPr>
      <w:r>
        <w:rPr>
          <w:szCs w:val="22"/>
        </w:rPr>
        <w:t>WHEREAS, ENERGY PARTNERS, LTD., a Delaware corporation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including without limitation, the Master Agreement dated as of the Effective Date (the “Master Agreement”)</w:t>
      </w:r>
      <w:r>
        <w:rPr>
          <w:color w:val="FF0000"/>
          <w:szCs w:val="22"/>
        </w:rPr>
        <w:t xml:space="preserve"> </w:t>
      </w:r>
      <w:r>
        <w:rPr>
          <w:szCs w:val="22"/>
        </w:rPr>
        <w:t xml:space="preserve">(all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Cs w:val="22"/>
        </w:rPr>
      </w:pPr>
      <w:r>
        <w:rPr>
          <w:szCs w:val="22"/>
        </w:rPr>
      </w:r>
    </w:p>
    <w:p>
      <w:pPr>
        <w:pStyle w:val="Normal"/>
        <w:spacing w:lineRule="atLeast" w:line="240"/>
        <w:ind w:firstLine="720" w:end="0"/>
        <w:jc w:val="both"/>
        <w:rPr>
          <w:szCs w:val="22"/>
        </w:rPr>
      </w:pPr>
      <w:r>
        <w:rPr>
          <w:szCs w:val="22"/>
        </w:rPr>
        <w:t>WHEREAS, Guarantor will directly or indirectly benefit from the transactions to be entered into between Enron and Counterparty;</w:t>
      </w:r>
    </w:p>
    <w:p>
      <w:pPr>
        <w:pStyle w:val="Normal"/>
        <w:spacing w:lineRule="atLeast" w:line="240"/>
        <w:ind w:firstLine="720" w:end="0"/>
        <w:jc w:val="both"/>
        <w:rPr>
          <w:szCs w:val="22"/>
        </w:rPr>
      </w:pPr>
      <w:r>
        <w:rPr>
          <w:szCs w:val="22"/>
        </w:rPr>
      </w:r>
    </w:p>
    <w:p>
      <w:pPr>
        <w:pStyle w:val="Normal"/>
        <w:spacing w:lineRule="atLeast" w:line="240"/>
        <w:ind w:firstLine="720" w:end="0"/>
        <w:jc w:val="both"/>
        <w:rPr>
          <w:szCs w:val="22"/>
        </w:rPr>
      </w:pPr>
      <w:r>
        <w:rPr>
          <w:szCs w:val="22"/>
        </w:rPr>
        <w:t>NOW THEREFORE, in consideration of Counterparty entering into the Contract, Guarantor hereby covenants and agrees as follows:</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1.  </w:t>
      </w:r>
      <w:r>
        <w:rPr>
          <w:szCs w:val="22"/>
          <w:u w:val="single"/>
        </w:rPr>
        <w:t>GUARANTY</w:t>
      </w:r>
      <w:r>
        <w:rPr>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$25,000,000.</w:t>
      </w:r>
    </w:p>
    <w:p>
      <w:pPr>
        <w:pStyle w:val="Normal"/>
        <w:spacing w:lineRule="atLeast" w:line="240"/>
        <w:jc w:val="both"/>
        <w:rPr>
          <w:szCs w:val="22"/>
        </w:rPr>
      </w:pPr>
      <w:r>
        <w:rPr>
          <w:szCs w:val="22"/>
        </w:rPr>
      </w:r>
    </w:p>
    <w:p>
      <w:pPr>
        <w:pStyle w:val="Normal"/>
        <w:spacing w:lineRule="atLeast" w:line="240"/>
        <w:ind w:firstLine="720" w:end="0"/>
        <w:jc w:val="both"/>
        <w:rPr/>
      </w:pPr>
      <w:r>
        <w:rPr>
          <w:szCs w:val="22"/>
        </w:rPr>
        <w:t xml:space="preserve">2.  </w:t>
      </w:r>
      <w:r>
        <w:rPr>
          <w:szCs w:val="22"/>
          <w:u w:val="single"/>
        </w:rPr>
        <w:t>DEMANDS AND NOTICE</w:t>
      </w:r>
      <w:r>
        <w:rPr>
          <w:szCs w:val="22"/>
        </w:rPr>
        <w:t>.  Upon the occurrence and during the continuance of an Event of Default or Termination Event,</w:t>
      </w:r>
      <w:r>
        <w:rPr>
          <w:color w:val="FF0000"/>
          <w:szCs w:val="22"/>
        </w:rPr>
        <w:t xml:space="preserve"> </w:t>
      </w:r>
      <w:r>
        <w:rPr>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Cs w:val="22"/>
        </w:rPr>
      </w:pPr>
      <w:r>
        <w:rPr>
          <w:szCs w:val="22"/>
        </w:rPr>
      </w:r>
    </w:p>
    <w:p>
      <w:pPr>
        <w:pStyle w:val="Normal"/>
        <w:keepNext w:val="true"/>
        <w:spacing w:lineRule="atLeast" w:line="240"/>
        <w:ind w:firstLine="720" w:end="0"/>
        <w:jc w:val="both"/>
        <w:rPr/>
      </w:pPr>
      <w:r>
        <w:rPr>
          <w:szCs w:val="22"/>
        </w:rPr>
        <w:t xml:space="preserve">3.  </w:t>
      </w:r>
      <w:r>
        <w:rPr>
          <w:szCs w:val="22"/>
          <w:u w:val="single"/>
        </w:rPr>
        <w:t>REPRESENTATIONS AND WARRANTIES</w:t>
      </w:r>
      <w:r>
        <w:rPr>
          <w:szCs w:val="22"/>
        </w:rPr>
        <w:t>.  Guarantor represents and warrants that:</w:t>
      </w:r>
    </w:p>
    <w:p>
      <w:pPr>
        <w:pStyle w:val="Normal"/>
        <w:keepNext w:val="true"/>
        <w:spacing w:lineRule="exact" w:line="240" w:before="240" w:after="0"/>
        <w:ind w:firstLine="630" w:start="810" w:end="0"/>
        <w:jc w:val="both"/>
        <w:rPr>
          <w:szCs w:val="22"/>
        </w:rPr>
      </w:pPr>
      <w:r>
        <w:rPr>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Cs w:val="22"/>
        </w:rPr>
      </w:pPr>
      <w:r>
        <w:rPr>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Cs w:val="22"/>
        </w:rPr>
      </w:pPr>
      <w:r>
        <w:rPr>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Cs w:val="22"/>
        </w:rPr>
      </w:pPr>
      <w:r>
        <w:rPr>
          <w:szCs w:val="22"/>
        </w:rPr>
      </w:r>
    </w:p>
    <w:p>
      <w:pPr>
        <w:pStyle w:val="Normal"/>
        <w:spacing w:lineRule="atLeast" w:line="240"/>
        <w:ind w:firstLine="720" w:end="0"/>
        <w:jc w:val="both"/>
        <w:rPr/>
      </w:pPr>
      <w:r>
        <w:rPr>
          <w:szCs w:val="22"/>
        </w:rPr>
        <w:t xml:space="preserve">4.  </w:t>
      </w:r>
      <w:r>
        <w:rPr>
          <w:szCs w:val="22"/>
          <w:u w:val="single"/>
        </w:rPr>
        <w:t>SETOFFS AND COUNTERCLAIMS</w:t>
      </w:r>
      <w:r>
        <w:rPr>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5.  </w:t>
      </w:r>
      <w:r>
        <w:rPr>
          <w:szCs w:val="22"/>
          <w:u w:val="single"/>
        </w:rPr>
        <w:t>AMENDMENT OF GUARANTY</w:t>
      </w:r>
      <w:r>
        <w:rPr>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6.  </w:t>
      </w:r>
      <w:r>
        <w:rPr>
          <w:szCs w:val="22"/>
          <w:u w:val="single"/>
        </w:rPr>
        <w:t>WAIVERS</w:t>
      </w:r>
      <w:r>
        <w:rPr>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Cs w:val="22"/>
        </w:rPr>
      </w:pPr>
      <w:r>
        <w:rPr>
          <w:szCs w:val="22"/>
        </w:rPr>
      </w:r>
    </w:p>
    <w:p>
      <w:pPr>
        <w:pStyle w:val="Normal"/>
        <w:spacing w:lineRule="atLeast" w:line="240"/>
        <w:ind w:firstLine="720" w:end="0"/>
        <w:jc w:val="both"/>
        <w:rPr>
          <w:szCs w:val="22"/>
        </w:rPr>
      </w:pPr>
      <w:r>
        <w:rPr>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Cs w:val="22"/>
        </w:rPr>
      </w:pPr>
      <w:r>
        <w:rPr>
          <w:szCs w:val="22"/>
        </w:rPr>
      </w:r>
    </w:p>
    <w:p>
      <w:pPr>
        <w:pStyle w:val="Normal"/>
        <w:spacing w:lineRule="atLeast" w:line="240"/>
        <w:ind w:firstLine="720" w:end="0"/>
        <w:jc w:val="both"/>
        <w:rPr>
          <w:szCs w:val="22"/>
        </w:rPr>
      </w:pPr>
      <w:r>
        <w:rPr>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Cs w:val="22"/>
        </w:rPr>
      </w:pPr>
      <w:r>
        <w:rPr>
          <w:szCs w:val="22"/>
        </w:rPr>
      </w:r>
    </w:p>
    <w:p>
      <w:pPr>
        <w:pStyle w:val="Normal"/>
        <w:spacing w:lineRule="atLeast" w:line="240"/>
        <w:ind w:firstLine="720" w:end="0"/>
        <w:jc w:val="both"/>
        <w:rPr>
          <w:szCs w:val="22"/>
        </w:rPr>
      </w:pPr>
      <w:r>
        <w:rPr>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7.  </w:t>
      </w:r>
      <w:r>
        <w:rPr>
          <w:szCs w:val="22"/>
          <w:u w:val="single"/>
        </w:rPr>
        <w:t>NOTICE</w:t>
      </w:r>
      <w:r>
        <w:rPr>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Cs w:val="22"/>
        </w:rPr>
      </w:pPr>
      <w:r>
        <w:rPr>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Cs w:val="22"/>
              </w:rPr>
            </w:pPr>
            <w:r>
              <w:rPr>
                <w:color w:val="000000"/>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Cs w:val="22"/>
              </w:rPr>
            </w:pPr>
            <w:r>
              <w:rPr>
                <w:color w:val="000000"/>
                <w:szCs w:val="22"/>
              </w:rPr>
              <w:t>Energy Partners, Ltd.</w:t>
            </w:r>
          </w:p>
        </w:tc>
        <w:tc>
          <w:tcPr>
            <w:tcW w:w="1530" w:type="dxa"/>
            <w:tcBorders/>
          </w:tcPr>
          <w:p>
            <w:pPr>
              <w:pStyle w:val="Normal"/>
              <w:keepNext w:val="true"/>
              <w:keepLines/>
              <w:spacing w:lineRule="atLeast" w:line="240"/>
              <w:rPr>
                <w:color w:val="000000"/>
                <w:szCs w:val="22"/>
              </w:rPr>
            </w:pPr>
            <w:r>
              <w:rPr>
                <w:color w:val="000000"/>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Cs w:val="22"/>
              </w:rPr>
            </w:pPr>
            <w:r>
              <w:rPr>
                <w:color w:val="000000"/>
                <w:szCs w:val="22"/>
              </w:rPr>
              <w:t>Enron Corp.</w:t>
            </w:r>
          </w:p>
        </w:tc>
      </w:tr>
      <w:tr>
        <w:trPr/>
        <w:tc>
          <w:tcPr>
            <w:tcW w:w="1908" w:type="dxa"/>
            <w:tcBorders/>
          </w:tcPr>
          <w:p>
            <w:pPr>
              <w:pStyle w:val="Normal"/>
              <w:keepNext w:val="true"/>
              <w:keepLines/>
              <w:snapToGrid w:val="false"/>
              <w:spacing w:lineRule="atLeast" w:line="240"/>
              <w:rPr>
                <w:color w:val="000000"/>
                <w:szCs w:val="22"/>
              </w:rPr>
            </w:pPr>
            <w:r>
              <w:rPr>
                <w:color w:val="000000"/>
                <w:szCs w:val="22"/>
              </w:rPr>
            </w:r>
          </w:p>
        </w:tc>
        <w:tc>
          <w:tcPr>
            <w:tcW w:w="3330" w:type="dxa"/>
            <w:tcBorders/>
          </w:tcPr>
          <w:p>
            <w:pPr>
              <w:pStyle w:val="Normal"/>
              <w:keepNext w:val="true"/>
              <w:keepLines/>
              <w:tabs>
                <w:tab w:val="clear" w:pos="720"/>
                <w:tab w:val="left" w:pos="3132" w:leader="none"/>
              </w:tabs>
              <w:spacing w:lineRule="atLeast" w:line="240"/>
              <w:rPr>
                <w:color w:val="000000"/>
                <w:szCs w:val="22"/>
              </w:rPr>
            </w:pPr>
            <w:r>
              <w:rPr>
                <w:color w:val="000000"/>
                <w:szCs w:val="22"/>
              </w:rPr>
              <w:t>201 St. Charles Avenue</w:t>
            </w:r>
          </w:p>
        </w:tc>
        <w:tc>
          <w:tcPr>
            <w:tcW w:w="1530" w:type="dxa"/>
            <w:tcBorders/>
          </w:tcPr>
          <w:p>
            <w:pPr>
              <w:pStyle w:val="Normal"/>
              <w:keepNext w:val="true"/>
              <w:keepLines/>
              <w:snapToGrid w:val="false"/>
              <w:spacing w:lineRule="atLeast" w:line="240"/>
              <w:rPr>
                <w:color w:val="000000"/>
                <w:szCs w:val="22"/>
              </w:rPr>
            </w:pPr>
            <w:r>
              <w:rPr>
                <w:color w:val="000000"/>
                <w:szCs w:val="22"/>
              </w:rPr>
            </w:r>
          </w:p>
        </w:tc>
        <w:tc>
          <w:tcPr>
            <w:tcW w:w="3420" w:type="dxa"/>
            <w:tcBorders/>
          </w:tcPr>
          <w:p>
            <w:pPr>
              <w:pStyle w:val="Normal"/>
              <w:keepNext w:val="true"/>
              <w:keepLines/>
              <w:tabs>
                <w:tab w:val="clear" w:pos="720"/>
                <w:tab w:val="right" w:pos="2988" w:leader="none"/>
              </w:tabs>
              <w:spacing w:lineRule="atLeast" w:line="240"/>
              <w:rPr>
                <w:color w:val="000000"/>
                <w:szCs w:val="22"/>
              </w:rPr>
            </w:pPr>
            <w:r>
              <w:rPr>
                <w:color w:val="000000"/>
                <w:szCs w:val="22"/>
              </w:rPr>
              <w:t>1400 Smith Street</w:t>
            </w:r>
          </w:p>
        </w:tc>
      </w:tr>
      <w:tr>
        <w:trPr/>
        <w:tc>
          <w:tcPr>
            <w:tcW w:w="1908" w:type="dxa"/>
            <w:tcBorders/>
          </w:tcPr>
          <w:p>
            <w:pPr>
              <w:pStyle w:val="Normal"/>
              <w:keepNext w:val="true"/>
              <w:keepLines/>
              <w:snapToGrid w:val="false"/>
              <w:spacing w:lineRule="atLeast" w:line="240"/>
              <w:rPr>
                <w:color w:val="000000"/>
                <w:szCs w:val="22"/>
              </w:rPr>
            </w:pPr>
            <w:r>
              <w:rPr>
                <w:color w:val="000000"/>
                <w:szCs w:val="22"/>
              </w:rPr>
            </w:r>
          </w:p>
        </w:tc>
        <w:tc>
          <w:tcPr>
            <w:tcW w:w="3330" w:type="dxa"/>
            <w:tcBorders/>
          </w:tcPr>
          <w:p>
            <w:pPr>
              <w:pStyle w:val="Normal"/>
              <w:keepNext w:val="true"/>
              <w:keepLines/>
              <w:tabs>
                <w:tab w:val="clear" w:pos="720"/>
                <w:tab w:val="left" w:pos="3132" w:leader="none"/>
              </w:tabs>
              <w:spacing w:lineRule="atLeast" w:line="240"/>
              <w:rPr>
                <w:color w:val="000000"/>
                <w:szCs w:val="22"/>
              </w:rPr>
            </w:pPr>
            <w:r>
              <w:rPr>
                <w:color w:val="000000"/>
                <w:szCs w:val="22"/>
              </w:rPr>
              <w:t>Bank One Building, Suite 3400</w:t>
            </w:r>
          </w:p>
          <w:p>
            <w:pPr>
              <w:pStyle w:val="Normal"/>
              <w:keepNext w:val="true"/>
              <w:keepLines/>
              <w:tabs>
                <w:tab w:val="clear" w:pos="720"/>
                <w:tab w:val="left" w:pos="3132" w:leader="none"/>
              </w:tabs>
              <w:spacing w:lineRule="atLeast" w:line="240"/>
              <w:rPr>
                <w:color w:val="000000"/>
                <w:szCs w:val="22"/>
              </w:rPr>
            </w:pPr>
            <w:r>
              <w:rPr>
                <w:color w:val="000000"/>
                <w:szCs w:val="22"/>
              </w:rPr>
              <w:t>New Orleans, LA 70170-3400</w:t>
            </w:r>
          </w:p>
        </w:tc>
        <w:tc>
          <w:tcPr>
            <w:tcW w:w="1530" w:type="dxa"/>
            <w:tcBorders/>
          </w:tcPr>
          <w:p>
            <w:pPr>
              <w:pStyle w:val="Normal"/>
              <w:keepNext w:val="true"/>
              <w:keepLines/>
              <w:snapToGrid w:val="false"/>
              <w:spacing w:lineRule="atLeast" w:line="240"/>
              <w:rPr>
                <w:color w:val="000000"/>
                <w:szCs w:val="22"/>
              </w:rPr>
            </w:pPr>
            <w:r>
              <w:rPr>
                <w:color w:val="000000"/>
                <w:szCs w:val="22"/>
              </w:rPr>
            </w:r>
          </w:p>
        </w:tc>
        <w:tc>
          <w:tcPr>
            <w:tcW w:w="3420" w:type="dxa"/>
            <w:tcBorders/>
          </w:tcPr>
          <w:p>
            <w:pPr>
              <w:pStyle w:val="Normal"/>
              <w:keepNext w:val="true"/>
              <w:keepLines/>
              <w:tabs>
                <w:tab w:val="clear" w:pos="720"/>
                <w:tab w:val="right" w:pos="2988" w:leader="none"/>
              </w:tabs>
              <w:spacing w:lineRule="atLeast" w:line="240"/>
              <w:rPr>
                <w:color w:val="000000"/>
                <w:szCs w:val="22"/>
              </w:rPr>
            </w:pPr>
            <w:r>
              <w:rPr>
                <w:color w:val="000000"/>
                <w:szCs w:val="22"/>
              </w:rPr>
              <w:t>Houston, Texas 77002</w:t>
            </w:r>
          </w:p>
        </w:tc>
      </w:tr>
      <w:tr>
        <w:trPr/>
        <w:tc>
          <w:tcPr>
            <w:tcW w:w="1908" w:type="dxa"/>
            <w:tcBorders/>
          </w:tcPr>
          <w:p>
            <w:pPr>
              <w:pStyle w:val="Normal"/>
              <w:keepNext w:val="true"/>
              <w:keepLines/>
              <w:snapToGrid w:val="false"/>
              <w:spacing w:lineRule="atLeast" w:line="240"/>
              <w:rPr>
                <w:color w:val="000000"/>
                <w:szCs w:val="22"/>
              </w:rPr>
            </w:pPr>
            <w:r>
              <w:rPr>
                <w:color w:val="000000"/>
                <w:szCs w:val="22"/>
              </w:rPr>
            </w:r>
          </w:p>
        </w:tc>
        <w:tc>
          <w:tcPr>
            <w:tcW w:w="3330" w:type="dxa"/>
            <w:tcBorders/>
          </w:tcPr>
          <w:p>
            <w:pPr>
              <w:pStyle w:val="Normal"/>
              <w:keepNext w:val="true"/>
              <w:keepLines/>
              <w:tabs>
                <w:tab w:val="clear" w:pos="720"/>
                <w:tab w:val="left" w:pos="3132" w:leader="none"/>
              </w:tabs>
              <w:spacing w:lineRule="atLeast" w:line="240"/>
              <w:rPr>
                <w:color w:val="000000"/>
                <w:szCs w:val="22"/>
                <w:u w:val="single"/>
              </w:rPr>
            </w:pPr>
            <w:r>
              <w:rPr>
                <w:color w:val="000000"/>
                <w:szCs w:val="22"/>
              </w:rPr>
              <w:t>Attn.:  Ken Smith</w:t>
            </w:r>
          </w:p>
          <w:p>
            <w:pPr>
              <w:pStyle w:val="Normal"/>
              <w:keepNext w:val="true"/>
              <w:keepLines/>
              <w:tabs>
                <w:tab w:val="clear" w:pos="720"/>
                <w:tab w:val="left" w:pos="3132" w:leader="none"/>
              </w:tabs>
              <w:spacing w:lineRule="atLeast" w:line="240"/>
              <w:rPr>
                <w:color w:val="000000"/>
                <w:szCs w:val="22"/>
                <w:u w:val="single"/>
              </w:rPr>
            </w:pPr>
            <w:r>
              <w:rPr>
                <w:color w:val="000000"/>
                <w:szCs w:val="22"/>
                <w:u w:val="single"/>
              </w:rPr>
            </w:r>
          </w:p>
        </w:tc>
        <w:tc>
          <w:tcPr>
            <w:tcW w:w="1530" w:type="dxa"/>
            <w:tcBorders/>
          </w:tcPr>
          <w:p>
            <w:pPr>
              <w:pStyle w:val="Normal"/>
              <w:keepNext w:val="true"/>
              <w:keepLines/>
              <w:snapToGrid w:val="false"/>
              <w:spacing w:lineRule="atLeast" w:line="240"/>
              <w:rPr>
                <w:color w:val="000000"/>
                <w:szCs w:val="22"/>
              </w:rPr>
            </w:pPr>
            <w:r>
              <w:rPr>
                <w:color w:val="000000"/>
                <w:szCs w:val="22"/>
              </w:rPr>
            </w:r>
          </w:p>
        </w:tc>
        <w:tc>
          <w:tcPr>
            <w:tcW w:w="3420" w:type="dxa"/>
            <w:tcBorders/>
          </w:tcPr>
          <w:p>
            <w:pPr>
              <w:pStyle w:val="Normal"/>
              <w:keepNext w:val="true"/>
              <w:keepLines/>
              <w:tabs>
                <w:tab w:val="clear" w:pos="720"/>
                <w:tab w:val="right" w:pos="2988" w:leader="none"/>
              </w:tabs>
              <w:spacing w:lineRule="atLeast" w:line="240"/>
              <w:rPr>
                <w:color w:val="000000"/>
                <w:szCs w:val="22"/>
              </w:rPr>
            </w:pPr>
            <w:r>
              <w:rPr>
                <w:color w:val="000000"/>
                <w:szCs w:val="22"/>
              </w:rPr>
              <w:t>Attn.:  Vice President, Finance and Treasurer</w:t>
            </w:r>
          </w:p>
        </w:tc>
      </w:tr>
      <w:tr>
        <w:trPr/>
        <w:tc>
          <w:tcPr>
            <w:tcW w:w="1908" w:type="dxa"/>
            <w:tcBorders/>
          </w:tcPr>
          <w:p>
            <w:pPr>
              <w:pStyle w:val="Normal"/>
              <w:keepNext w:val="true"/>
              <w:keepLines/>
              <w:snapToGrid w:val="false"/>
              <w:spacing w:lineRule="atLeast" w:line="240"/>
              <w:rPr>
                <w:color w:val="000000"/>
                <w:szCs w:val="22"/>
              </w:rPr>
            </w:pPr>
            <w:r>
              <w:rPr>
                <w:color w:val="000000"/>
                <w:szCs w:val="22"/>
              </w:rPr>
            </w:r>
          </w:p>
        </w:tc>
        <w:tc>
          <w:tcPr>
            <w:tcW w:w="3330" w:type="dxa"/>
            <w:tcBorders/>
          </w:tcPr>
          <w:p>
            <w:pPr>
              <w:pStyle w:val="Normal"/>
              <w:keepNext w:val="true"/>
              <w:keepLines/>
              <w:tabs>
                <w:tab w:val="clear" w:pos="720"/>
                <w:tab w:val="left" w:pos="3132" w:leader="none"/>
              </w:tabs>
              <w:spacing w:lineRule="atLeast" w:line="240"/>
              <w:rPr>
                <w:color w:val="000000"/>
                <w:szCs w:val="22"/>
              </w:rPr>
            </w:pPr>
            <w:r>
              <w:rPr>
                <w:color w:val="000000"/>
                <w:szCs w:val="22"/>
              </w:rPr>
              <w:t>Fax No.:  504-569-1874</w:t>
            </w:r>
          </w:p>
        </w:tc>
        <w:tc>
          <w:tcPr>
            <w:tcW w:w="1530" w:type="dxa"/>
            <w:tcBorders/>
          </w:tcPr>
          <w:p>
            <w:pPr>
              <w:pStyle w:val="Normal"/>
              <w:keepNext w:val="true"/>
              <w:keepLines/>
              <w:snapToGrid w:val="false"/>
              <w:spacing w:lineRule="atLeast" w:line="240"/>
              <w:rPr>
                <w:color w:val="000000"/>
                <w:szCs w:val="22"/>
              </w:rPr>
            </w:pPr>
            <w:r>
              <w:rPr>
                <w:color w:val="000000"/>
                <w:szCs w:val="22"/>
              </w:rPr>
            </w:r>
          </w:p>
        </w:tc>
        <w:tc>
          <w:tcPr>
            <w:tcW w:w="3420" w:type="dxa"/>
            <w:tcBorders/>
          </w:tcPr>
          <w:p>
            <w:pPr>
              <w:pStyle w:val="Normal"/>
              <w:keepNext w:val="true"/>
              <w:keepLines/>
              <w:tabs>
                <w:tab w:val="clear" w:pos="720"/>
                <w:tab w:val="right" w:pos="2988" w:leader="none"/>
              </w:tabs>
              <w:spacing w:lineRule="atLeast" w:line="240"/>
              <w:rPr>
                <w:color w:val="000000"/>
                <w:szCs w:val="22"/>
              </w:rPr>
            </w:pPr>
            <w:r>
              <w:rPr>
                <w:color w:val="000000"/>
                <w:szCs w:val="22"/>
              </w:rPr>
              <w:t>Fax No.:  (713) 646-3422</w:t>
            </w:r>
          </w:p>
        </w:tc>
      </w:tr>
    </w:tbl>
    <w:p>
      <w:pPr>
        <w:pStyle w:val="Normal"/>
        <w:tabs>
          <w:tab w:val="clear" w:pos="720"/>
          <w:tab w:val="left" w:pos="2880" w:leader="none"/>
          <w:tab w:val="left" w:pos="6480" w:leader="none"/>
        </w:tabs>
        <w:spacing w:lineRule="exact" w:line="240"/>
        <w:ind w:start="720" w:end="0"/>
        <w:jc w:val="both"/>
        <w:rPr>
          <w:szCs w:val="22"/>
        </w:rPr>
      </w:pPr>
      <w:r>
        <w:rPr>
          <w:szCs w:val="22"/>
        </w:rPr>
      </w:r>
    </w:p>
    <w:p>
      <w:pPr>
        <w:pStyle w:val="Normal"/>
        <w:spacing w:lineRule="atLeast" w:line="240"/>
        <w:jc w:val="both"/>
        <w:rPr>
          <w:szCs w:val="22"/>
        </w:rPr>
      </w:pPr>
      <w:r>
        <w:rPr>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Cs w:val="22"/>
        </w:rPr>
      </w:pPr>
      <w:r>
        <w:rPr>
          <w:szCs w:val="22"/>
        </w:rPr>
      </w:r>
    </w:p>
    <w:p>
      <w:pPr>
        <w:pStyle w:val="Normal"/>
        <w:spacing w:lineRule="atLeast" w:line="240"/>
        <w:ind w:firstLine="720" w:end="0"/>
        <w:jc w:val="both"/>
        <w:rPr>
          <w:szCs w:val="22"/>
        </w:rPr>
      </w:pPr>
      <w:r>
        <w:rPr>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8.  </w:t>
      </w:r>
      <w:r>
        <w:rPr>
          <w:szCs w:val="22"/>
          <w:u w:val="single"/>
        </w:rPr>
        <w:t>MISCELLANEOUS</w:t>
      </w:r>
      <w:r>
        <w:rPr>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IN WITNESS WHEREOF, the Guarantor has executed this Guaranty on </w:t>
        <w:tab/>
      </w:r>
      <w:r>
        <w:rPr>
          <w:szCs w:val="22"/>
          <w:u w:val="single"/>
        </w:rPr>
        <w:tab/>
      </w:r>
      <w:r>
        <w:rPr>
          <w:szCs w:val="22"/>
        </w:rPr>
        <w:t>, 2001, but it is effective as of the Effective Date.</w:t>
      </w:r>
    </w:p>
    <w:p>
      <w:pPr>
        <w:pStyle w:val="Normal"/>
        <w:spacing w:lineRule="atLeast" w:line="240"/>
        <w:ind w:firstLine="720" w:end="0"/>
        <w:jc w:val="both"/>
        <w:rPr>
          <w:szCs w:val="22"/>
        </w:rPr>
      </w:pPr>
      <w:r>
        <w:rPr>
          <w:szCs w:val="22"/>
        </w:rPr>
      </w:r>
    </w:p>
    <w:p>
      <w:pPr>
        <w:pStyle w:val="Normal"/>
        <w:spacing w:lineRule="atLeast" w:line="240"/>
        <w:ind w:start="5040" w:end="0"/>
        <w:jc w:val="both"/>
        <w:rPr>
          <w:b/>
          <w:bCs/>
          <w:szCs w:val="22"/>
        </w:rPr>
      </w:pPr>
      <w:r>
        <w:rPr>
          <w:b/>
          <w:bCs/>
          <w:szCs w:val="22"/>
        </w:rPr>
        <w:t>ENRON CORP.</w:t>
      </w:r>
    </w:p>
    <w:p>
      <w:pPr>
        <w:pStyle w:val="Normal"/>
        <w:spacing w:lineRule="atLeast" w:line="240"/>
        <w:ind w:start="5040" w:end="0"/>
        <w:jc w:val="both"/>
        <w:rPr>
          <w:b/>
          <w:bCs/>
          <w:szCs w:val="22"/>
        </w:rPr>
      </w:pPr>
      <w:r>
        <w:rPr>
          <w:b/>
          <w:bCs/>
          <w:szCs w:val="22"/>
        </w:rPr>
      </w:r>
    </w:p>
    <w:p>
      <w:pPr>
        <w:pStyle w:val="Normal"/>
        <w:spacing w:lineRule="atLeast" w:line="240"/>
        <w:ind w:start="5040" w:end="0"/>
        <w:jc w:val="both"/>
        <w:rPr>
          <w:b/>
          <w:bCs/>
          <w:szCs w:val="22"/>
        </w:rPr>
      </w:pPr>
      <w:r>
        <w:rPr>
          <w:b/>
          <w:bCs/>
          <w:szCs w:val="22"/>
        </w:rPr>
      </w:r>
    </w:p>
    <w:p>
      <w:pPr>
        <w:pStyle w:val="Normal"/>
        <w:spacing w:lineRule="atLeast" w:line="240"/>
        <w:ind w:start="5040" w:end="0"/>
        <w:jc w:val="both"/>
        <w:rPr>
          <w:szCs w:val="22"/>
        </w:rPr>
      </w:pPr>
      <w:r>
        <w:rPr>
          <w:szCs w:val="22"/>
        </w:rPr>
        <w:t xml:space="preserve">By:  </w:t>
      </w:r>
      <w:r>
        <w:rPr>
          <w:szCs w:val="22"/>
          <w:u w:val="single"/>
        </w:rPr>
        <w:tab/>
        <w:tab/>
        <w:tab/>
        <w:tab/>
        <w:tab/>
        <w:tab/>
      </w:r>
    </w:p>
    <w:p>
      <w:pPr>
        <w:pStyle w:val="Normal"/>
        <w:spacing w:lineRule="atLeast" w:line="240"/>
        <w:ind w:start="5040" w:end="0"/>
        <w:jc w:val="both"/>
        <w:rPr>
          <w:szCs w:val="22"/>
        </w:rPr>
      </w:pPr>
      <w:r>
        <w:rPr>
          <w:szCs w:val="22"/>
        </w:rPr>
        <w:t xml:space="preserve">Name:  </w:t>
      </w:r>
      <w:r>
        <w:rPr>
          <w:szCs w:val="22"/>
          <w:u w:val="single"/>
        </w:rPr>
        <w:tab/>
        <w:tab/>
        <w:tab/>
        <w:tab/>
        <w:tab/>
        <w:tab/>
      </w:r>
    </w:p>
    <w:p>
      <w:pPr>
        <w:pStyle w:val="Normal"/>
        <w:spacing w:lineRule="atLeast" w:line="240"/>
        <w:ind w:start="5040" w:end="0"/>
        <w:jc w:val="both"/>
        <w:rPr>
          <w:szCs w:val="22"/>
        </w:rPr>
      </w:pPr>
      <w:r>
        <w:rPr>
          <w:szCs w:val="22"/>
        </w:rPr>
        <w:t xml:space="preserve">Title:  </w:t>
      </w:r>
      <w:r>
        <w:rPr>
          <w:szCs w:val="22"/>
          <w:u w:val="single"/>
        </w:rPr>
        <w:tab/>
        <w:tab/>
        <w:tab/>
        <w:tab/>
        <w:tab/>
        <w:tab/>
      </w:r>
    </w:p>
    <w:p>
      <w:pPr>
        <w:pStyle w:val="Normal"/>
        <w:rPr>
          <w:szCs w:val="22"/>
        </w:rPr>
      </w:pPr>
      <w:r>
        <w:rPr>
          <w:szCs w:val="22"/>
        </w:rPr>
      </w:r>
      <w:r>
        <w:br w:type="page"/>
      </w:r>
    </w:p>
    <w:p>
      <w:pPr>
        <w:pStyle w:val="Normal"/>
        <w:tabs>
          <w:tab w:val="clear" w:pos="720"/>
          <w:tab w:val="center" w:pos="4680" w:leader="none"/>
        </w:tabs>
        <w:suppressAutoHyphens w:val="true"/>
        <w:jc w:val="center"/>
        <w:rPr>
          <w:b/>
          <w:bCs/>
          <w:spacing w:val="-2"/>
        </w:rPr>
      </w:pPr>
      <w:r>
        <w:rPr>
          <w:b/>
          <w:bCs/>
          <w:spacing w:val="-2"/>
        </w:rPr>
        <w:t>ENRON CORP.</w:t>
      </w:r>
    </w:p>
    <w:p>
      <w:pPr>
        <w:pStyle w:val="Normal"/>
        <w:tabs>
          <w:tab w:val="clear" w:pos="720"/>
          <w:tab w:val="left" w:pos="-720" w:leader="none"/>
        </w:tabs>
        <w:suppressAutoHyphens w:val="true"/>
        <w:jc w:val="both"/>
        <w:rPr>
          <w:b/>
          <w:bCs/>
          <w:spacing w:val="-2"/>
        </w:rPr>
      </w:pPr>
      <w:r>
        <w:rPr>
          <w:b/>
          <w:bCs/>
          <w:spacing w:val="-2"/>
        </w:rPr>
      </w:r>
    </w:p>
    <w:p>
      <w:pPr>
        <w:pStyle w:val="Normal"/>
        <w:tabs>
          <w:tab w:val="clear" w:pos="720"/>
          <w:tab w:val="center" w:pos="4680" w:leader="none"/>
        </w:tabs>
        <w:suppressAutoHyphens w:val="true"/>
        <w:jc w:val="both"/>
        <w:rPr>
          <w:spacing w:val="-2"/>
        </w:rPr>
      </w:pPr>
      <w:r>
        <w:rPr>
          <w:spacing w:val="-2"/>
        </w:rPr>
        <w:tab/>
      </w:r>
      <w:r>
        <w:rPr>
          <w:spacing w:val="-2"/>
          <w:u w:val="single"/>
        </w:rPr>
        <w:t>Certificate of Incumbency</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pPr>
      <w:r>
        <w:rPr>
          <w:spacing w:val="-2"/>
        </w:rPr>
        <w:tab/>
        <w:t xml:space="preserve">I, </w:t>
      </w:r>
      <w:r>
        <w:rPr>
          <w:spacing w:val="-3"/>
          <w:u w:val="single"/>
        </w:rPr>
        <w:tab/>
        <w:tab/>
      </w:r>
      <w:r>
        <w:rPr>
          <w:spacing w:val="-2"/>
        </w:rPr>
        <w:t>, Assistant Secretary of Enron Corp., an Oregon corporation (the "Company"), do hereby certify that the person named below has been duly elected or appointed, and as of the date hereof is an officer of the Company holding the office set beside such officer’s name, is authorized to sign the Enron Corp. Guaranty Agreement dated __________, 2001 in favor of _____________, and the signature below is the true and genuine signature of said officer.</w:t>
      </w:r>
    </w:p>
    <w:p>
      <w:pPr>
        <w:pStyle w:val="Normal"/>
        <w:tabs>
          <w:tab w:val="clear" w:pos="720"/>
          <w:tab w:val="left" w:pos="-720" w:leader="none"/>
        </w:tabs>
        <w:suppressAutoHyphens w:val="true"/>
        <w:jc w:val="both"/>
        <w:rPr>
          <w:spacing w:val="-2"/>
        </w:rPr>
      </w:pPr>
      <w:r>
        <w:rPr>
          <w:spacing w:val="-2"/>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Normal"/>
              <w:tabs>
                <w:tab w:val="clear" w:pos="720"/>
                <w:tab w:val="left" w:pos="-720" w:leader="none"/>
              </w:tabs>
              <w:suppressAutoHyphens w:val="true"/>
              <w:jc w:val="center"/>
              <w:rPr>
                <w:spacing w:val="-2"/>
              </w:rPr>
            </w:pPr>
            <w:r>
              <w:rPr>
                <w:spacing w:val="-2"/>
                <w:u w:val="single"/>
              </w:rPr>
              <w:t>Name</w:t>
            </w:r>
          </w:p>
        </w:tc>
        <w:tc>
          <w:tcPr>
            <w:tcW w:w="3192" w:type="dxa"/>
            <w:tcBorders/>
          </w:tcPr>
          <w:p>
            <w:pPr>
              <w:pStyle w:val="Normal"/>
              <w:tabs>
                <w:tab w:val="clear" w:pos="720"/>
                <w:tab w:val="left" w:pos="-720" w:leader="none"/>
              </w:tabs>
              <w:suppressAutoHyphens w:val="true"/>
              <w:jc w:val="center"/>
              <w:rPr>
                <w:spacing w:val="-2"/>
              </w:rPr>
            </w:pPr>
            <w:r>
              <w:rPr>
                <w:spacing w:val="-2"/>
                <w:u w:val="single"/>
              </w:rPr>
              <w:t>Office</w:t>
            </w:r>
          </w:p>
        </w:tc>
        <w:tc>
          <w:tcPr>
            <w:tcW w:w="3192" w:type="dxa"/>
            <w:tcBorders/>
          </w:tcPr>
          <w:p>
            <w:pPr>
              <w:pStyle w:val="Normal"/>
              <w:tabs>
                <w:tab w:val="clear" w:pos="720"/>
                <w:tab w:val="left" w:pos="-720" w:leader="none"/>
              </w:tabs>
              <w:suppressAutoHyphens w:val="true"/>
              <w:jc w:val="center"/>
              <w:rPr>
                <w:spacing w:val="-2"/>
              </w:rPr>
            </w:pPr>
            <w:r>
              <w:rPr>
                <w:spacing w:val="-2"/>
                <w:u w:val="single"/>
              </w:rPr>
              <w:t>Signature</w:t>
            </w:r>
          </w:p>
        </w:tc>
      </w:tr>
      <w:tr>
        <w:trPr/>
        <w:tc>
          <w:tcPr>
            <w:tcW w:w="3192" w:type="dxa"/>
            <w:tcBorders/>
          </w:tcPr>
          <w:p>
            <w:pPr>
              <w:pStyle w:val="Normal"/>
              <w:tabs>
                <w:tab w:val="clear" w:pos="720"/>
                <w:tab w:val="left" w:pos="-720" w:leader="none"/>
              </w:tabs>
              <w:suppressAutoHyphens w:val="true"/>
              <w:snapToGrid w:val="false"/>
              <w:jc w:val="both"/>
              <w:rPr>
                <w:spacing w:val="-3"/>
              </w:rPr>
            </w:pPr>
            <w:r>
              <w:rPr>
                <w:spacing w:val="-3"/>
              </w:rPr>
            </w:r>
          </w:p>
          <w:p>
            <w:pPr>
              <w:pStyle w:val="Normal"/>
              <w:tabs>
                <w:tab w:val="clear" w:pos="720"/>
                <w:tab w:val="left" w:pos="-720" w:leader="none"/>
              </w:tabs>
              <w:suppressAutoHyphens w:val="true"/>
              <w:jc w:val="center"/>
              <w:rPr>
                <w:spacing w:val="-2"/>
              </w:rPr>
            </w:pPr>
            <w:r>
              <w:rPr>
                <w:spacing w:val="-2"/>
              </w:rPr>
            </w:r>
          </w:p>
        </w:tc>
        <w:tc>
          <w:tcPr>
            <w:tcW w:w="3192" w:type="dxa"/>
            <w:tcBorders/>
          </w:tcPr>
          <w:p>
            <w:pPr>
              <w:pStyle w:val="Normal"/>
              <w:tabs>
                <w:tab w:val="clear" w:pos="720"/>
                <w:tab w:val="left" w:pos="-720" w:leader="none"/>
              </w:tabs>
              <w:suppressAutoHyphens w:val="true"/>
              <w:snapToGrid w:val="false"/>
              <w:jc w:val="both"/>
              <w:rPr>
                <w:spacing w:val="-2"/>
              </w:rPr>
            </w:pPr>
            <w:r>
              <w:rPr>
                <w:spacing w:val="-2"/>
              </w:rPr>
            </w:r>
          </w:p>
          <w:p>
            <w:pPr>
              <w:pStyle w:val="Normal"/>
              <w:tabs>
                <w:tab w:val="clear" w:pos="720"/>
                <w:tab w:val="left" w:pos="-720" w:leader="none"/>
              </w:tabs>
              <w:suppressAutoHyphens w:val="true"/>
              <w:jc w:val="center"/>
              <w:rPr>
                <w:spacing w:val="-2"/>
              </w:rPr>
            </w:pPr>
            <w:r>
              <w:rPr>
                <w:spacing w:val="-2"/>
              </w:rPr>
              <w:t>Deputy Treasurer</w:t>
            </w:r>
          </w:p>
        </w:tc>
        <w:tc>
          <w:tcPr>
            <w:tcW w:w="3192" w:type="dxa"/>
            <w:tcBorders>
              <w:bottom w:val="single" w:sz="4" w:space="0" w:color="000000"/>
            </w:tcBorders>
          </w:tcPr>
          <w:p>
            <w:pPr>
              <w:pStyle w:val="Normal"/>
              <w:tabs>
                <w:tab w:val="clear" w:pos="720"/>
                <w:tab w:val="left" w:pos="-720" w:leader="none"/>
              </w:tabs>
              <w:suppressAutoHyphens w:val="true"/>
              <w:snapToGrid w:val="false"/>
              <w:jc w:val="both"/>
              <w:rPr>
                <w:spacing w:val="-2"/>
              </w:rPr>
            </w:pPr>
            <w:r>
              <w:rPr>
                <w:spacing w:val="-2"/>
              </w:rPr>
            </w:r>
          </w:p>
          <w:p>
            <w:pPr>
              <w:pStyle w:val="Normal"/>
              <w:tabs>
                <w:tab w:val="clear" w:pos="720"/>
                <w:tab w:val="left" w:pos="-720" w:leader="none"/>
              </w:tabs>
              <w:suppressAutoHyphens w:val="true"/>
              <w:jc w:val="both"/>
              <w:rPr>
                <w:spacing w:val="-2"/>
              </w:rPr>
            </w:pPr>
            <w:r>
              <w:rPr>
                <w:spacing w:val="-2"/>
              </w:rPr>
            </w:r>
          </w:p>
        </w:tc>
      </w:tr>
    </w:tbl>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spacing w:val="-2"/>
        </w:rPr>
      </w:pPr>
      <w:r>
        <w:rPr>
          <w:spacing w:val="-2"/>
        </w:rPr>
        <w:tab/>
        <w:t>IN WITNESS WHEREOF, I have hereunto signed my name this ____ day of _____, 2001.</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spacing w:val="-2"/>
        </w:rPr>
      </w:pPr>
      <w:r>
        <w:rPr>
          <w:spacing w:val="-2"/>
        </w:rPr>
      </w:r>
    </w:p>
    <w:tbl>
      <w:tblPr>
        <w:tblW w:w="3870" w:type="dxa"/>
        <w:jc w:val="start"/>
        <w:tblInd w:w="5688" w:type="dxa"/>
        <w:tblLayout w:type="fixed"/>
        <w:tblCellMar>
          <w:top w:w="0" w:type="dxa"/>
          <w:start w:w="108" w:type="dxa"/>
          <w:bottom w:w="0" w:type="dxa"/>
          <w:end w:w="108" w:type="dxa"/>
        </w:tblCellMar>
      </w:tblPr>
      <w:tblGrid>
        <w:gridCol w:w="3870"/>
      </w:tblGrid>
      <w:tr>
        <w:trPr/>
        <w:tc>
          <w:tcPr>
            <w:tcW w:w="3870" w:type="dxa"/>
            <w:tcBorders>
              <w:bottom w:val="single" w:sz="4" w:space="0" w:color="000000"/>
            </w:tcBorders>
          </w:tcPr>
          <w:p>
            <w:pPr>
              <w:pStyle w:val="Normal"/>
              <w:tabs>
                <w:tab w:val="left" w:pos="-1440" w:leader="none"/>
                <w:tab w:val="left" w:pos="-720" w:leader="none"/>
                <w:tab w:val="left" w:pos="720" w:leader="none"/>
              </w:tabs>
              <w:suppressAutoHyphens w:val="true"/>
              <w:snapToGrid w:val="false"/>
              <w:jc w:val="both"/>
              <w:rPr>
                <w:spacing w:val="-2"/>
              </w:rPr>
            </w:pPr>
            <w:r>
              <w:rPr>
                <w:spacing w:val="-2"/>
              </w:rPr>
            </w:r>
          </w:p>
        </w:tc>
      </w:tr>
      <w:tr>
        <w:trPr/>
        <w:tc>
          <w:tcPr>
            <w:tcW w:w="3870" w:type="dxa"/>
            <w:tcBorders>
              <w:top w:val="single" w:sz="4" w:space="0" w:color="000000"/>
            </w:tcBorders>
          </w:tcPr>
          <w:p>
            <w:pPr>
              <w:pStyle w:val="Normal"/>
              <w:tabs>
                <w:tab w:val="left" w:pos="-1440" w:leader="none"/>
                <w:tab w:val="left" w:pos="-720" w:leader="none"/>
                <w:tab w:val="left" w:pos="720" w:leader="none"/>
              </w:tabs>
              <w:suppressAutoHyphens w:val="true"/>
              <w:snapToGrid w:val="false"/>
              <w:jc w:val="both"/>
              <w:rPr>
                <w:spacing w:val="-2"/>
              </w:rPr>
            </w:pPr>
            <w:r>
              <w:rPr>
                <w:spacing w:val="-2"/>
              </w:rPr>
            </w:r>
          </w:p>
        </w:tc>
      </w:tr>
      <w:tr>
        <w:trPr/>
        <w:tc>
          <w:tcPr>
            <w:tcW w:w="3870" w:type="dxa"/>
            <w:tcBorders/>
          </w:tcPr>
          <w:p>
            <w:pPr>
              <w:pStyle w:val="Normal"/>
              <w:tabs>
                <w:tab w:val="left" w:pos="-1440" w:leader="none"/>
                <w:tab w:val="left" w:pos="-720" w:leader="none"/>
                <w:tab w:val="left" w:pos="720" w:leader="none"/>
              </w:tabs>
              <w:suppressAutoHyphens w:val="true"/>
              <w:jc w:val="both"/>
              <w:rPr>
                <w:spacing w:val="-2"/>
              </w:rPr>
            </w:pPr>
            <w:r>
              <w:rPr>
                <w:spacing w:val="-2"/>
              </w:rPr>
              <w:t>Assistant Secretary</w:t>
            </w:r>
          </w:p>
        </w:tc>
      </w:tr>
    </w:tbl>
    <w:p>
      <w:pPr>
        <w:pStyle w:val="Normal"/>
        <w:tabs>
          <w:tab w:val="clear" w:pos="720"/>
          <w:tab w:val="left" w:pos="-720" w:leader="none"/>
        </w:tabs>
        <w:suppressAutoHyphens w:val="true"/>
        <w:jc w:val="both"/>
        <w:rPr>
          <w:spacing w:val="-2"/>
        </w:rPr>
      </w:pPr>
      <w:r>
        <w:rPr>
          <w:spacing w:val="-2"/>
        </w:rPr>
      </w:r>
    </w:p>
    <w:p>
      <w:pPr>
        <w:pStyle w:val="Normal"/>
        <w:jc w:val="both"/>
        <w:rPr>
          <w:spacing w:val="-2"/>
        </w:rPr>
      </w:pPr>
      <w:r>
        <w:rPr>
          <w:spacing w:val="-2"/>
        </w:rPr>
      </w:r>
    </w:p>
    <w:p>
      <w:pPr>
        <w:pStyle w:val="Normal"/>
        <w:jc w:val="both"/>
        <w:rPr/>
      </w:pPr>
      <w:r>
        <w:rPr/>
      </w:r>
    </w:p>
    <w:p>
      <w:pPr>
        <w:pStyle w:val="Normal"/>
        <w:jc w:val="both"/>
        <w:rPr/>
      </w:pPr>
      <w:r>
        <w:rPr/>
      </w:r>
    </w:p>
    <w:p>
      <w:pPr>
        <w:pStyle w:val="Normal"/>
        <w:rPr>
          <w:sz w:val="24"/>
        </w:rPr>
      </w:pPr>
      <w:r>
        <w:rPr>
          <w:sz w:val="24"/>
        </w:rPr>
      </w:r>
    </w:p>
    <w:p>
      <w:pPr>
        <w:pStyle w:val="Normal"/>
        <w:rPr>
          <w:sz w:val="24"/>
        </w:rPr>
      </w:pPr>
      <w:r>
        <w:rPr>
          <w:sz w:val="24"/>
        </w:rPr>
      </w:r>
    </w:p>
    <w:sectPr>
      <w:footerReference w:type="default" r:id="rId2"/>
      <w:type w:val="nextPage"/>
      <w:pgSz w:w="12240" w:h="15840"/>
      <w:pgMar w:left="1080" w:right="1080" w:gutter="0" w:header="0" w:top="108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/mnt/main-storage/datasets/enron-docs/doc/energy_partners.doc</w:t>
    </w:r>
    <w:r>
      <w:rPr>
        <w:sz w:val="12"/>
        <w:szCs w:val="16"/>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character" w:styleId="DefaultParagraphFont">
    <w:name w:val="Default Paragraph Font"/>
    <w:qFormat/>
    <w:rPr/>
  </w:style>
  <w:style w:type="character" w:styleId="PageNumber">
    <w:name w:val="page number"/>
    <w:basedOn w:val="DefaultParagraphFont"/>
    <w:rPr>
      <w:sz w:val="22"/>
      <w:szCs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widowControl w:val="false"/>
      <w:spacing w:lineRule="exact" w:line="240"/>
      <w:ind w:firstLine="720" w:start="720" w:end="0"/>
      <w:jc w:val="both"/>
    </w:pPr>
    <w:rPr>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szCs w:val="22"/>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2001-10-16T17:20:00Z</dcterms:created>
  <dc:creator>spanus</dc:creator>
  <dc:description/>
  <dc:language>en-CA</dc:language>
  <cp:lastModifiedBy>spanus</cp:lastModifiedBy>
  <cp:lastPrinted>2001-10-16T14:54:00Z</cp:lastPrinted>
  <dcterms:modified xsi:type="dcterms:W3CDTF">2001-10-16T17:25:00Z</dcterms:modified>
  <cp:revision>4</cp:revision>
  <dc:subject/>
  <dc:title>ENRON CORP</dc:title>
</cp:coreProperties>
</file>