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sz w:val="32"/>
        </w:rPr>
      </w:pPr>
      <w:r>
        <w:rPr>
          <w:sz w:val="32"/>
        </w:rPr>
      </w:r>
    </w:p>
    <w:p>
      <w:pPr>
        <w:pStyle w:val="Normal"/>
        <w:rPr>
          <w:sz w:val="32"/>
        </w:rPr>
      </w:pPr>
      <w:r>
        <w:rPr>
          <w:sz w:val="32"/>
        </w:rPr>
      </w:r>
    </w:p>
    <w:p>
      <w:pPr>
        <w:pStyle w:val="Normal"/>
        <w:rPr/>
      </w:pPr>
      <w:r>
        <w:rPr/>
      </w:r>
    </w:p>
    <w:p>
      <w:pPr>
        <w:pStyle w:val="Heading1"/>
        <w:ind w:hanging="0" w:start="0"/>
        <w:rPr>
          <w:sz w:val="32"/>
        </w:rPr>
      </w:pPr>
      <w:r>
        <w:rPr>
          <w:sz w:val="32"/>
        </w:rPr>
      </w:r>
    </w:p>
    <w:p>
      <w:pPr>
        <w:pStyle w:val="Normal"/>
        <w:rPr>
          <w:sz w:val="32"/>
        </w:rPr>
      </w:pPr>
      <w:r>
        <w:rPr>
          <w:sz w:val="32"/>
        </w:rPr>
      </w:r>
    </w:p>
    <w:p>
      <w:pPr>
        <w:pStyle w:val="Normal"/>
        <w:rPr/>
      </w:pPr>
      <w:r>
        <w:rPr/>
      </w:r>
    </w:p>
    <w:p>
      <w:pPr>
        <w:pStyle w:val="Normal"/>
        <w:rPr/>
      </w:pPr>
      <w:r>
        <w:rPr/>
      </w:r>
    </w:p>
    <w:p>
      <w:pPr>
        <w:pStyle w:val="Heading1"/>
        <w:ind w:hanging="0" w:start="0"/>
        <w:rPr>
          <w:sz w:val="32"/>
        </w:rPr>
      </w:pPr>
      <w:r>
        <w:rPr>
          <w:sz w:val="32"/>
        </w:rPr>
        <w:t>E.T. ANALYSIS – CRUDE OIL/NATURAL GAS</w:t>
      </w:r>
    </w:p>
    <w:p>
      <w:pPr>
        <w:pStyle w:val="Normal"/>
        <w:jc w:val="center"/>
        <w:rPr>
          <w:sz w:val="32"/>
        </w:rPr>
      </w:pPr>
      <w:r>
        <w:rPr>
          <w:sz w:val="32"/>
        </w:rPr>
      </w:r>
    </w:p>
    <w:p>
      <w:pPr>
        <w:pStyle w:val="Normal"/>
        <w:jc w:val="center"/>
        <w:rPr/>
      </w:pPr>
      <w:r>
        <w:rPr/>
      </w:r>
    </w:p>
    <w:p>
      <w:pPr>
        <w:pStyle w:val="Normal"/>
        <w:jc w:val="center"/>
        <w:rPr/>
      </w:pPr>
      <w:r>
        <w:rPr/>
      </w:r>
    </w:p>
    <w:p>
      <w:pPr>
        <w:pStyle w:val="Normal"/>
        <w:jc w:val="center"/>
        <w:rPr/>
      </w:pPr>
      <w:r>
        <w:rPr/>
        <w:t>Report Date:  November 12, 2000</w:t>
      </w:r>
    </w:p>
    <w:p>
      <w:pPr>
        <w:pStyle w:val="Normal"/>
        <w:jc w:val="center"/>
        <w:rPr/>
      </w:pPr>
      <w:r>
        <w:rPr/>
      </w:r>
    </w:p>
    <w:p>
      <w:pPr>
        <w:pStyle w:val="Normal"/>
        <w:rPr/>
      </w:pPr>
      <w:r>
        <w:rPr/>
      </w:r>
    </w:p>
    <w:p>
      <w:pPr>
        <w:pStyle w:val="Normal"/>
        <w:rPr/>
      </w:pPr>
      <w:r>
        <w:rPr/>
        <w:tab/>
        <w:t xml:space="preserve">The ET analysis shows </w:t>
      </w:r>
      <w:r>
        <w:rPr>
          <w:b/>
          <w:bCs/>
        </w:rPr>
        <w:t>crude oil</w:t>
      </w:r>
      <w:r>
        <w:rPr/>
        <w:t xml:space="preserve"> reaching a critical juncture this week.  Any additional upside must occur now as crude is producing patterns that suggest the market is about to turn lower.  There are potential upside time targets of November 15 – 17 for a market extreme.  ET is producing the same daily strength patterns in crude as seen in mid-October when the market made its high.  This is potentially bearish.  Also, new highs this week over those of last week will see the same weekly strength pattern as seen from the mid-October high.  All of these strength patterns show that crude must continue higher immediately in order to maintain a bullish bent.  There are a number of sell scenarios for this week.  On a weekly basis, should January crude trade above 3320 but close Friday under 3306, ET issues a weekly sell signal.  On a daily basis, the following levels represent sell potential:  December crude under 3331 (intraday) is negative; under 3283 is very negative, and a daily close under 3210 turns the major trend to down and confirms completion of the crude rally attempt.  Basis January futures, trading under 3241 is the first negative, under 3184 is very negative and a daily close under 3110 confirms completion of the crude bull phase.  In summary, it is recommended to use a trailing stop for length and possible positioning to shorts.  </w:t>
      </w:r>
    </w:p>
    <w:p>
      <w:pPr>
        <w:pStyle w:val="Normal"/>
        <w:rPr/>
      </w:pPr>
      <w:r>
        <w:rPr/>
      </w:r>
    </w:p>
    <w:p>
      <w:pPr>
        <w:pStyle w:val="Normal"/>
        <w:rPr/>
      </w:pPr>
      <w:r>
        <w:rPr/>
      </w:r>
    </w:p>
    <w:p>
      <w:pPr>
        <w:pStyle w:val="Normal"/>
        <w:rPr/>
      </w:pPr>
      <w:r>
        <w:rPr/>
        <w:tab/>
        <w:t xml:space="preserve">The work in </w:t>
      </w:r>
      <w:r>
        <w:rPr>
          <w:b/>
          <w:bCs/>
        </w:rPr>
        <w:t>natural gas</w:t>
      </w:r>
      <w:r>
        <w:rPr/>
        <w:t xml:space="preserve"> continues as bigger picture bullish.  A low was targeted 10 days ago, natural produced the necessary hourly “0” bottoming weakness patterns and the market closed up for the week to provide a weekly buy signal.  Keep in mind that the ET work has time targets into mid-February 2001 for a market top.  That has not changed.  There were no weekly strength patterns at the prior weekly high of 578.  That level will be exceeded.  Simulations show that should natural take out last week’s 555 high basis December futures, the ET work will not provide any type of weekly strength pattern.  No strength pattern will appear next week as well, a clear sign that a continuation of this up move above last week’s highs will lead to at least another 2-3 weeks of higher prices.  It is quite possible to see a range of 590 to 635 over the next two weeks.  Longer- term targets into February carry a $7 plus price for natural.</w:t>
      </w:r>
    </w:p>
    <w:p>
      <w:pPr>
        <w:pStyle w:val="Normal"/>
        <w:rPr/>
      </w:pPr>
      <w:r>
        <w:rPr/>
      </w:r>
    </w:p>
    <w:p>
      <w:pPr>
        <w:pStyle w:val="Normal"/>
        <w:rPr/>
      </w:pPr>
      <w:r>
        <w:rPr/>
        <w:tab/>
        <w:t>As for any negative price behavior, a move under 538 in December will create short-term targets of 521 – 527.  Should that occur Monday/Tuesday of this week, use that weakness to be a buyer.  Action under 510 is a concern in this market.  The only other negative is if December trades over 555 Monday but closes the day below 544.5.  Otherwise, all intermediate to longer-term analysis show this market is still in the midst of a powerful up move.</w:t>
      </w:r>
    </w:p>
    <w:sectPr>
      <w:type w:val="nextPage"/>
      <w:pgSz w:w="12240" w:h="15840"/>
      <w:pgMar w:left="1296" w:right="1296" w:gutter="0" w:header="0" w:top="1008" w:footer="0" w:bottom="100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docVars>
    <w:docVar w:name="MicrosoftWorksTaskID" w:val="0"/>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center"/>
      <w:outlineLvl w:val="0"/>
    </w:pPr>
    <w:rPr>
      <w:b/>
      <w:bC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895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2000-05-01T00:17:00Z</dcterms:created>
  <dc:creator/>
  <dc:description/>
  <dc:language>en-CA</dc:language>
  <cp:lastModifiedBy>Mark Sagel</cp:lastModifiedBy>
  <cp:lastPrinted>2000-10-29T19:50:00Z</cp:lastPrinted>
  <dcterms:modified xsi:type="dcterms:W3CDTF">2000-11-12T18:29:00Z</dcterms:modified>
  <cp:revision>41</cp:revision>
  <dc:subject/>
  <dc:title>E</dc:title>
</cp:coreProperties>
</file>