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lang w:val="en-US"/>
        </w:rPr>
      </w:pPr>
      <w:r>
        <w:rPr>
          <w:lang w:val="en-US"/>
        </w:rPr>
      </w:r>
    </w:p>
    <w:p>
      <w:pPr>
        <w:pStyle w:val="Normal"/>
        <w:bidi w:val="0"/>
        <w:jc w:val="start"/>
        <w:rPr>
          <w:lang w:val="en-US"/>
        </w:rPr>
      </w:pPr>
      <w:r>
        <w:rPr>
          <w:lang w:val="en-US"/>
        </w:rPr>
      </w:r>
    </w:p>
    <w:p>
      <w:pPr>
        <w:pStyle w:val="Normal"/>
        <w:bidi w:val="0"/>
        <w:jc w:val="start"/>
        <w:rPr>
          <w:lang w:val="en-US"/>
        </w:rPr>
      </w:pPr>
      <w:r>
        <w:rPr>
          <w:lang w:val="en-US"/>
        </w:rPr>
        <w:t xml:space="preserve">To: </w:t>
        <w:tab/>
        <w:t>Distribution list</w:t>
      </w:r>
    </w:p>
    <w:p>
      <w:pPr>
        <w:pStyle w:val="Normal"/>
        <w:bidi w:val="0"/>
        <w:jc w:val="start"/>
        <w:rPr>
          <w:lang w:val="en-US"/>
        </w:rPr>
      </w:pPr>
      <w:r>
        <w:rPr>
          <w:lang w:val="en-US"/>
        </w:rPr>
      </w:r>
    </w:p>
    <w:p>
      <w:pPr>
        <w:pStyle w:val="Normal"/>
        <w:bidi w:val="0"/>
        <w:jc w:val="start"/>
        <w:rPr>
          <w:lang w:val="en-US"/>
        </w:rPr>
      </w:pPr>
      <w:r>
        <w:rPr>
          <w:lang w:val="en-US"/>
        </w:rPr>
        <w:t xml:space="preserve">From: </w:t>
        <w:tab/>
        <w:t>Gabriel Melamed</w:t>
      </w:r>
    </w:p>
    <w:p>
      <w:pPr>
        <w:pStyle w:val="Normal"/>
        <w:bidi w:val="0"/>
        <w:jc w:val="start"/>
        <w:rPr>
          <w:lang w:val="en-US"/>
        </w:rPr>
      </w:pPr>
      <w:r>
        <w:rPr>
          <w:lang w:val="en-US"/>
        </w:rPr>
      </w:r>
    </w:p>
    <w:p>
      <w:pPr>
        <w:pStyle w:val="Normal"/>
        <w:bidi w:val="0"/>
        <w:jc w:val="start"/>
        <w:rPr>
          <w:lang w:val="en-US"/>
        </w:rPr>
      </w:pPr>
      <w:r>
        <w:rPr>
          <w:lang w:val="en-US"/>
        </w:rPr>
        <w:t>Date:</w:t>
        <w:tab/>
        <w:t>January 29, 2002</w:t>
      </w:r>
    </w:p>
    <w:p>
      <w:pPr>
        <w:pStyle w:val="Normal"/>
        <w:bidi w:val="0"/>
        <w:jc w:val="start"/>
        <w:rPr>
          <w:lang w:val="en-US"/>
        </w:rPr>
      </w:pPr>
      <w:r>
        <w:rPr>
          <w:lang w:val="en-US"/>
        </w:rPr>
      </w:r>
    </w:p>
    <w:p>
      <w:pPr>
        <w:pStyle w:val="Normal"/>
        <w:bidi w:val="0"/>
        <w:jc w:val="start"/>
        <w:rPr>
          <w:lang w:val="en-US"/>
        </w:rPr>
      </w:pPr>
      <w:r>
        <w:rPr>
          <w:lang w:val="en-US"/>
        </w:rPr>
        <w:t>Ref.:</w:t>
        <w:tab/>
        <w:t xml:space="preserve">Reallocation of control and support responsibilities for the UBSW Energy Business </w:t>
      </w:r>
    </w:p>
    <w:p>
      <w:pPr>
        <w:pStyle w:val="Normal"/>
        <w:bidi w:val="0"/>
        <w:jc w:val="start"/>
        <w:rPr>
          <w:lang w:val="en-US"/>
        </w:rPr>
      </w:pPr>
      <w:r>
        <w:rPr>
          <w:lang w:val="en-US"/>
        </w:rPr>
      </w:r>
    </w:p>
    <w:p>
      <w:pPr>
        <w:pStyle w:val="Normal"/>
        <w:bidi w:val="0"/>
        <w:jc w:val="start"/>
        <w:rPr>
          <w:lang w:val="en-US"/>
        </w:rPr>
      </w:pPr>
      <w:r>
        <w:rPr>
          <w:lang w:val="en-US"/>
        </w:rPr>
      </w:r>
    </w:p>
    <w:p>
      <w:pPr>
        <w:pStyle w:val="Normal"/>
        <w:bidi w:val="0"/>
        <w:jc w:val="start"/>
        <w:rPr>
          <w:lang w:val="en-US"/>
        </w:rPr>
      </w:pPr>
      <w:r>
        <w:rPr>
          <w:lang w:val="en-US"/>
        </w:rPr>
        <w:tab/>
        <w:t>During the mapping analysis of the former Enron Gas and Power Trading business licensed    by UBSW , we have identified a number of tasks which were performed by areas different than the ones defined in MOSAIC.</w:t>
      </w:r>
    </w:p>
    <w:p>
      <w:pPr>
        <w:pStyle w:val="Normal"/>
        <w:bidi w:val="0"/>
        <w:jc w:val="start"/>
        <w:rPr>
          <w:lang w:val="en-US"/>
        </w:rPr>
      </w:pPr>
      <w:r>
        <w:rPr>
          <w:lang w:val="en-US"/>
        </w:rPr>
      </w:r>
    </w:p>
    <w:p>
      <w:pPr>
        <w:pStyle w:val="Normal"/>
        <w:bidi w:val="0"/>
        <w:jc w:val="start"/>
        <w:rPr>
          <w:lang w:val="en-US"/>
        </w:rPr>
      </w:pPr>
      <w:r>
        <w:rPr>
          <w:lang w:val="en-US"/>
        </w:rPr>
        <w:tab/>
        <w:t>A meeting was held in Houston on 1/28/02 between Operations (UBSW and Energy teams) and Finance (UBSW and Energy teams ) and the following decisions were arrived, to be implemented for the Houston and Calgary Operations. These will be implemented before trading starts unless specifically noted.</w:t>
      </w:r>
    </w:p>
    <w:p>
      <w:pPr>
        <w:pStyle w:val="Normal"/>
        <w:bidi w:val="0"/>
        <w:jc w:val="start"/>
        <w:rPr>
          <w:lang w:val="en-US"/>
        </w:rPr>
      </w:pPr>
      <w:r>
        <w:rPr>
          <w:lang w:val="en-US"/>
        </w:rPr>
      </w:r>
    </w:p>
    <w:p>
      <w:pPr>
        <w:pStyle w:val="Normal"/>
        <w:bidi w:val="0"/>
        <w:jc w:val="start"/>
        <w:rPr>
          <w:b/>
          <w:u w:val="single"/>
          <w:lang w:val="en-US"/>
        </w:rPr>
      </w:pPr>
      <w:r>
        <w:rPr>
          <w:b/>
          <w:u w:val="single"/>
          <w:lang w:val="en-US"/>
        </w:rPr>
      </w:r>
    </w:p>
    <w:p>
      <w:pPr>
        <w:pStyle w:val="Normal"/>
        <w:bidi w:val="0"/>
        <w:jc w:val="start"/>
        <w:rPr>
          <w:b/>
          <w:u w:val="single"/>
          <w:lang w:val="en-US"/>
        </w:rPr>
      </w:pPr>
      <w:r>
        <w:rPr>
          <w:b/>
          <w:lang w:val="en-US"/>
        </w:rPr>
        <w:tab/>
      </w:r>
      <w:r>
        <w:rPr>
          <w:b/>
          <w:u w:val="single"/>
          <w:lang w:val="en-US"/>
        </w:rPr>
        <w:t>Function</w:t>
      </w:r>
      <w:r>
        <w:rPr>
          <w:b/>
          <w:lang w:val="en-US"/>
        </w:rPr>
        <w:tab/>
      </w:r>
      <w:r>
        <w:rPr>
          <w:lang w:val="en-US"/>
        </w:rPr>
        <w:tab/>
        <w:tab/>
        <w:tab/>
        <w:tab/>
      </w:r>
      <w:r>
        <w:rPr>
          <w:b/>
          <w:lang w:val="en-US"/>
        </w:rPr>
        <w:tab/>
      </w:r>
      <w:r>
        <w:rPr>
          <w:b/>
          <w:u w:val="single"/>
          <w:lang w:val="en-US"/>
        </w:rPr>
        <w:t>Responsibility</w:t>
      </w:r>
    </w:p>
    <w:p>
      <w:pPr>
        <w:pStyle w:val="Normal"/>
        <w:bidi w:val="0"/>
        <w:jc w:val="start"/>
        <w:rPr>
          <w:lang w:val="en-US"/>
        </w:rPr>
      </w:pPr>
      <w:r>
        <w:rPr>
          <w:lang w:val="en-US"/>
        </w:rPr>
      </w:r>
    </w:p>
    <w:p>
      <w:pPr>
        <w:pStyle w:val="Normal"/>
        <w:bidi w:val="0"/>
        <w:jc w:val="start"/>
        <w:rPr>
          <w:lang w:val="en-US"/>
        </w:rPr>
      </w:pPr>
      <w:r>
        <w:rPr>
          <w:lang w:val="en-US"/>
        </w:rPr>
        <w:t>Trade Input support</w:t>
        <w:tab/>
        <w:tab/>
        <w:tab/>
        <w:tab/>
        <w:tab/>
        <w:t>Operations – Risk Management group</w:t>
      </w:r>
    </w:p>
    <w:p>
      <w:pPr>
        <w:pStyle w:val="Normal"/>
        <w:bidi w:val="0"/>
        <w:jc w:val="start"/>
        <w:rPr>
          <w:lang w:val="en-US"/>
        </w:rPr>
      </w:pPr>
      <w:r>
        <w:rPr>
          <w:lang w:val="en-US"/>
        </w:rPr>
      </w:r>
    </w:p>
    <w:p>
      <w:pPr>
        <w:pStyle w:val="Normal"/>
        <w:bidi w:val="0"/>
        <w:jc w:val="start"/>
        <w:rPr>
          <w:lang w:val="en-US"/>
        </w:rPr>
      </w:pPr>
      <w:r>
        <w:rPr>
          <w:lang w:val="en-US"/>
        </w:rPr>
        <w:t>End of day curve update and officialization</w:t>
        <w:tab/>
        <w:tab/>
        <w:tab/>
        <w:t>Operations – Risk Management group</w:t>
        <w:tab/>
        <w:tab/>
        <w:tab/>
      </w:r>
    </w:p>
    <w:p>
      <w:pPr>
        <w:pStyle w:val="Normal"/>
        <w:bidi w:val="0"/>
        <w:jc w:val="start"/>
        <w:rPr>
          <w:lang w:val="en-US"/>
        </w:rPr>
      </w:pPr>
      <w:r>
        <w:rPr>
          <w:lang w:val="en-US"/>
        </w:rPr>
        <w:t>End of day P&amp;L estimate for traders, trading only</w:t>
        <w:tab/>
        <w:tab/>
        <w:t>Operations – Risk Management group</w:t>
      </w:r>
    </w:p>
    <w:p>
      <w:pPr>
        <w:pStyle w:val="Normal"/>
        <w:bidi w:val="0"/>
        <w:jc w:val="start"/>
        <w:rPr>
          <w:lang w:val="en-US"/>
        </w:rPr>
      </w:pPr>
      <w:r>
        <w:rPr>
          <w:lang w:val="en-US"/>
        </w:rPr>
      </w:r>
    </w:p>
    <w:p>
      <w:pPr>
        <w:pStyle w:val="Normal"/>
        <w:bidi w:val="0"/>
        <w:jc w:val="start"/>
        <w:rPr>
          <w:lang w:val="en-US"/>
        </w:rPr>
      </w:pPr>
      <w:r>
        <w:rPr>
          <w:lang w:val="en-US"/>
        </w:rPr>
        <w:t>End of day position reporting</w:t>
        <w:tab/>
        <w:tab/>
        <w:tab/>
        <w:tab/>
        <w:t>Operations – Risk Management group</w:t>
      </w:r>
    </w:p>
    <w:p>
      <w:pPr>
        <w:pStyle w:val="Normal"/>
        <w:bidi w:val="0"/>
        <w:jc w:val="start"/>
        <w:rPr>
          <w:lang w:val="en-US"/>
        </w:rPr>
      </w:pPr>
      <w:r>
        <w:rPr>
          <w:lang w:val="en-US"/>
        </w:rPr>
      </w:r>
    </w:p>
    <w:p>
      <w:pPr>
        <w:pStyle w:val="Normal"/>
        <w:bidi w:val="0"/>
        <w:jc w:val="start"/>
        <w:rPr>
          <w:lang w:val="en-US"/>
        </w:rPr>
      </w:pPr>
      <w:r>
        <w:rPr>
          <w:lang w:val="en-US"/>
        </w:rPr>
        <w:t xml:space="preserve">T+1 official P&amp;L production . Communcation and </w:t>
      </w:r>
    </w:p>
    <w:p>
      <w:pPr>
        <w:pStyle w:val="Normal"/>
        <w:bidi w:val="0"/>
        <w:jc w:val="start"/>
        <w:rPr>
          <w:lang w:val="en-US"/>
        </w:rPr>
      </w:pPr>
      <w:r>
        <w:rPr>
          <w:lang w:val="en-US"/>
        </w:rPr>
        <w:t>discussion with traders</w:t>
        <w:tab/>
        <w:tab/>
        <w:tab/>
        <w:tab/>
        <w:tab/>
        <w:t>Finance – Business Unit Controllers</w:t>
      </w:r>
    </w:p>
    <w:p>
      <w:pPr>
        <w:pStyle w:val="Normal"/>
        <w:bidi w:val="0"/>
        <w:jc w:val="start"/>
        <w:rPr>
          <w:lang w:val="en-US"/>
        </w:rPr>
      </w:pPr>
      <w:r>
        <w:rPr>
          <w:lang w:val="en-US"/>
        </w:rPr>
      </w:r>
    </w:p>
    <w:p>
      <w:pPr>
        <w:pStyle w:val="Normal"/>
        <w:bidi w:val="0"/>
        <w:jc w:val="start"/>
        <w:rPr>
          <w:lang w:val="en-US"/>
        </w:rPr>
      </w:pPr>
      <w:r>
        <w:rPr>
          <w:lang w:val="en-US"/>
        </w:rPr>
        <w:t>P&amp;L consolidation and reporting to senior management</w:t>
      </w:r>
    </w:p>
    <w:p>
      <w:pPr>
        <w:pStyle w:val="Normal"/>
        <w:bidi w:val="0"/>
        <w:jc w:val="start"/>
        <w:rPr>
          <w:lang w:val="en-US"/>
        </w:rPr>
      </w:pPr>
      <w:r>
        <w:rPr>
          <w:lang w:val="en-US"/>
        </w:rPr>
        <w:t>in Energy business and rest of UBSW</w:t>
        <w:tab/>
        <w:tab/>
        <w:tab/>
        <w:t>Finance – Business Unit Controllers</w:t>
      </w:r>
    </w:p>
    <w:p>
      <w:pPr>
        <w:pStyle w:val="Normal"/>
        <w:bidi w:val="0"/>
        <w:jc w:val="start"/>
        <w:rPr>
          <w:lang w:val="en-US"/>
        </w:rPr>
      </w:pPr>
      <w:r>
        <w:rPr>
          <w:lang w:val="en-US"/>
        </w:rPr>
      </w:r>
    </w:p>
    <w:p>
      <w:pPr>
        <w:pStyle w:val="Normal"/>
        <w:bidi w:val="0"/>
        <w:jc w:val="start"/>
        <w:rPr>
          <w:lang w:val="en-US"/>
        </w:rPr>
      </w:pPr>
      <w:r>
        <w:rPr>
          <w:lang w:val="en-US"/>
        </w:rPr>
        <w:t>P&amp;L explanation, quantitative and qualitative</w:t>
        <w:tab/>
        <w:tab/>
        <w:t>Finance – Business Unit Controllers</w:t>
      </w:r>
    </w:p>
    <w:p>
      <w:pPr>
        <w:pStyle w:val="Normal"/>
        <w:bidi w:val="0"/>
        <w:jc w:val="start"/>
        <w:rPr>
          <w:lang w:val="en-US"/>
        </w:rPr>
      </w:pPr>
      <w:r>
        <w:rPr>
          <w:lang w:val="en-US"/>
        </w:rPr>
      </w:r>
    </w:p>
    <w:p>
      <w:pPr>
        <w:pStyle w:val="Normal"/>
        <w:bidi w:val="0"/>
        <w:jc w:val="start"/>
        <w:rPr>
          <w:lang w:val="en-US"/>
        </w:rPr>
      </w:pPr>
      <w:r>
        <w:rPr>
          <w:lang w:val="en-US"/>
        </w:rPr>
        <w:t xml:space="preserve">Valuation control including curve validation </w:t>
        <w:tab/>
        <w:tab/>
        <w:t>Finance – Business Unit Controllers</w:t>
      </w:r>
    </w:p>
    <w:p>
      <w:pPr>
        <w:pStyle w:val="Normal"/>
        <w:bidi w:val="0"/>
        <w:jc w:val="start"/>
        <w:rPr>
          <w:lang w:val="en-US"/>
        </w:rPr>
      </w:pPr>
      <w:r>
        <w:rPr>
          <w:lang w:val="en-US"/>
        </w:rPr>
      </w:r>
    </w:p>
    <w:p>
      <w:pPr>
        <w:pStyle w:val="Normal"/>
        <w:bidi w:val="0"/>
        <w:jc w:val="start"/>
        <w:rPr>
          <w:lang w:val="en-US"/>
        </w:rPr>
      </w:pPr>
      <w:r>
        <w:rPr>
          <w:lang w:val="en-US"/>
        </w:rPr>
        <w:t>P&amp;L booking and reconciliation with GGL</w:t>
        <w:tab/>
        <w:tab/>
        <w:tab/>
        <w:t>Finance – Business Unit Controllers</w:t>
      </w:r>
    </w:p>
    <w:p>
      <w:pPr>
        <w:pStyle w:val="Normal"/>
        <w:bidi w:val="0"/>
        <w:jc w:val="start"/>
        <w:rPr>
          <w:lang w:val="en-US"/>
        </w:rPr>
      </w:pPr>
      <w:r>
        <w:rPr>
          <w:lang w:val="en-US"/>
        </w:rPr>
      </w:r>
    </w:p>
    <w:p>
      <w:pPr>
        <w:pStyle w:val="Normal"/>
        <w:bidi w:val="0"/>
        <w:jc w:val="start"/>
        <w:rPr>
          <w:lang w:val="en-US"/>
        </w:rPr>
      </w:pPr>
      <w:r>
        <w:rPr>
          <w:lang w:val="en-US"/>
        </w:rPr>
        <w:t>P&amp;L adjustments including liquidations and funding</w:t>
        <w:tab/>
        <w:tab/>
        <w:t>Finance – Business Unit Controllers</w:t>
      </w:r>
    </w:p>
    <w:p>
      <w:pPr>
        <w:pStyle w:val="Normal"/>
        <w:bidi w:val="0"/>
        <w:jc w:val="start"/>
        <w:rPr>
          <w:lang w:val="en-US"/>
        </w:rPr>
      </w:pPr>
      <w:r>
        <w:rPr>
          <w:lang w:val="en-US"/>
        </w:rPr>
      </w:r>
    </w:p>
    <w:p>
      <w:pPr>
        <w:pStyle w:val="Normal"/>
        <w:bidi w:val="0"/>
        <w:jc w:val="start"/>
        <w:rPr>
          <w:lang w:val="en-US"/>
        </w:rPr>
      </w:pPr>
      <w:r>
        <w:rPr>
          <w:lang w:val="en-US"/>
        </w:rPr>
        <w:t xml:space="preserve">Interface with Confirmations functions. Trade </w:t>
      </w:r>
    </w:p>
    <w:p>
      <w:pPr>
        <w:pStyle w:val="Normal"/>
        <w:bidi w:val="0"/>
        <w:jc w:val="start"/>
        <w:rPr>
          <w:lang w:val="en-US"/>
        </w:rPr>
      </w:pPr>
      <w:r>
        <w:rPr>
          <w:lang w:val="en-US"/>
        </w:rPr>
        <w:t>amendments</w:t>
        <w:tab/>
        <w:tab/>
        <w:tab/>
        <w:tab/>
        <w:tab/>
        <w:tab/>
        <w:t>Operations – Risk Management Group</w:t>
      </w:r>
    </w:p>
    <w:p>
      <w:pPr>
        <w:pStyle w:val="Normal"/>
        <w:bidi w:val="0"/>
        <w:jc w:val="start"/>
        <w:rPr>
          <w:lang w:val="en-US"/>
        </w:rPr>
      </w:pPr>
      <w:r>
        <w:rPr>
          <w:lang w:val="en-US"/>
        </w:rPr>
      </w:r>
    </w:p>
    <w:p>
      <w:pPr>
        <w:pStyle w:val="Normal"/>
        <w:bidi w:val="0"/>
        <w:jc w:val="start"/>
        <w:rPr>
          <w:lang w:val="en-US"/>
        </w:rPr>
      </w:pPr>
      <w:r>
        <w:rPr>
          <w:lang w:val="en-US"/>
        </w:rPr>
        <w:t>Operational analysis and volume control</w:t>
        <w:tab/>
        <w:tab/>
        <w:tab/>
        <w:t>Operations – Risk Management Group</w:t>
      </w:r>
    </w:p>
    <w:p>
      <w:pPr>
        <w:pStyle w:val="Normal"/>
        <w:bidi w:val="0"/>
        <w:jc w:val="start"/>
        <w:rPr>
          <w:lang w:val="en-US"/>
        </w:rPr>
      </w:pPr>
      <w:r>
        <w:rPr>
          <w:lang w:val="en-US"/>
        </w:rPr>
      </w:r>
    </w:p>
    <w:p>
      <w:pPr>
        <w:pStyle w:val="Normal"/>
        <w:bidi w:val="0"/>
        <w:jc w:val="start"/>
        <w:rPr>
          <w:lang w:val="en-US"/>
        </w:rPr>
      </w:pPr>
      <w:r>
        <w:rPr>
          <w:lang w:val="en-US"/>
        </w:rPr>
        <w:t>Provision of prices to 3</w:t>
      </w:r>
      <w:r>
        <w:rPr>
          <w:vertAlign w:val="superscript"/>
          <w:lang w:val="en-US"/>
        </w:rPr>
        <w:t>rd</w:t>
      </w:r>
      <w:r>
        <w:rPr>
          <w:lang w:val="en-US"/>
        </w:rPr>
        <w:t xml:space="preserve"> parties/hedge funds</w:t>
        <w:tab/>
        <w:tab/>
        <w:tab/>
        <w:t>Operations – Risk Management Group</w:t>
      </w:r>
    </w:p>
    <w:p>
      <w:pPr>
        <w:pStyle w:val="Normal"/>
        <w:bidi w:val="0"/>
        <w:jc w:val="start"/>
        <w:rPr>
          <w:lang w:val="en-US"/>
        </w:rPr>
      </w:pPr>
      <w:r>
        <w:rPr>
          <w:lang w:val="en-US"/>
        </w:rPr>
        <w:tab/>
        <w:tab/>
        <w:tab/>
        <w:tab/>
        <w:tab/>
        <w:tab/>
        <w:tab/>
        <w:t>(To be confirmed with David Maloy)</w:t>
      </w:r>
    </w:p>
    <w:p>
      <w:pPr>
        <w:pStyle w:val="Normal"/>
        <w:bidi w:val="0"/>
        <w:jc w:val="start"/>
        <w:rPr>
          <w:lang w:val="en-US"/>
        </w:rPr>
      </w:pPr>
      <w:r>
        <w:rPr>
          <w:lang w:val="en-US"/>
        </w:rPr>
      </w:r>
    </w:p>
    <w:p>
      <w:pPr>
        <w:pStyle w:val="Normal"/>
        <w:bidi w:val="0"/>
        <w:jc w:val="start"/>
        <w:rPr>
          <w:lang w:val="en-US"/>
        </w:rPr>
      </w:pPr>
      <w:r>
        <w:rPr>
          <w:lang w:val="en-US"/>
        </w:rPr>
        <w:t>Control of positions vs. limits</w:t>
        <w:tab/>
        <w:tab/>
        <w:tab/>
        <w:tab/>
        <w:t>Market Risk Control</w:t>
      </w:r>
    </w:p>
    <w:p>
      <w:pPr>
        <w:pStyle w:val="Normal"/>
        <w:bidi w:val="0"/>
        <w:jc w:val="start"/>
        <w:rPr>
          <w:lang w:val="en-US"/>
        </w:rPr>
      </w:pPr>
      <w:r>
        <w:rPr>
          <w:lang w:val="en-US"/>
        </w:rPr>
        <w:tab/>
        <w:tab/>
        <w:tab/>
        <w:tab/>
        <w:tab/>
        <w:tab/>
        <w:tab/>
        <w:t>(To be confirmed with Mike Stockman)</w:t>
      </w:r>
    </w:p>
    <w:p>
      <w:pPr>
        <w:pStyle w:val="Normal"/>
        <w:bidi w:val="0"/>
        <w:jc w:val="start"/>
        <w:rPr>
          <w:lang w:val="en-US"/>
        </w:rPr>
      </w:pPr>
      <w:r>
        <w:rPr>
          <w:lang w:val="en-US"/>
        </w:rPr>
      </w:r>
    </w:p>
    <w:p>
      <w:pPr>
        <w:pStyle w:val="Normal"/>
        <w:bidi w:val="0"/>
        <w:jc w:val="start"/>
        <w:rPr>
          <w:lang w:val="en-US"/>
        </w:rPr>
      </w:pPr>
      <w:r>
        <w:rPr>
          <w:lang w:val="en-US"/>
        </w:rPr>
        <w:t>VaR reporting</w:t>
        <w:tab/>
        <w:tab/>
        <w:tab/>
        <w:tab/>
        <w:tab/>
        <w:tab/>
        <w:t>Market Risk Control</w:t>
      </w:r>
    </w:p>
    <w:p>
      <w:pPr>
        <w:pStyle w:val="Normal"/>
        <w:bidi w:val="0"/>
        <w:jc w:val="start"/>
        <w:rPr>
          <w:lang w:val="en-US"/>
        </w:rPr>
      </w:pPr>
      <w:r>
        <w:rPr>
          <w:lang w:val="en-US"/>
        </w:rPr>
        <w:tab/>
        <w:tab/>
        <w:tab/>
        <w:tab/>
        <w:tab/>
        <w:tab/>
        <w:tab/>
        <w:t>(To be confirmed with Mike Stockman)</w:t>
      </w:r>
    </w:p>
    <w:p>
      <w:pPr>
        <w:pStyle w:val="Normal"/>
        <w:bidi w:val="0"/>
        <w:jc w:val="start"/>
        <w:rPr>
          <w:lang w:val="en-US"/>
        </w:rPr>
      </w:pPr>
      <w:r>
        <w:rPr>
          <w:lang w:val="en-US"/>
        </w:rPr>
      </w:r>
    </w:p>
    <w:p>
      <w:pPr>
        <w:pStyle w:val="Normal"/>
        <w:bidi w:val="0"/>
        <w:jc w:val="start"/>
        <w:rPr>
          <w:lang w:val="en-US"/>
        </w:rPr>
      </w:pPr>
      <w:r>
        <w:rPr>
          <w:lang w:val="en-US"/>
        </w:rPr>
        <w:t>Consolidated MIS</w:t>
        <w:tab/>
        <w:tab/>
        <w:tab/>
        <w:tab/>
        <w:tab/>
        <w:t>Finance</w:t>
      </w:r>
    </w:p>
    <w:p>
      <w:pPr>
        <w:pStyle w:val="Normal"/>
        <w:bidi w:val="0"/>
        <w:jc w:val="start"/>
        <w:rPr>
          <w:lang w:val="en-US"/>
        </w:rPr>
      </w:pPr>
      <w:r>
        <w:rPr>
          <w:lang w:val="en-US"/>
        </w:rPr>
      </w:r>
    </w:p>
    <w:p>
      <w:pPr>
        <w:pStyle w:val="Normal"/>
        <w:bidi w:val="0"/>
        <w:jc w:val="start"/>
        <w:rPr>
          <w:lang w:val="en-US"/>
        </w:rPr>
      </w:pPr>
      <w:r>
        <w:rPr>
          <w:lang w:val="en-US"/>
        </w:rPr>
        <w:t>New trades/ new business reviews</w:t>
        <w:tab/>
        <w:tab/>
        <w:tab/>
        <w:tab/>
        <w:t>All logistics functions</w:t>
      </w:r>
    </w:p>
    <w:p>
      <w:pPr>
        <w:pStyle w:val="Normal"/>
        <w:bidi w:val="0"/>
        <w:jc w:val="start"/>
        <w:rPr>
          <w:lang w:val="en-US"/>
        </w:rPr>
      </w:pPr>
      <w:r>
        <w:rPr>
          <w:lang w:val="en-US"/>
        </w:rPr>
      </w:r>
    </w:p>
    <w:p>
      <w:pPr>
        <w:pStyle w:val="Normal"/>
        <w:bidi w:val="0"/>
        <w:jc w:val="start"/>
        <w:rPr>
          <w:lang w:val="en-US"/>
        </w:rPr>
      </w:pPr>
      <w:r>
        <w:rPr>
          <w:lang w:val="en-US"/>
        </w:rPr>
        <w:t>Decision on first day P&amp;L on structured transactions</w:t>
        <w:tab/>
        <w:tab/>
        <w:t>Finance – Business Unit Controllers</w:t>
      </w:r>
    </w:p>
    <w:p>
      <w:pPr>
        <w:pStyle w:val="Normal"/>
        <w:bidi w:val="0"/>
        <w:jc w:val="start"/>
        <w:rPr>
          <w:lang w:val="en-US"/>
        </w:rPr>
      </w:pPr>
      <w:r>
        <w:rPr>
          <w:lang w:val="en-US"/>
        </w:rPr>
      </w:r>
    </w:p>
    <w:p>
      <w:pPr>
        <w:pStyle w:val="Normal"/>
        <w:bidi w:val="0"/>
        <w:jc w:val="start"/>
        <w:rPr>
          <w:lang w:val="en-US"/>
        </w:rPr>
      </w:pPr>
      <w:r>
        <w:rPr>
          <w:lang w:val="en-US"/>
        </w:rPr>
        <w:t>Operational Risk Monitoring, collection of loss data</w:t>
        <w:tab/>
        <w:tab/>
        <w:t>Finance, Operations and MRC</w:t>
      </w:r>
    </w:p>
    <w:p>
      <w:pPr>
        <w:pStyle w:val="Normal"/>
        <w:bidi w:val="0"/>
        <w:jc w:val="start"/>
        <w:rPr>
          <w:lang w:val="en-US"/>
        </w:rPr>
      </w:pPr>
      <w:r>
        <w:rPr>
          <w:lang w:val="en-US"/>
        </w:rPr>
      </w:r>
    </w:p>
    <w:p>
      <w:pPr>
        <w:pStyle w:val="Normal"/>
        <w:bidi w:val="0"/>
        <w:jc w:val="start"/>
        <w:rPr>
          <w:lang w:val="en-US"/>
        </w:rPr>
      </w:pPr>
      <w:r>
        <w:rPr>
          <w:lang w:val="en-US"/>
        </w:rPr>
        <w:t>Nymex margining</w:t>
        <w:tab/>
        <w:tab/>
        <w:tab/>
        <w:tab/>
        <w:tab/>
        <w:t>Operations</w:t>
      </w:r>
    </w:p>
    <w:p>
      <w:pPr>
        <w:pStyle w:val="Normal"/>
        <w:bidi w:val="0"/>
        <w:jc w:val="start"/>
        <w:rPr>
          <w:lang w:val="en-US"/>
        </w:rPr>
      </w:pPr>
      <w:r>
        <w:rPr>
          <w:lang w:val="en-US"/>
        </w:rPr>
      </w:r>
    </w:p>
    <w:p>
      <w:pPr>
        <w:pStyle w:val="Normal"/>
        <w:bidi w:val="0"/>
        <w:jc w:val="start"/>
        <w:rPr>
          <w:lang w:val="en-US"/>
        </w:rPr>
      </w:pPr>
      <w:r>
        <w:rPr>
          <w:lang w:val="en-US"/>
        </w:rPr>
        <w:t>Payments and cash reconciliations</w:t>
        <w:tab/>
        <w:tab/>
        <w:tab/>
        <w:tab/>
        <w:t>Operations</w:t>
      </w:r>
    </w:p>
    <w:p>
      <w:pPr>
        <w:pStyle w:val="Normal"/>
        <w:bidi w:val="0"/>
        <w:jc w:val="start"/>
        <w:rPr>
          <w:lang w:val="en-US"/>
        </w:rPr>
      </w:pPr>
      <w:r>
        <w:rPr>
          <w:lang w:val="en-US"/>
        </w:rPr>
      </w:r>
    </w:p>
    <w:p>
      <w:pPr>
        <w:pStyle w:val="Normal"/>
        <w:bidi w:val="0"/>
        <w:jc w:val="start"/>
        <w:rPr>
          <w:lang w:val="en-US"/>
        </w:rPr>
      </w:pPr>
      <w:r>
        <w:rPr>
          <w:lang w:val="en-US"/>
        </w:rPr>
        <w:t>Broker fee payments</w:t>
        <w:tab/>
        <w:tab/>
        <w:tab/>
        <w:tab/>
        <w:tab/>
        <w:t>Operations</w:t>
      </w:r>
    </w:p>
    <w:p>
      <w:pPr>
        <w:pStyle w:val="Normal"/>
        <w:bidi w:val="0"/>
        <w:jc w:val="start"/>
        <w:rPr>
          <w:lang w:val="en-US"/>
        </w:rPr>
      </w:pPr>
      <w:r>
        <w:rPr>
          <w:lang w:val="en-US"/>
        </w:rPr>
      </w:r>
    </w:p>
    <w:p>
      <w:pPr>
        <w:pStyle w:val="Normal"/>
        <w:bidi w:val="0"/>
        <w:jc w:val="start"/>
        <w:rPr>
          <w:lang w:val="en-US"/>
        </w:rPr>
      </w:pPr>
      <w:r>
        <w:rPr>
          <w:lang w:val="en-US"/>
        </w:rPr>
        <w:t>Broker statement reconciliations</w:t>
        <w:tab/>
        <w:tab/>
        <w:tab/>
        <w:tab/>
        <w:t>Operations</w:t>
      </w:r>
    </w:p>
    <w:p>
      <w:pPr>
        <w:pStyle w:val="Normal"/>
        <w:bidi w:val="0"/>
        <w:jc w:val="start"/>
        <w:rPr>
          <w:lang w:val="en-US"/>
        </w:rPr>
      </w:pPr>
      <w:r>
        <w:rPr>
          <w:lang w:val="en-US"/>
        </w:rPr>
      </w:r>
    </w:p>
    <w:p>
      <w:pPr>
        <w:pStyle w:val="Normal"/>
        <w:bidi w:val="0"/>
        <w:jc w:val="start"/>
        <w:rPr>
          <w:lang w:val="en-US"/>
        </w:rPr>
      </w:pPr>
      <w:r>
        <w:rPr>
          <w:lang w:val="en-US"/>
        </w:rPr>
        <w:t>Regulatory reporting, including volume information</w:t>
        <w:tab/>
        <w:tab/>
        <w:t xml:space="preserve">Finance, some data sourced from </w:t>
      </w:r>
    </w:p>
    <w:p>
      <w:pPr>
        <w:pStyle w:val="Normal"/>
        <w:bidi w:val="0"/>
        <w:jc w:val="start"/>
        <w:rPr>
          <w:lang w:val="en-US"/>
        </w:rPr>
      </w:pPr>
      <w:r>
        <w:rPr>
          <w:lang w:val="en-US"/>
        </w:rPr>
        <w:tab/>
        <w:tab/>
        <w:tab/>
        <w:tab/>
        <w:tab/>
        <w:tab/>
        <w:tab/>
        <w:t>Operations</w:t>
      </w:r>
    </w:p>
    <w:p>
      <w:pPr>
        <w:pStyle w:val="Normal"/>
        <w:bidi w:val="0"/>
        <w:jc w:val="start"/>
        <w:rPr>
          <w:lang w:val="en-US"/>
        </w:rPr>
      </w:pPr>
      <w:r>
        <w:rPr>
          <w:lang w:val="en-US"/>
        </w:rPr>
      </w:r>
    </w:p>
    <w:p>
      <w:pPr>
        <w:pStyle w:val="Normal"/>
        <w:bidi w:val="0"/>
        <w:jc w:val="start"/>
        <w:rPr>
          <w:lang w:val="en-US"/>
        </w:rPr>
      </w:pPr>
      <w:r>
        <w:rPr>
          <w:lang w:val="en-US"/>
        </w:rPr>
        <w:t>Trade related Invoicing</w:t>
        <w:tab/>
        <w:tab/>
        <w:tab/>
        <w:tab/>
        <w:tab/>
        <w:t>Operations</w:t>
      </w:r>
    </w:p>
    <w:p>
      <w:pPr>
        <w:pStyle w:val="Normal"/>
        <w:bidi w:val="0"/>
        <w:jc w:val="start"/>
        <w:rPr>
          <w:lang w:val="en-US"/>
        </w:rPr>
      </w:pPr>
      <w:r>
        <w:rPr>
          <w:lang w:val="en-US"/>
        </w:rPr>
      </w:r>
    </w:p>
    <w:p>
      <w:pPr>
        <w:pStyle w:val="Normal"/>
        <w:bidi w:val="0"/>
        <w:jc w:val="start"/>
        <w:rPr>
          <w:lang w:val="en-US"/>
        </w:rPr>
      </w:pPr>
      <w:r>
        <w:rPr>
          <w:lang w:val="en-US"/>
        </w:rPr>
        <w:t>Trade related receivables tracking</w:t>
        <w:tab/>
        <w:tab/>
        <w:tab/>
        <w:tab/>
        <w:t>Operations</w:t>
      </w:r>
    </w:p>
    <w:p>
      <w:pPr>
        <w:pStyle w:val="Normal"/>
        <w:bidi w:val="0"/>
        <w:jc w:val="start"/>
        <w:rPr>
          <w:lang w:val="en-US"/>
        </w:rPr>
      </w:pPr>
      <w:r>
        <w:rPr>
          <w:lang w:val="en-US"/>
        </w:rPr>
      </w:r>
    </w:p>
    <w:p>
      <w:pPr>
        <w:pStyle w:val="Normal"/>
        <w:bidi w:val="0"/>
        <w:jc w:val="start"/>
        <w:rPr>
          <w:lang w:val="en-US"/>
        </w:rPr>
      </w:pPr>
      <w:r>
        <w:rPr>
          <w:lang w:val="en-US"/>
        </w:rPr>
      </w:r>
    </w:p>
    <w:p>
      <w:pPr>
        <w:pStyle w:val="Normal"/>
        <w:bidi w:val="0"/>
        <w:jc w:val="start"/>
        <w:rPr>
          <w:lang w:val="en-US"/>
        </w:rPr>
      </w:pPr>
      <w:r>
        <w:rPr>
          <w:lang w:val="en-US"/>
        </w:rPr>
      </w:r>
    </w:p>
    <w:p>
      <w:pPr>
        <w:pStyle w:val="Normal"/>
        <w:bidi w:val="0"/>
        <w:jc w:val="start"/>
        <w:rPr>
          <w:lang w:val="en-US"/>
        </w:rPr>
      </w:pPr>
      <w:r>
        <w:rPr>
          <w:lang w:val="en-US"/>
        </w:rPr>
        <w:t xml:space="preserve">It was agreed that this split will not be implemented for the Canadian business on day one. It is noted that in Calgary many of the functions are not performed were is stated above (i.e., daily P&amp;L in Operations, Settlements in Finance), but this will be addressed as soon as possible after start of operations. </w:t>
      </w:r>
    </w:p>
    <w:p>
      <w:pPr>
        <w:pStyle w:val="Normal"/>
        <w:bidi w:val="0"/>
        <w:jc w:val="start"/>
        <w:rPr>
          <w:lang w:val="en-US"/>
        </w:rPr>
      </w:pPr>
      <w:r>
        <w:rPr>
          <w:lang w:val="en-US"/>
        </w:rPr>
      </w:r>
    </w:p>
    <w:sectPr>
      <w:type w:val="nextPage"/>
      <w:pgSz w:w="11906" w:h="16838"/>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kern w:val="2"/>
      <w:sz w:val="20"/>
      <w:szCs w:val="24"/>
      <w:lang w:val="en-GB"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435</Words>
  <Characters>3048</Characters>
  <CharactersWithSpaces>2482</CharactersWithSpaces>
  <Company>Swiss Bank Corporation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2002-01-29T18:01:00Z</dcterms:created>
  <dc:creator>melamega</dc:creator>
  <dc:description/>
  <dc:language>en-CA</dc:language>
  <cp:lastModifiedBy/>
  <dcterms:modified xsi:type="dcterms:W3CDTF">2002-01-29T18:36:00Z</dcterms:modified>
  <cp:revision>2</cp:revision>
  <dc:subject/>
  <dc:title>To: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melamega</vt:lpwstr>
  </property>
</Properties>
</file>