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6"/>
        </w:rPr>
      </w:pPr>
      <w:r>
        <w:rPr>
          <w:sz w:val="26"/>
        </w:rPr>
        <w:t>UNITED STATES OF AMERICA</w:t>
      </w:r>
    </w:p>
    <w:p>
      <w:pPr>
        <w:pStyle w:val="Normal"/>
        <w:jc w:val="center"/>
        <w:rPr>
          <w:sz w:val="26"/>
        </w:rPr>
      </w:pPr>
      <w:r>
        <w:rPr>
          <w:sz w:val="26"/>
        </w:rPr>
        <w:t>FEDERAL ENERGY REGULATORY COMMISSION</w:t>
      </w:r>
    </w:p>
    <w:p>
      <w:pPr>
        <w:pStyle w:val="Normal"/>
        <w:rPr>
          <w:sz w:val="26"/>
        </w:rPr>
      </w:pPr>
      <w:r>
        <w:rPr>
          <w:sz w:val="26"/>
        </w:rPr>
      </w:r>
    </w:p>
    <w:p>
      <w:pPr>
        <w:pStyle w:val="Normal"/>
        <w:tabs>
          <w:tab w:val="clear" w:pos="720"/>
          <w:tab w:val="left" w:pos="-1440" w:leader="none"/>
        </w:tabs>
        <w:ind w:hanging="5760" w:start="5760" w:end="0"/>
        <w:rPr>
          <w:sz w:val="26"/>
        </w:rPr>
      </w:pPr>
      <w:r>
        <w:rPr>
          <w:sz w:val="26"/>
        </w:rPr>
        <w:t>Northwest Regional Power, LLC</w:t>
        <w:tab/>
        <w:tab/>
        <w:tab/>
        <w:tab/>
        <w:t>Docket No. EG01-146-000</w:t>
      </w:r>
    </w:p>
    <w:p>
      <w:pPr>
        <w:pStyle w:val="Normal"/>
        <w:rPr>
          <w:sz w:val="26"/>
        </w:rPr>
      </w:pPr>
      <w:r>
        <w:rPr>
          <w:sz w:val="26"/>
        </w:rPr>
      </w:r>
    </w:p>
    <w:p>
      <w:pPr>
        <w:pStyle w:val="Normal"/>
        <w:rPr>
          <w:sz w:val="26"/>
        </w:rPr>
      </w:pPr>
      <w:r>
        <w:rPr>
          <w:sz w:val="26"/>
        </w:rPr>
      </w:r>
    </w:p>
    <w:p>
      <w:pPr>
        <w:pStyle w:val="Normal"/>
        <w:tabs>
          <w:tab w:val="clear" w:pos="720"/>
          <w:tab w:val="center" w:pos="4680" w:leader="none"/>
        </w:tabs>
        <w:rPr>
          <w:sz w:val="26"/>
        </w:rPr>
      </w:pPr>
      <w:r>
        <w:rPr>
          <w:sz w:val="26"/>
        </w:rPr>
        <w:tab/>
        <w:t>NOTICE OF APPLICATION FOR COMMISSION DETERMINATION</w:t>
      </w:r>
    </w:p>
    <w:p>
      <w:pPr>
        <w:pStyle w:val="Normal"/>
        <w:tabs>
          <w:tab w:val="clear" w:pos="720"/>
          <w:tab w:val="center" w:pos="4680" w:leader="none"/>
        </w:tabs>
        <w:rPr>
          <w:sz w:val="26"/>
        </w:rPr>
      </w:pPr>
      <w:r>
        <w:rPr>
          <w:sz w:val="26"/>
        </w:rPr>
        <w:tab/>
        <w:t>OF EXEMPT WHOLESALE GENERATOR STATUS</w:t>
      </w:r>
    </w:p>
    <w:p>
      <w:pPr>
        <w:pStyle w:val="Normal"/>
        <w:rPr>
          <w:sz w:val="26"/>
        </w:rPr>
      </w:pPr>
      <w:r>
        <w:rPr>
          <w:sz w:val="26"/>
        </w:rPr>
      </w:r>
    </w:p>
    <w:p>
      <w:pPr>
        <w:pStyle w:val="Normal"/>
        <w:tabs>
          <w:tab w:val="clear" w:pos="720"/>
          <w:tab w:val="center" w:pos="4680" w:leader="none"/>
        </w:tabs>
        <w:rPr>
          <w:sz w:val="26"/>
        </w:rPr>
      </w:pPr>
      <w:r>
        <w:rPr>
          <w:sz w:val="26"/>
        </w:rPr>
        <w:tab/>
        <w:t>(March 14, 2001)</w:t>
      </w:r>
    </w:p>
    <w:p>
      <w:pPr>
        <w:pStyle w:val="Normal"/>
        <w:rPr>
          <w:sz w:val="26"/>
        </w:rPr>
      </w:pPr>
      <w:r>
        <w:rPr>
          <w:sz w:val="26"/>
        </w:rPr>
      </w:r>
    </w:p>
    <w:p>
      <w:pPr>
        <w:pStyle w:val="Normal"/>
        <w:rPr>
          <w:sz w:val="26"/>
        </w:rPr>
      </w:pPr>
      <w:r>
        <w:rPr>
          <w:sz w:val="26"/>
        </w:rPr>
      </w:r>
    </w:p>
    <w:p>
      <w:pPr>
        <w:pStyle w:val="Normal"/>
        <w:ind w:firstLine="720" w:end="0"/>
        <w:rPr>
          <w:sz w:val="26"/>
        </w:rPr>
      </w:pPr>
      <w:r>
        <w:rPr>
          <w:sz w:val="26"/>
        </w:rPr>
        <w:t>Take notice that on March 9, 2001, Northwest Regional Power, LLC (Applicant), having its principal place of business at 9 N. Fairgrounds Road, Goldendale, WA, 98620, filed with the Federal Energy Regulatory Commission (Commission) an application for determination of exempt wholesale generator status pursuant to Part 365 of the Commission’s regulations.</w:t>
      </w:r>
    </w:p>
    <w:p>
      <w:pPr>
        <w:pStyle w:val="Normal"/>
        <w:rPr>
          <w:sz w:val="26"/>
        </w:rPr>
      </w:pPr>
      <w:r>
        <w:rPr>
          <w:sz w:val="26"/>
        </w:rPr>
      </w:r>
    </w:p>
    <w:p>
      <w:pPr>
        <w:pStyle w:val="Normal"/>
        <w:ind w:firstLine="720" w:end="0"/>
        <w:rPr>
          <w:sz w:val="26"/>
        </w:rPr>
      </w:pPr>
      <w:r>
        <w:rPr>
          <w:sz w:val="26"/>
        </w:rPr>
        <w:t xml:space="preserve">The Applicant is a Washington State limited liability company formed for the purpose of operating a number of portable generating units at twelve separate sites located in Klickitat, Snohomish, Douglas, Okanogan and King Counties, Washington, and Wasco County, Oregon. </w:t>
      </w:r>
    </w:p>
    <w:p>
      <w:pPr>
        <w:pStyle w:val="Normal"/>
        <w:rPr>
          <w:sz w:val="26"/>
        </w:rPr>
      </w:pPr>
      <w:r>
        <w:rPr>
          <w:sz w:val="26"/>
        </w:rPr>
      </w:r>
    </w:p>
    <w:p>
      <w:pPr>
        <w:pStyle w:val="Normal"/>
        <w:ind w:firstLine="720" w:end="0"/>
        <w:rPr>
          <w:sz w:val="26"/>
        </w:rPr>
      </w:pPr>
      <w:r>
        <w:rPr>
          <w:sz w:val="26"/>
        </w:rPr>
        <w:t>Any person desiring to be heard concerning the application for exempt wholesale generator status should file a motion to intervene or comments with the Federal Energy Regulatory Commission, 888 First Street, N.E., Washington, D.C. 20426, in accordance with Rules 211 and 214 of the Commission's Rules of Practice and Procedure (18 CFR 385.211 and 385.214).  The Commission will limit its consideration of comments to those that concern the adequacy or accuracy of the application.  All such motions and comments should be filed on or before April 4, 2001, and must be served on the applicant.  Any person wishing to become a party must file a motion to intervene.  Copies of this filing are on file with the Commission and are available for public inspection or on the Internet at http://www.ferc.fed.us/online/rims.htm (please call (202)208-2222 for assistance).  Comments, protests and interventions may be filed electronically via the internet in lieu of paper.  See, 18 CFR 385.2001(a)(1)(iii) and the instructions on the Commission's web site at http://www.ferc.fed.us/efi/doorbell.htm.</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tabs>
          <w:tab w:val="clear" w:pos="720"/>
          <w:tab w:val="center" w:pos="4680" w:leader="none"/>
        </w:tabs>
        <w:rPr>
          <w:sz w:val="26"/>
        </w:rPr>
      </w:pPr>
      <w:r>
        <w:rPr>
          <w:sz w:val="26"/>
        </w:rPr>
        <w:tab/>
        <w:t>Linwood A. Watson, Jr.</w:t>
      </w:r>
    </w:p>
    <w:p>
      <w:pPr>
        <w:pStyle w:val="Normal"/>
        <w:tabs>
          <w:tab w:val="clear" w:pos="720"/>
          <w:tab w:val="center" w:pos="4680" w:leader="none"/>
        </w:tabs>
        <w:rPr>
          <w:sz w:val="26"/>
        </w:rPr>
      </w:pPr>
      <w:r>
        <w:rPr>
          <w:sz w:val="26"/>
        </w:rPr>
        <w:tab/>
        <w:t>Acting Secretary</w:t>
      </w:r>
    </w:p>
    <w:p>
      <w:pPr>
        <w:pStyle w:val="Normal"/>
        <w:rPr>
          <w:sz w:val="26"/>
        </w:rPr>
      </w:pPr>
      <w:r>
        <w:rPr>
          <w:sz w:val="26"/>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2001-03-19T21:35:00Z</dcterms:created>
  <dc:creator>E51026</dc:creator>
  <dc:description/>
  <dc:language>en-CA</dc:language>
  <cp:lastModifiedBy>E51026</cp:lastModifiedBy>
  <dcterms:modified xsi:type="dcterms:W3CDTF">2001-03-19T21:35:00Z</dcterms:modified>
  <cp:revision>2</cp:revision>
  <dc:subject/>
  <dc:title>UNITED STATES OF AMERICA</dc:title>
</cp:coreProperties>
</file>