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rPr>
          <w:rFonts w:ascii="Arial" w:hAnsi="Arial" w:cs="Arial"/>
        </w:rPr>
      </w:pPr>
      <w:r>
        <w:rPr>
          <w:rFonts w:cs="Arial" w:ascii="Arial" w:hAnsi="Arial"/>
        </w:rPr>
        <w:t>Retail Requirements</w:t>
      </w:r>
    </w:p>
    <w:p>
      <w:pPr>
        <w:pStyle w:val="Normal"/>
        <w:rPr>
          <w:rFonts w:ascii="Arial" w:hAnsi="Arial" w:cs="Arial"/>
        </w:rPr>
      </w:pPr>
      <w:r>
        <w:rPr>
          <w:rFonts w:cs="Arial" w:ascii="Arial" w:hAnsi="Arial"/>
        </w:rPr>
      </w:r>
    </w:p>
    <w:p>
      <w:pPr>
        <w:pStyle w:val="Heading6"/>
        <w:numPr>
          <w:ilvl w:val="0"/>
          <w:numId w:val="5"/>
        </w:numPr>
        <w:ind w:hanging="360" w:start="360" w:end="0"/>
        <w:rPr/>
      </w:pPr>
      <w:r>
        <w:rPr/>
        <w:t>Short Term Solutions</w:t>
      </w:r>
    </w:p>
    <w:p>
      <w:pPr>
        <w:pStyle w:val="xl24"/>
        <w:pBdr>
          <w:bottom w:val="nil"/>
        </w:pBdr>
        <w:spacing w:before="0" w:after="0"/>
        <w:rPr>
          <w:rFonts w:ascii="Arial" w:hAnsi="Arial" w:eastAsia="Times New Roman" w:cs="Arial"/>
        </w:rPr>
      </w:pPr>
      <w:r>
        <w:rPr>
          <w:rFonts w:eastAsia="Times New Roman" w:cs="Arial" w:ascii="Arial" w:hAnsi="Arial"/>
        </w:rPr>
        <w:t>In order to more accurately capture and value existing and new retail transactions, certain short-term changes to the existing risk and trading systems are required.</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2"/>
          <w:numId w:val="2"/>
        </w:numPr>
        <w:pBdr>
          <w:bottom w:val="nil"/>
        </w:pBdr>
        <w:tabs>
          <w:tab w:val="clear" w:pos="720"/>
          <w:tab w:val="left" w:pos="900" w:leader="none"/>
        </w:tabs>
        <w:spacing w:before="0" w:after="0"/>
        <w:ind w:hanging="1800" w:start="2340" w:end="0"/>
        <w:rPr>
          <w:rFonts w:ascii="Arial" w:hAnsi="Arial" w:eastAsia="Times New Roman" w:cs="Arial"/>
          <w:b/>
          <w:bCs/>
        </w:rPr>
      </w:pPr>
      <w:r>
        <w:rPr>
          <w:rFonts w:eastAsia="Times New Roman" w:cs="Arial" w:ascii="Arial" w:hAnsi="Arial"/>
          <w:b/>
          <w:bCs/>
        </w:rPr>
        <w:t xml:space="preserve">Correctly identify and represent index positions </w:t>
      </w:r>
    </w:p>
    <w:p>
      <w:pPr>
        <w:pStyle w:val="xl24"/>
        <w:numPr>
          <w:ilvl w:val="3"/>
          <w:numId w:val="2"/>
        </w:numPr>
        <w:pBdr>
          <w:bottom w:val="nil"/>
        </w:pBdr>
        <w:tabs>
          <w:tab w:val="clear" w:pos="720"/>
        </w:tabs>
        <w:spacing w:before="0" w:after="0"/>
        <w:ind w:hanging="360" w:start="1260" w:end="0"/>
        <w:rPr>
          <w:rFonts w:ascii="Arial" w:hAnsi="Arial" w:eastAsia="Times New Roman" w:cs="Arial"/>
        </w:rPr>
      </w:pPr>
      <w:r>
        <w:rPr>
          <w:rFonts w:eastAsia="Times New Roman" w:cs="Arial" w:ascii="Arial" w:hAnsi="Arial"/>
        </w:rPr>
        <w:t>Current state – Two separate trades are booked into the system.  The first shows a physical short position which represents the customer commitment at retail gen index.  The second shows a financial long position at the wholesale index.  Since RPS does not differentiate between physical and financial transactions, the book shows no physical or price risk position.</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s>
        <w:spacing w:before="0" w:after="0"/>
        <w:ind w:hanging="360" w:start="1260" w:end="0"/>
        <w:rPr>
          <w:rFonts w:ascii="Arial" w:hAnsi="Arial" w:eastAsia="Times New Roman" w:cs="Arial"/>
        </w:rPr>
      </w:pPr>
      <w:r>
        <w:rPr>
          <w:rFonts w:eastAsia="Times New Roman" w:cs="Arial" w:ascii="Arial" w:hAnsi="Arial"/>
        </w:rPr>
        <w:t>Proposed short-term change – Manually separate transactions into three risk buckets (i) physical delivery with price exposure to fully loaded costs, (ii) physical delivery with price exposure only to identifiable adders over index and (iii) financial transactions.  Show physical delivery requirements for both (i) and (ii) above, but differentiate for price risk management purposes between the three deal types.  This will be accomplished by adding a flag to RPS and changing position reports to recognize and break out the individual deal types.</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Incorporate short-term change into overall system project.</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2"/>
          <w:numId w:val="2"/>
        </w:numPr>
        <w:pBdr>
          <w:bottom w:val="nil"/>
        </w:pBdr>
        <w:tabs>
          <w:tab w:val="clear" w:pos="720"/>
          <w:tab w:val="left" w:pos="900" w:leader="none"/>
        </w:tabs>
        <w:spacing w:before="0" w:after="0"/>
        <w:ind w:hanging="1800" w:start="2340" w:end="0"/>
        <w:rPr>
          <w:rFonts w:ascii="Arial" w:hAnsi="Arial" w:eastAsia="Times New Roman" w:cs="Arial"/>
          <w:b/>
          <w:bCs/>
        </w:rPr>
      </w:pPr>
      <w:r>
        <w:rPr>
          <w:rFonts w:eastAsia="Times New Roman" w:cs="Arial" w:ascii="Arial" w:hAnsi="Arial"/>
          <w:b/>
          <w:bCs/>
        </w:rPr>
        <w:t>Identify contracts with load bands</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load bands are not captured by the system.</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Create columns in current database that will allow users to populate contractual obligations.  No valuation methodology will be applied.</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System will track actual customer deliveries and compare to the contractual bands.  Deviation penalties will be estimated and applied to the P&amp;L.  Additionally, the system will dynamically change forward deliveries from retail to reg gen once the bands are exceeded.</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2"/>
          <w:numId w:val="2"/>
        </w:numPr>
        <w:pBdr>
          <w:bottom w:val="nil"/>
        </w:pBdr>
        <w:tabs>
          <w:tab w:val="clear" w:pos="720"/>
          <w:tab w:val="left" w:pos="900" w:leader="none"/>
        </w:tabs>
        <w:spacing w:before="0" w:after="0"/>
        <w:ind w:hanging="360" w:start="900" w:end="0"/>
        <w:rPr>
          <w:rFonts w:ascii="Arial" w:hAnsi="Arial" w:eastAsia="Times New Roman" w:cs="Arial"/>
          <w:b/>
          <w:bCs/>
        </w:rPr>
      </w:pPr>
      <w:r>
        <w:rPr>
          <w:rFonts w:eastAsia="Times New Roman" w:cs="Arial" w:ascii="Arial" w:hAnsi="Arial"/>
          <w:b/>
          <w:bCs/>
        </w:rPr>
        <w:t>Apply distribution losses and other position altering risks to overall trading system</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Positions only include commodity delivery risks</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Change positions by adding relevant loss calculations by utility to the corresponding transactions.  May be input in the system as an additional transaction with a $0 fixed price.</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System will identify and automatically change positions based on utility specific rules.</w:t>
      </w:r>
    </w:p>
    <w:p>
      <w:pPr>
        <w:pStyle w:val="xl24"/>
        <w:pBdr>
          <w:bottom w:val="nil"/>
        </w:pBdr>
        <w:spacing w:before="0" w:after="0"/>
        <w:rPr>
          <w:rFonts w:ascii="Arial" w:hAnsi="Arial" w:eastAsia="Times New Roman" w:cs="Arial"/>
          <w:b/>
          <w:bCs/>
        </w:rPr>
      </w:pPr>
      <w:r>
        <w:rPr>
          <w:rFonts w:eastAsia="Times New Roman" w:cs="Arial" w:ascii="Arial" w:hAnsi="Arial"/>
          <w:b/>
          <w:bCs/>
        </w:rPr>
      </w:r>
    </w:p>
    <w:p>
      <w:pPr>
        <w:pStyle w:val="xl24"/>
        <w:numPr>
          <w:ilvl w:val="2"/>
          <w:numId w:val="2"/>
        </w:numPr>
        <w:pBdr>
          <w:bottom w:val="nil"/>
        </w:pBdr>
        <w:tabs>
          <w:tab w:val="clear" w:pos="720"/>
          <w:tab w:val="left" w:pos="900" w:leader="none"/>
        </w:tabs>
        <w:spacing w:before="0" w:after="0"/>
        <w:ind w:hanging="360" w:start="900" w:end="0"/>
        <w:rPr>
          <w:rFonts w:ascii="Arial" w:hAnsi="Arial" w:eastAsia="Times New Roman" w:cs="Arial"/>
        </w:rPr>
      </w:pPr>
      <w:r>
        <w:rPr>
          <w:rFonts w:eastAsia="Times New Roman" w:cs="Arial" w:ascii="Arial" w:hAnsi="Arial"/>
          <w:b/>
          <w:bCs/>
        </w:rPr>
        <w:t>Break out current positions and load forecasts on an hourly basis allowing the real-time commodity desk to effectively hedge and track physical delivery commitments</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No intramonth positions are calculated</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Break out positions and forecasts into hourly increments by smoothing current 12X12 data.</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Positions and values will be calculated, stored and reported on a 24-hour basis for the next 60 days.</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2"/>
          <w:numId w:val="2"/>
        </w:numPr>
        <w:pBdr>
          <w:bottom w:val="nil"/>
        </w:pBdr>
        <w:tabs>
          <w:tab w:val="clear" w:pos="720"/>
          <w:tab w:val="left" w:pos="900" w:leader="none"/>
        </w:tabs>
        <w:spacing w:before="0" w:after="0"/>
        <w:ind w:hanging="360" w:start="900" w:end="0"/>
        <w:rPr>
          <w:rFonts w:ascii="Arial" w:hAnsi="Arial" w:eastAsia="Times New Roman" w:cs="Arial"/>
          <w:b/>
          <w:bCs/>
        </w:rPr>
      </w:pPr>
      <w:r>
        <w:rPr>
          <w:rFonts w:eastAsia="Times New Roman" w:cs="Arial" w:ascii="Arial" w:hAnsi="Arial"/>
          <w:b/>
          <w:bCs/>
        </w:rPr>
        <w:t>Download delivery data from meters on one day lag and begin to estimate actual delivery economics</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Actual data provided by 3</w:t>
      </w:r>
      <w:r>
        <w:rPr>
          <w:rFonts w:eastAsia="Times New Roman" w:cs="Arial" w:ascii="Arial" w:hAnsi="Arial"/>
          <w:vertAlign w:val="superscript"/>
        </w:rPr>
        <w:t>rd</w:t>
      </w:r>
      <w:r>
        <w:rPr>
          <w:rFonts w:eastAsia="Times New Roman" w:cs="Arial" w:ascii="Arial" w:hAnsi="Arial"/>
        </w:rPr>
        <w:t xml:space="preserve"> party invoices</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Build data warehouse to query and store actual data from 3</w:t>
      </w:r>
      <w:r>
        <w:rPr>
          <w:rFonts w:eastAsia="Times New Roman" w:cs="Arial" w:ascii="Arial" w:hAnsi="Arial"/>
          <w:vertAlign w:val="superscript"/>
        </w:rPr>
        <w:t>rd</w:t>
      </w:r>
      <w:r>
        <w:rPr>
          <w:rFonts w:eastAsia="Times New Roman" w:cs="Arial" w:ascii="Arial" w:hAnsi="Arial"/>
        </w:rPr>
        <w:t xml:space="preserve"> party billing databases and use to estimate delivery costs</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Incorporate short-term change into overall system project</w:t>
      </w:r>
    </w:p>
    <w:p>
      <w:pPr>
        <w:pStyle w:val="Normal"/>
        <w:ind w:hanging="1800" w:end="0"/>
        <w:rPr>
          <w:rFonts w:ascii="Arial" w:hAnsi="Arial" w:eastAsia="Times New Roman" w:cs="Arial"/>
          <w:b/>
          <w:bCs/>
        </w:rPr>
      </w:pPr>
      <w:r>
        <w:rPr>
          <w:rFonts w:eastAsia="Times New Roman" w:cs="Arial" w:ascii="Arial" w:hAnsi="Arial"/>
          <w:b/>
          <w:bCs/>
        </w:rPr>
      </w:r>
    </w:p>
    <w:p>
      <w:pPr>
        <w:pStyle w:val="xl24"/>
        <w:numPr>
          <w:ilvl w:val="2"/>
          <w:numId w:val="2"/>
        </w:numPr>
        <w:pBdr>
          <w:bottom w:val="nil"/>
        </w:pBdr>
        <w:tabs>
          <w:tab w:val="clear" w:pos="720"/>
          <w:tab w:val="left" w:pos="900" w:leader="none"/>
        </w:tabs>
        <w:spacing w:before="0" w:after="0"/>
        <w:ind w:hanging="360" w:start="900" w:end="0"/>
        <w:rPr>
          <w:rFonts w:ascii="Arial" w:hAnsi="Arial" w:eastAsia="Times New Roman" w:cs="Arial"/>
          <w:b/>
          <w:bCs/>
        </w:rPr>
      </w:pPr>
      <w:r>
        <w:rPr>
          <w:rFonts w:eastAsia="Times New Roman" w:cs="Arial" w:ascii="Arial" w:hAnsi="Arial"/>
          <w:b/>
          <w:bCs/>
        </w:rPr>
        <w:t>Incorporation of tariff database</w:t>
      </w:r>
    </w:p>
    <w:p>
      <w:pPr>
        <w:pStyle w:val="xl24"/>
        <w:numPr>
          <w:ilvl w:val="3"/>
          <w:numId w:val="2"/>
        </w:numPr>
        <w:pBdr>
          <w:bottom w:val="nil"/>
        </w:pBdr>
        <w:tabs>
          <w:tab w:val="clear" w:pos="720"/>
          <w:tab w:val="left" w:pos="1260" w:leader="none"/>
        </w:tabs>
        <w:spacing w:before="0" w:after="0"/>
        <w:ind w:hanging="1980" w:start="2880" w:end="0"/>
        <w:rPr>
          <w:rFonts w:ascii="Arial" w:hAnsi="Arial" w:eastAsia="Times New Roman" w:cs="Arial"/>
        </w:rPr>
      </w:pPr>
      <w:r>
        <w:rPr>
          <w:rFonts w:eastAsia="Times New Roman" w:cs="Arial" w:ascii="Arial" w:hAnsi="Arial"/>
        </w:rPr>
        <w:t>Current state – Use rate engine to extract estimated tariff costs</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short-term change – Build database to store utility tariff curves and feed RPS, thereby eliminating the need for hundreds of spreadsheets</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2"/>
        </w:numPr>
        <w:pBdr>
          <w:bottom w:val="nil"/>
        </w:pBdr>
        <w:tabs>
          <w:tab w:val="clear" w:pos="720"/>
          <w:tab w:val="left" w:pos="1260" w:leader="none"/>
        </w:tabs>
        <w:spacing w:before="0" w:after="0"/>
        <w:ind w:hanging="360" w:start="1260" w:end="0"/>
        <w:rPr>
          <w:rFonts w:ascii="Arial" w:hAnsi="Arial" w:eastAsia="Times New Roman" w:cs="Arial"/>
        </w:rPr>
      </w:pPr>
      <w:r>
        <w:rPr>
          <w:rFonts w:eastAsia="Times New Roman" w:cs="Arial" w:ascii="Arial" w:hAnsi="Arial"/>
        </w:rPr>
        <w:t>Proposed longer-term change – Use tariff curve database to feed new valuation engine</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pBdr>
          <w:bottom w:val="nil"/>
        </w:pBdr>
        <w:spacing w:before="0" w:after="0"/>
        <w:ind w:start="900" w:end="0"/>
        <w:rPr>
          <w:rFonts w:ascii="Arial" w:hAnsi="Arial" w:eastAsia="Times New Roman" w:cs="Arial"/>
        </w:rPr>
      </w:pPr>
      <w:r>
        <w:rPr>
          <w:rFonts w:eastAsia="Times New Roman" w:cs="Arial" w:ascii="Arial" w:hAnsi="Arial"/>
        </w:rPr>
      </w:r>
      <w:r>
        <w:br w:type="page"/>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pBdr>
          <w:bottom w:val="nil"/>
        </w:pBdr>
        <w:spacing w:before="0" w:after="0"/>
        <w:ind w:hanging="900" w:start="900" w:end="0"/>
        <w:rPr>
          <w:rFonts w:ascii="Arial" w:hAnsi="Arial" w:eastAsia="Times New Roman" w:cs="Arial"/>
          <w:b/>
          <w:bCs/>
        </w:rPr>
      </w:pPr>
      <w:r>
        <w:rPr>
          <w:rFonts w:eastAsia="Times New Roman" w:cs="Arial" w:ascii="Arial" w:hAnsi="Arial"/>
          <w:b/>
          <w:bCs/>
        </w:rPr>
        <w:t>II.  Detailed Short-Term Intramonth Requirements</w:t>
      </w:r>
    </w:p>
    <w:p>
      <w:pPr>
        <w:pStyle w:val="xl24"/>
        <w:numPr>
          <w:ilvl w:val="3"/>
          <w:numId w:val="5"/>
        </w:numPr>
        <w:pBdr>
          <w:bottom w:val="nil"/>
        </w:pBdr>
        <w:tabs>
          <w:tab w:val="left" w:pos="720" w:leader="none"/>
        </w:tabs>
        <w:spacing w:before="0" w:after="0"/>
        <w:ind w:hanging="2520" w:start="2880" w:end="0"/>
        <w:rPr>
          <w:rFonts w:ascii="Arial" w:hAnsi="Arial" w:eastAsia="Times New Roman" w:cs="Arial"/>
        </w:rPr>
      </w:pPr>
      <w:r>
        <w:rPr>
          <w:rFonts w:eastAsia="Times New Roman" w:cs="Arial" w:ascii="Arial" w:hAnsi="Arial"/>
        </w:rPr>
        <w:t>Create new set of database tables as part of the RPS schema to capture intramonth positions and values</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Build using same platform as RPS</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Use existing links to counterparty database, etc.</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Trading tables – all volumetric and customer pricing information</w:t>
      </w:r>
    </w:p>
    <w:p>
      <w:pPr>
        <w:pStyle w:val="xl24"/>
        <w:numPr>
          <w:ilvl w:val="4"/>
          <w:numId w:val="5"/>
        </w:numPr>
        <w:pBdr>
          <w:bottom w:val="nil"/>
        </w:pBdr>
        <w:tabs>
          <w:tab w:val="clear" w:pos="720"/>
          <w:tab w:val="left" w:pos="1080" w:leader="none"/>
        </w:tabs>
        <w:spacing w:before="0" w:after="0"/>
        <w:ind w:hanging="360" w:start="1080" w:end="0"/>
        <w:rPr>
          <w:rFonts w:ascii="Arial" w:hAnsi="Arial" w:eastAsia="Times New Roman" w:cs="Arial"/>
        </w:rPr>
      </w:pPr>
      <w:r>
        <w:rPr>
          <w:rFonts w:eastAsia="Times New Roman" w:cs="Arial" w:ascii="Arial" w:hAnsi="Arial"/>
        </w:rPr>
        <w:t xml:space="preserve">Actualization tables – store transaction pricing information, final load forecasts, real-time meter data from CSC and final meter data for estimate to actual analysis </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5"/>
        </w:numPr>
        <w:pBdr>
          <w:bottom w:val="nil"/>
        </w:pBdr>
        <w:tabs>
          <w:tab w:val="clear" w:pos="720"/>
        </w:tabs>
        <w:spacing w:before="0" w:after="0"/>
        <w:ind w:hanging="0" w:start="360" w:end="0"/>
        <w:rPr>
          <w:rFonts w:ascii="Arial" w:hAnsi="Arial" w:eastAsia="Times New Roman" w:cs="Arial"/>
        </w:rPr>
      </w:pPr>
      <w:r>
        <w:rPr>
          <w:rFonts w:eastAsia="Times New Roman" w:cs="Arial" w:ascii="Arial" w:hAnsi="Arial"/>
        </w:rPr>
        <w:t>Roll appropriate positions from RPS into intramonth database</w:t>
      </w:r>
    </w:p>
    <w:p>
      <w:pPr>
        <w:pStyle w:val="xl24"/>
        <w:numPr>
          <w:ilvl w:val="4"/>
          <w:numId w:val="5"/>
        </w:numPr>
        <w:pBdr>
          <w:bottom w:val="nil"/>
        </w:pBdr>
        <w:tabs>
          <w:tab w:val="clear" w:pos="720"/>
          <w:tab w:val="left" w:pos="900" w:leader="none"/>
          <w:tab w:val="left" w:pos="1080" w:leader="none"/>
        </w:tabs>
        <w:spacing w:before="0" w:after="0"/>
        <w:ind w:hanging="2880" w:start="3600" w:end="0"/>
        <w:rPr>
          <w:rFonts w:ascii="Arial" w:hAnsi="Arial" w:eastAsia="Times New Roman" w:cs="Arial"/>
        </w:rPr>
      </w:pPr>
      <w:r>
        <w:rPr>
          <w:rFonts w:eastAsia="Times New Roman" w:cs="Arial" w:ascii="Arial" w:hAnsi="Arial"/>
        </w:rPr>
        <w:t>Positions and contract pricing information transferred monthly</w:t>
      </w:r>
    </w:p>
    <w:p>
      <w:pPr>
        <w:pStyle w:val="xl24"/>
        <w:numPr>
          <w:ilvl w:val="4"/>
          <w:numId w:val="5"/>
        </w:numPr>
        <w:pBdr>
          <w:bottom w:val="nil"/>
        </w:pBdr>
        <w:tabs>
          <w:tab w:val="clear" w:pos="720"/>
          <w:tab w:val="left" w:pos="900" w:leader="none"/>
          <w:tab w:val="left" w:pos="1080" w:leader="none"/>
        </w:tabs>
        <w:spacing w:before="0" w:after="0"/>
        <w:ind w:hanging="2880" w:start="3600" w:end="0"/>
        <w:rPr>
          <w:rFonts w:ascii="Arial" w:hAnsi="Arial" w:eastAsia="Times New Roman" w:cs="Arial"/>
        </w:rPr>
      </w:pPr>
      <w:r>
        <w:rPr>
          <w:rFonts w:eastAsia="Times New Roman" w:cs="Arial" w:ascii="Arial" w:hAnsi="Arial"/>
        </w:rPr>
        <w:t>Positions stored on 24-hour basis</w:t>
      </w:r>
    </w:p>
    <w:p>
      <w:pPr>
        <w:pStyle w:val="xl24"/>
        <w:numPr>
          <w:ilvl w:val="4"/>
          <w:numId w:val="5"/>
        </w:numPr>
        <w:pBdr>
          <w:bottom w:val="nil"/>
        </w:pBdr>
        <w:tabs>
          <w:tab w:val="clear" w:pos="720"/>
          <w:tab w:val="left" w:pos="900" w:leader="none"/>
          <w:tab w:val="left" w:pos="1080" w:leader="none"/>
        </w:tabs>
        <w:spacing w:before="0" w:after="0"/>
        <w:ind w:hanging="2880" w:start="3600" w:end="0"/>
        <w:rPr>
          <w:rFonts w:ascii="Arial" w:hAnsi="Arial" w:eastAsia="Times New Roman" w:cs="Arial"/>
        </w:rPr>
      </w:pPr>
      <w:r>
        <w:rPr>
          <w:rFonts w:eastAsia="Times New Roman" w:cs="Arial" w:ascii="Arial" w:hAnsi="Arial"/>
        </w:rPr>
        <w:t>Positions transferred at mid (for now – if desired, we can book bid/offer financial trades to correct P&amp;L)</w:t>
      </w:r>
    </w:p>
    <w:p>
      <w:pPr>
        <w:pStyle w:val="xl24"/>
        <w:pBdr>
          <w:bottom w:val="nil"/>
        </w:pBdr>
        <w:tabs>
          <w:tab w:val="clear" w:pos="720"/>
          <w:tab w:val="left" w:pos="1080" w:leader="none"/>
        </w:tabs>
        <w:spacing w:before="0" w:after="0"/>
        <w:ind w:start="720" w:end="0"/>
        <w:rPr>
          <w:rFonts w:ascii="Arial" w:hAnsi="Arial" w:eastAsia="Times New Roman" w:cs="Arial"/>
        </w:rPr>
      </w:pPr>
      <w:r>
        <w:rPr>
          <w:rFonts w:eastAsia="Times New Roman" w:cs="Arial" w:ascii="Arial" w:hAnsi="Arial"/>
        </w:rPr>
      </w:r>
    </w:p>
    <w:p>
      <w:pPr>
        <w:pStyle w:val="xl24"/>
        <w:numPr>
          <w:ilvl w:val="3"/>
          <w:numId w:val="5"/>
        </w:numPr>
        <w:pBdr>
          <w:bottom w:val="nil"/>
        </w:pBdr>
        <w:tabs>
          <w:tab w:val="left" w:pos="720" w:leader="none"/>
        </w:tabs>
        <w:spacing w:before="0" w:after="0"/>
        <w:ind w:hanging="2520" w:start="2880" w:end="0"/>
        <w:rPr>
          <w:rFonts w:ascii="Arial" w:hAnsi="Arial" w:eastAsia="Times New Roman" w:cs="Arial"/>
        </w:rPr>
      </w:pPr>
      <w:r>
        <w:rPr>
          <w:rFonts w:eastAsia="Times New Roman" w:cs="Arial" w:ascii="Arial" w:hAnsi="Arial"/>
        </w:rPr>
        <w:t>Create new deal entry screen to load incremental deals not captured in the RPS roll into the intramonth database</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Real-time deals</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Transactions that are struck after the first of the month with current month activity</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Weekly and balance of the month deals</w:t>
      </w:r>
    </w:p>
    <w:p>
      <w:pPr>
        <w:pStyle w:val="xl24"/>
        <w:pBdr>
          <w:bottom w:val="nil"/>
        </w:pBdr>
        <w:spacing w:before="0" w:after="0"/>
        <w:rPr>
          <w:rFonts w:ascii="Arial" w:hAnsi="Arial" w:eastAsia="Times New Roman" w:cs="Arial"/>
        </w:rPr>
      </w:pPr>
      <w:r>
        <w:rPr>
          <w:rFonts w:eastAsia="Times New Roman" w:cs="Arial" w:ascii="Arial" w:hAnsi="Arial"/>
        </w:rPr>
      </w:r>
    </w:p>
    <w:p>
      <w:pPr>
        <w:pStyle w:val="xl24"/>
        <w:numPr>
          <w:ilvl w:val="3"/>
          <w:numId w:val="5"/>
        </w:numPr>
        <w:pBdr>
          <w:bottom w:val="nil"/>
        </w:pBdr>
        <w:tabs>
          <w:tab w:val="left" w:pos="720" w:leader="none"/>
        </w:tabs>
        <w:spacing w:before="0" w:after="0"/>
        <w:ind w:hanging="2520" w:start="2880" w:end="0"/>
        <w:rPr>
          <w:rFonts w:ascii="Arial" w:hAnsi="Arial" w:eastAsia="Times New Roman" w:cs="Arial"/>
        </w:rPr>
      </w:pPr>
      <w:r>
        <w:rPr>
          <w:rFonts w:eastAsia="Times New Roman" w:cs="Arial" w:ascii="Arial" w:hAnsi="Arial"/>
        </w:rPr>
        <w:t>Expand granularity of price curves and load forecasts</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System will convert current 12X12 curves into 24-hour curves</w:t>
      </w:r>
    </w:p>
    <w:p>
      <w:pPr>
        <w:pStyle w:val="xl24"/>
        <w:numPr>
          <w:ilvl w:val="5"/>
          <w:numId w:val="5"/>
        </w:numPr>
        <w:pBdr>
          <w:bottom w:val="nil"/>
        </w:pBdr>
        <w:tabs>
          <w:tab w:val="clear" w:pos="720"/>
          <w:tab w:val="left" w:pos="1440" w:leader="none"/>
        </w:tabs>
        <w:spacing w:before="0" w:after="0"/>
        <w:ind w:hanging="1800" w:start="2880" w:end="0"/>
        <w:rPr>
          <w:rFonts w:ascii="Arial" w:hAnsi="Arial" w:eastAsia="Times New Roman" w:cs="Arial"/>
        </w:rPr>
      </w:pPr>
      <w:r>
        <w:rPr>
          <w:rFonts w:eastAsia="Times New Roman" w:cs="Arial" w:ascii="Arial" w:hAnsi="Arial"/>
        </w:rPr>
        <w:t>Not 100% accurate – must smooth 12X12 curve into 24-hour forecast</w:t>
      </w:r>
    </w:p>
    <w:p>
      <w:pPr>
        <w:pStyle w:val="xl24"/>
        <w:numPr>
          <w:ilvl w:val="1"/>
          <w:numId w:val="5"/>
        </w:numPr>
        <w:pBdr>
          <w:bottom w:val="nil"/>
        </w:pBdr>
        <w:tabs>
          <w:tab w:val="clear" w:pos="720"/>
          <w:tab w:val="left" w:pos="1080" w:leader="none"/>
        </w:tabs>
        <w:spacing w:before="0" w:after="0"/>
        <w:rPr>
          <w:rFonts w:ascii="Arial" w:hAnsi="Arial" w:eastAsia="Times New Roman" w:cs="Arial"/>
        </w:rPr>
      </w:pPr>
      <w:r>
        <w:rPr>
          <w:rFonts w:eastAsia="Times New Roman" w:cs="Arial" w:ascii="Arial" w:hAnsi="Arial"/>
        </w:rPr>
        <w:t>P&amp;L from smoothing will need to be specifically calculated as a new sensitivity and allocated to a specific desk</w:t>
      </w:r>
    </w:p>
    <w:p>
      <w:pPr>
        <w:pStyle w:val="xl24"/>
        <w:numPr>
          <w:ilvl w:val="0"/>
          <w:numId w:val="2"/>
        </w:numPr>
        <w:pBdr>
          <w:bottom w:val="nil"/>
        </w:pBdr>
        <w:tabs>
          <w:tab w:val="clear" w:pos="720"/>
          <w:tab w:val="left" w:pos="1080" w:leader="none"/>
        </w:tabs>
        <w:spacing w:before="0" w:after="0"/>
        <w:ind w:hanging="0" w:start="720" w:end="0"/>
        <w:rPr>
          <w:rFonts w:ascii="Arial" w:hAnsi="Arial" w:eastAsia="Times New Roman" w:cs="Arial"/>
        </w:rPr>
      </w:pPr>
      <w:r>
        <w:rPr>
          <w:rFonts w:eastAsia="Times New Roman" w:cs="Arial" w:ascii="Arial" w:hAnsi="Arial"/>
        </w:rPr>
        <w:t>Current load forecast will be disaggregated</w:t>
      </w:r>
    </w:p>
    <w:p>
      <w:pPr>
        <w:pStyle w:val="Heading6"/>
        <w:numPr>
          <w:ilvl w:val="4"/>
          <w:numId w:val="2"/>
        </w:numPr>
        <w:tabs>
          <w:tab w:val="left" w:pos="360" w:leader="none"/>
          <w:tab w:val="left" w:pos="1440" w:leader="none"/>
        </w:tabs>
        <w:ind w:hanging="2520" w:start="3600" w:end="0"/>
        <w:rPr>
          <w:b w:val="false"/>
        </w:rPr>
      </w:pPr>
      <w:r>
        <w:rPr>
          <w:b w:val="false"/>
        </w:rPr>
        <w:t>Forecast provided by account (assumes one account per location)</w:t>
      </w:r>
    </w:p>
    <w:p>
      <w:pPr>
        <w:pStyle w:val="Heading6"/>
        <w:numPr>
          <w:ilvl w:val="4"/>
          <w:numId w:val="2"/>
        </w:numPr>
        <w:tabs>
          <w:tab w:val="left" w:pos="360" w:leader="none"/>
          <w:tab w:val="left" w:pos="1440" w:leader="none"/>
        </w:tabs>
        <w:ind w:hanging="2520" w:start="3600" w:end="0"/>
        <w:rPr>
          <w:b w:val="false"/>
        </w:rPr>
      </w:pPr>
      <w:r>
        <w:rPr>
          <w:b w:val="false"/>
        </w:rPr>
        <w:t>Forecast provided at the hourly level for each day of delivery</w:t>
      </w:r>
    </w:p>
    <w:p>
      <w:pPr>
        <w:pStyle w:val="xl24"/>
        <w:pBdr>
          <w:bottom w:val="nil"/>
        </w:pBdr>
        <w:tabs>
          <w:tab w:val="clear" w:pos="720"/>
          <w:tab w:val="left" w:pos="1080" w:leader="none"/>
        </w:tabs>
        <w:spacing w:before="0" w:after="0"/>
        <w:rPr>
          <w:rFonts w:ascii="Arial" w:hAnsi="Arial" w:eastAsia="Times New Roman" w:cs="Arial"/>
          <w:b/>
        </w:rPr>
      </w:pPr>
      <w:r>
        <w:rPr>
          <w:rFonts w:eastAsia="Times New Roman" w:cs="Arial" w:ascii="Arial" w:hAnsi="Arial"/>
          <w:b/>
        </w:rPr>
      </w:r>
    </w:p>
    <w:p>
      <w:pPr>
        <w:pStyle w:val="xl24"/>
        <w:numPr>
          <w:ilvl w:val="2"/>
          <w:numId w:val="11"/>
        </w:numPr>
        <w:pBdr>
          <w:bottom w:val="nil"/>
        </w:pBdr>
        <w:tabs>
          <w:tab w:val="left" w:pos="720" w:leader="none"/>
        </w:tabs>
        <w:spacing w:before="0" w:after="0"/>
        <w:ind w:hanging="1980" w:start="2340" w:end="0"/>
        <w:rPr>
          <w:rFonts w:ascii="Arial" w:hAnsi="Arial" w:eastAsia="Times New Roman" w:cs="Arial"/>
        </w:rPr>
      </w:pPr>
      <w:r>
        <w:rPr>
          <w:rFonts w:eastAsia="Times New Roman" w:cs="Arial" w:ascii="Arial" w:hAnsi="Arial"/>
        </w:rPr>
        <w:t>Create link between site profile and intramonth database for real-time load changes</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Incremental P&amp;L caused by a revision of the load forecast given to Site Profile desk</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Load forecast revisions will cause incremental short/long positions in commodity desk to be hedged</w:t>
      </w:r>
    </w:p>
    <w:p>
      <w:pPr>
        <w:pStyle w:val="xl24"/>
        <w:numPr>
          <w:ilvl w:val="4"/>
          <w:numId w:val="5"/>
        </w:numPr>
        <w:pBdr>
          <w:bottom w:val="nil"/>
        </w:pBdr>
        <w:tabs>
          <w:tab w:val="clear" w:pos="720"/>
          <w:tab w:val="left" w:pos="1080" w:leader="none"/>
        </w:tabs>
        <w:spacing w:before="0" w:after="0"/>
        <w:ind w:hanging="2880" w:start="3600" w:end="0"/>
        <w:rPr>
          <w:rFonts w:ascii="Arial" w:hAnsi="Arial" w:eastAsia="Times New Roman" w:cs="Arial"/>
        </w:rPr>
      </w:pPr>
      <w:r>
        <w:rPr>
          <w:rFonts w:eastAsia="Times New Roman" w:cs="Arial" w:ascii="Arial" w:hAnsi="Arial"/>
        </w:rPr>
        <w:t>Intramonth database will store current forecast and prior forecast at the hourly level to calculate Site Profile P&amp;L</w:t>
      </w:r>
    </w:p>
    <w:p>
      <w:pPr>
        <w:pStyle w:val="xl24"/>
        <w:pBdr>
          <w:bottom w:val="nil"/>
        </w:pBdr>
        <w:tabs>
          <w:tab w:val="clear" w:pos="720"/>
          <w:tab w:val="left" w:pos="1080" w:leader="none"/>
        </w:tabs>
        <w:spacing w:before="0" w:after="0"/>
        <w:ind w:start="720" w:end="0"/>
        <w:rPr>
          <w:rFonts w:ascii="Arial" w:hAnsi="Arial" w:eastAsia="Times New Roman" w:cs="Arial"/>
        </w:rPr>
      </w:pPr>
      <w:r>
        <w:rPr>
          <w:rFonts w:eastAsia="Times New Roman" w:cs="Arial" w:ascii="Arial" w:hAnsi="Arial"/>
        </w:rPr>
      </w:r>
    </w:p>
    <w:p>
      <w:pPr>
        <w:pStyle w:val="xl24"/>
        <w:numPr>
          <w:ilvl w:val="2"/>
          <w:numId w:val="2"/>
        </w:numPr>
        <w:pBdr>
          <w:bottom w:val="nil"/>
        </w:pBdr>
        <w:tabs>
          <w:tab w:val="left" w:pos="720" w:leader="none"/>
        </w:tabs>
        <w:spacing w:before="0" w:after="0"/>
        <w:ind w:hanging="360" w:start="720" w:end="0"/>
        <w:rPr>
          <w:rFonts w:ascii="Arial" w:hAnsi="Arial" w:eastAsia="Times New Roman" w:cs="Arial"/>
        </w:rPr>
      </w:pPr>
      <w:r>
        <w:rPr>
          <w:rFonts w:eastAsia="Times New Roman" w:cs="Arial" w:ascii="Arial" w:hAnsi="Arial"/>
        </w:rPr>
        <w:t>Load meter information from external sources into intramonth actualization database tables and create exception report to identify variances</w:t>
      </w:r>
    </w:p>
    <w:p>
      <w:pPr>
        <w:pStyle w:val="xl24"/>
        <w:pBdr>
          <w:bottom w:val="nil"/>
        </w:pBdr>
        <w:tabs>
          <w:tab w:val="clear" w:pos="720"/>
          <w:tab w:val="left" w:pos="1080" w:leader="none"/>
        </w:tabs>
        <w:spacing w:before="0" w:after="0"/>
        <w:rPr>
          <w:rFonts w:ascii="Arial" w:hAnsi="Arial" w:eastAsia="Times New Roman" w:cs="Arial"/>
        </w:rPr>
      </w:pPr>
      <w:r>
        <w:rPr>
          <w:rFonts w:eastAsia="Times New Roman" w:cs="Arial" w:ascii="Arial" w:hAnsi="Arial"/>
        </w:rPr>
      </w:r>
    </w:p>
    <w:p>
      <w:pPr>
        <w:pStyle w:val="xl24"/>
        <w:numPr>
          <w:ilvl w:val="2"/>
          <w:numId w:val="2"/>
        </w:numPr>
        <w:pBdr>
          <w:bottom w:val="nil"/>
        </w:pBdr>
        <w:tabs>
          <w:tab w:val="left" w:pos="720" w:leader="none"/>
        </w:tabs>
        <w:spacing w:before="0" w:after="0"/>
        <w:ind w:hanging="1980" w:start="2340" w:end="0"/>
        <w:rPr>
          <w:rFonts w:ascii="Arial" w:hAnsi="Arial" w:eastAsia="Times New Roman" w:cs="Arial"/>
        </w:rPr>
      </w:pPr>
      <w:r>
        <w:rPr>
          <w:rFonts w:eastAsia="Times New Roman" w:cs="Arial" w:ascii="Arial" w:hAnsi="Arial"/>
        </w:rPr>
        <w:t>Alter calculation engine to provide daily P&amp;L and position reports on intramonth book</w:t>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pBdr>
          <w:bottom w:val="nil"/>
        </w:pBdr>
        <w:spacing w:before="0" w:after="0"/>
        <w:ind w:start="900" w:end="0"/>
        <w:rPr>
          <w:rFonts w:ascii="Arial" w:hAnsi="Arial" w:eastAsia="Times New Roman" w:cs="Arial"/>
        </w:rPr>
      </w:pPr>
      <w:r>
        <w:rPr>
          <w:rFonts w:eastAsia="Times New Roman" w:cs="Arial" w:ascii="Arial" w:hAnsi="Arial"/>
        </w:rPr>
      </w:r>
    </w:p>
    <w:p>
      <w:pPr>
        <w:pStyle w:val="xl24"/>
        <w:pBdr>
          <w:bottom w:val="nil"/>
        </w:pBdr>
        <w:spacing w:before="0" w:after="0"/>
        <w:ind w:start="900" w:end="0"/>
        <w:rPr>
          <w:rFonts w:ascii="Arial" w:hAnsi="Arial" w:eastAsia="Times New Roman" w:cs="Arial"/>
        </w:rPr>
      </w:pPr>
      <w:r>
        <w:rPr>
          <w:rFonts w:eastAsia="Times New Roman" w:cs="Arial" w:ascii="Arial" w:hAnsi="Arial"/>
        </w:rPr>
      </w:r>
      <w:r>
        <w:br w:type="page"/>
      </w:r>
    </w:p>
    <w:p>
      <w:pPr>
        <w:pStyle w:val="xl24"/>
        <w:pBdr>
          <w:bottom w:val="nil"/>
        </w:pBdr>
        <w:spacing w:before="0" w:after="0"/>
        <w:rPr>
          <w:rFonts w:ascii="Arial" w:hAnsi="Arial" w:eastAsia="Times New Roman" w:cs="Arial"/>
        </w:rPr>
      </w:pPr>
      <w:r>
        <w:rPr>
          <w:rFonts w:eastAsia="Times New Roman" w:cs="Arial" w:ascii="Arial" w:hAnsi="Arial"/>
        </w:rPr>
      </w:r>
    </w:p>
    <w:p>
      <w:pPr>
        <w:pStyle w:val="Normal"/>
        <w:ind w:hanging="1800" w:end="0"/>
        <w:rPr>
          <w:rFonts w:ascii="Arial" w:hAnsi="Arial" w:eastAsia="Times New Roman" w:cs="Arial"/>
          <w:b/>
          <w:bCs/>
        </w:rPr>
      </w:pPr>
      <w:r>
        <w:rPr>
          <w:rFonts w:eastAsia="Times New Roman" w:cs="Arial" w:ascii="Arial" w:hAnsi="Arial"/>
          <w:b/>
          <w:bCs/>
        </w:rPr>
      </w:r>
    </w:p>
    <w:p>
      <w:pPr>
        <w:pStyle w:val="Heading2"/>
        <w:numPr>
          <w:ilvl w:val="0"/>
          <w:numId w:val="0"/>
        </w:numPr>
        <w:ind w:hanging="0" w:start="0"/>
        <w:rPr>
          <w:rFonts w:ascii="Arial" w:hAnsi="Arial" w:cs="Arial"/>
        </w:rPr>
      </w:pPr>
      <w:r>
        <w:rPr>
          <w:rFonts w:cs="Arial" w:ascii="Arial" w:hAnsi="Arial"/>
        </w:rPr>
        <w:t>III.  Trading</w:t>
      </w:r>
    </w:p>
    <w:p>
      <w:pPr>
        <w:pStyle w:val="Normal"/>
        <w:rPr>
          <w:rFonts w:ascii="Arial" w:hAnsi="Arial" w:cs="Arial"/>
        </w:rPr>
      </w:pPr>
      <w:r>
        <w:rPr>
          <w:rFonts w:cs="Arial" w:ascii="Arial" w:hAnsi="Arial"/>
        </w:rPr>
        <w:t>A trading database for reporting should be developed to store minimal deal by deal information and valuation results.  This database should be denormalized and kept as small as possible to speed up query times and limit complexity.  A preliminary list of items to be included in the trading database as non-calculated items are as follows:</w:t>
      </w:r>
    </w:p>
    <w:p>
      <w:pPr>
        <w:pStyle w:val="Normal"/>
        <w:numPr>
          <w:ilvl w:val="0"/>
          <w:numId w:val="7"/>
        </w:numPr>
        <w:tabs>
          <w:tab w:val="clear" w:pos="720"/>
          <w:tab w:val="left" w:pos="900" w:leader="none"/>
        </w:tabs>
        <w:ind w:hanging="540" w:start="1080" w:end="0"/>
        <w:rPr>
          <w:rFonts w:ascii="Arial" w:hAnsi="Arial" w:cs="Arial"/>
        </w:rPr>
      </w:pPr>
      <w:r>
        <w:rPr>
          <w:rFonts w:cs="Arial" w:ascii="Arial" w:hAnsi="Arial"/>
        </w:rPr>
        <w:t>Utility</w:t>
      </w:r>
    </w:p>
    <w:p>
      <w:pPr>
        <w:pStyle w:val="Normal"/>
        <w:numPr>
          <w:ilvl w:val="0"/>
          <w:numId w:val="7"/>
        </w:numPr>
        <w:tabs>
          <w:tab w:val="clear" w:pos="720"/>
          <w:tab w:val="left" w:pos="900" w:leader="none"/>
        </w:tabs>
        <w:ind w:hanging="540" w:start="1080" w:end="0"/>
        <w:rPr>
          <w:rFonts w:ascii="Arial" w:hAnsi="Arial" w:cs="Arial"/>
        </w:rPr>
      </w:pPr>
      <w:r>
        <w:rPr>
          <w:rFonts w:cs="Arial" w:ascii="Arial" w:hAnsi="Arial"/>
        </w:rPr>
        <w:t>Deal type – switch options, retail gen (physical/financial set by deal type definition)</w:t>
      </w:r>
    </w:p>
    <w:p>
      <w:pPr>
        <w:pStyle w:val="Normal"/>
        <w:numPr>
          <w:ilvl w:val="0"/>
          <w:numId w:val="7"/>
        </w:numPr>
        <w:tabs>
          <w:tab w:val="clear" w:pos="720"/>
          <w:tab w:val="left" w:pos="900" w:leader="none"/>
        </w:tabs>
        <w:ind w:hanging="540" w:start="1080" w:end="0"/>
        <w:rPr>
          <w:rFonts w:ascii="Arial" w:hAnsi="Arial" w:cs="Arial"/>
        </w:rPr>
      </w:pPr>
      <w:r>
        <w:rPr>
          <w:rFonts w:cs="Arial" w:ascii="Arial" w:hAnsi="Arial"/>
        </w:rPr>
        <w:t>Customer</w:t>
      </w:r>
    </w:p>
    <w:p>
      <w:pPr>
        <w:pStyle w:val="Normal"/>
        <w:numPr>
          <w:ilvl w:val="0"/>
          <w:numId w:val="7"/>
        </w:numPr>
        <w:tabs>
          <w:tab w:val="clear" w:pos="720"/>
          <w:tab w:val="left" w:pos="900" w:leader="none"/>
        </w:tabs>
        <w:ind w:hanging="540" w:start="1080" w:end="0"/>
        <w:rPr>
          <w:rFonts w:ascii="Arial" w:hAnsi="Arial" w:cs="Arial"/>
        </w:rPr>
      </w:pPr>
      <w:r>
        <w:rPr>
          <w:rFonts w:cs="Arial" w:ascii="Arial" w:hAnsi="Arial"/>
        </w:rPr>
        <w:t>Site/account</w:t>
      </w:r>
    </w:p>
    <w:p>
      <w:pPr>
        <w:pStyle w:val="Normal"/>
        <w:numPr>
          <w:ilvl w:val="0"/>
          <w:numId w:val="7"/>
        </w:numPr>
        <w:tabs>
          <w:tab w:val="clear" w:pos="720"/>
          <w:tab w:val="left" w:pos="900" w:leader="none"/>
        </w:tabs>
        <w:ind w:hanging="540" w:start="1080" w:end="0"/>
        <w:rPr>
          <w:rFonts w:ascii="Arial" w:hAnsi="Arial" w:cs="Arial"/>
        </w:rPr>
      </w:pPr>
      <w:r>
        <w:rPr>
          <w:rFonts w:cs="Arial" w:ascii="Arial" w:hAnsi="Arial"/>
        </w:rPr>
        <w:t>Delivery index (settlement index for financial trades)</w:t>
      </w:r>
    </w:p>
    <w:p>
      <w:pPr>
        <w:pStyle w:val="Normal"/>
        <w:numPr>
          <w:ilvl w:val="0"/>
          <w:numId w:val="7"/>
        </w:numPr>
        <w:tabs>
          <w:tab w:val="clear" w:pos="720"/>
          <w:tab w:val="left" w:pos="900" w:leader="none"/>
        </w:tabs>
        <w:ind w:hanging="540" w:start="1080" w:end="0"/>
        <w:rPr>
          <w:rFonts w:ascii="Arial" w:hAnsi="Arial" w:cs="Arial"/>
        </w:rPr>
      </w:pPr>
      <w:r>
        <w:rPr>
          <w:rFonts w:cs="Arial" w:ascii="Arial" w:hAnsi="Arial"/>
        </w:rPr>
        <w:t>Buy/Sell</w:t>
      </w:r>
    </w:p>
    <w:p>
      <w:pPr>
        <w:pStyle w:val="Normal"/>
        <w:numPr>
          <w:ilvl w:val="0"/>
          <w:numId w:val="7"/>
        </w:numPr>
        <w:tabs>
          <w:tab w:val="clear" w:pos="720"/>
          <w:tab w:val="left" w:pos="900" w:leader="none"/>
        </w:tabs>
        <w:ind w:hanging="540" w:start="1080" w:end="0"/>
        <w:rPr>
          <w:rFonts w:ascii="Arial" w:hAnsi="Arial" w:cs="Arial"/>
        </w:rPr>
      </w:pPr>
      <w:r>
        <w:rPr>
          <w:rFonts w:cs="Arial" w:ascii="Arial" w:hAnsi="Arial"/>
        </w:rPr>
        <w:t>Risk responsibility – desk responsible for a given risk</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valuation engine will calculate daily economics and forward positions and populate the database with the following information:</w:t>
      </w:r>
    </w:p>
    <w:p>
      <w:pPr>
        <w:pStyle w:val="Normal"/>
        <w:numPr>
          <w:ilvl w:val="0"/>
          <w:numId w:val="4"/>
        </w:numPr>
        <w:rPr>
          <w:rFonts w:ascii="Arial" w:hAnsi="Arial" w:cs="Arial"/>
        </w:rPr>
      </w:pPr>
      <w:r>
        <w:rPr>
          <w:rFonts w:eastAsia="Arial" w:cs="Arial" w:ascii="Arial" w:hAnsi="Arial"/>
        </w:rPr>
        <w:t xml:space="preserve"> </w:t>
      </w:r>
      <w:r>
        <w:rPr>
          <w:rFonts w:cs="Arial" w:ascii="Arial" w:hAnsi="Arial"/>
        </w:rPr>
        <w:t>Positions</w:t>
      </w:r>
    </w:p>
    <w:p>
      <w:pPr>
        <w:pStyle w:val="Normal"/>
        <w:numPr>
          <w:ilvl w:val="0"/>
          <w:numId w:val="6"/>
        </w:numPr>
        <w:tabs>
          <w:tab w:val="clear" w:pos="720"/>
          <w:tab w:val="left" w:pos="1260" w:leader="none"/>
        </w:tabs>
        <w:ind w:hanging="180" w:start="1080" w:end="0"/>
        <w:rPr>
          <w:rFonts w:ascii="Arial" w:hAnsi="Arial" w:cs="Arial"/>
        </w:rPr>
      </w:pPr>
      <w:r>
        <w:rPr>
          <w:rFonts w:cs="Arial" w:ascii="Arial" w:hAnsi="Arial"/>
        </w:rPr>
        <w:t>1-60 days – 24 hour positions</w:t>
      </w:r>
    </w:p>
    <w:p>
      <w:pPr>
        <w:pStyle w:val="Normal"/>
        <w:numPr>
          <w:ilvl w:val="0"/>
          <w:numId w:val="6"/>
        </w:numPr>
        <w:tabs>
          <w:tab w:val="clear" w:pos="720"/>
          <w:tab w:val="left" w:pos="900" w:leader="none"/>
          <w:tab w:val="left" w:pos="1260" w:leader="none"/>
        </w:tabs>
        <w:ind w:hanging="0" w:start="900" w:end="0"/>
        <w:rPr>
          <w:rFonts w:ascii="Arial" w:hAnsi="Arial" w:cs="Arial"/>
        </w:rPr>
      </w:pPr>
      <w:r>
        <w:rPr>
          <w:rFonts w:cs="Arial" w:ascii="Arial" w:hAnsi="Arial"/>
        </w:rPr>
        <w:t>60+ days – to be determined (maybe 12X12, peak/off peak, etc.)</w:t>
      </w:r>
    </w:p>
    <w:p>
      <w:pPr>
        <w:pStyle w:val="Normal"/>
        <w:numPr>
          <w:ilvl w:val="0"/>
          <w:numId w:val="4"/>
        </w:numPr>
        <w:rPr>
          <w:rFonts w:ascii="Arial" w:hAnsi="Arial" w:cs="Arial"/>
        </w:rPr>
      </w:pPr>
      <w:r>
        <w:rPr>
          <w:rFonts w:cs="Arial" w:ascii="Arial" w:hAnsi="Arial"/>
        </w:rPr>
        <w:t>Economics</w:t>
      </w:r>
    </w:p>
    <w:p>
      <w:pPr>
        <w:pStyle w:val="Normal"/>
        <w:numPr>
          <w:ilvl w:val="3"/>
          <w:numId w:val="4"/>
        </w:numPr>
        <w:tabs>
          <w:tab w:val="clear" w:pos="720"/>
          <w:tab w:val="left" w:pos="1260" w:leader="none"/>
        </w:tabs>
        <w:ind w:hanging="2160" w:start="3060" w:end="0"/>
        <w:rPr>
          <w:rFonts w:ascii="Arial" w:hAnsi="Arial" w:cs="Arial"/>
        </w:rPr>
      </w:pPr>
      <w:r>
        <w:rPr>
          <w:rFonts w:cs="Arial" w:ascii="Arial" w:hAnsi="Arial"/>
        </w:rPr>
        <w:t>Current portfolio values</w:t>
      </w:r>
    </w:p>
    <w:p>
      <w:pPr>
        <w:pStyle w:val="Normal"/>
        <w:numPr>
          <w:ilvl w:val="3"/>
          <w:numId w:val="4"/>
        </w:numPr>
        <w:tabs>
          <w:tab w:val="clear" w:pos="720"/>
          <w:tab w:val="left" w:pos="1260" w:leader="none"/>
        </w:tabs>
        <w:ind w:hanging="2160" w:start="3060" w:end="0"/>
        <w:rPr>
          <w:rFonts w:ascii="Arial" w:hAnsi="Arial" w:cs="Arial"/>
        </w:rPr>
      </w:pPr>
      <w:r>
        <w:rPr>
          <w:rFonts w:cs="Arial" w:ascii="Arial" w:hAnsi="Arial"/>
        </w:rPr>
        <w:t>Greeks associated with portfolio changes</w:t>
      </w:r>
    </w:p>
    <w:p>
      <w:pPr>
        <w:pStyle w:val="Normal"/>
        <w:numPr>
          <w:ilvl w:val="4"/>
          <w:numId w:val="2"/>
        </w:numPr>
        <w:tabs>
          <w:tab w:val="clear" w:pos="720"/>
          <w:tab w:val="left" w:pos="1620" w:leader="none"/>
        </w:tabs>
        <w:ind w:hanging="360" w:start="1620" w:end="0"/>
        <w:rPr>
          <w:rFonts w:ascii="Arial" w:hAnsi="Arial" w:cs="Arial"/>
        </w:rPr>
      </w:pPr>
      <w:r>
        <w:rPr>
          <w:rFonts w:cs="Arial" w:ascii="Arial" w:hAnsi="Arial"/>
        </w:rPr>
        <w:t>Traditional  – curve shift, rho, drift, gamma, vega, theta and liquidations</w:t>
      </w:r>
    </w:p>
    <w:p>
      <w:pPr>
        <w:pStyle w:val="Normal"/>
        <w:numPr>
          <w:ilvl w:val="4"/>
          <w:numId w:val="2"/>
        </w:numPr>
        <w:tabs>
          <w:tab w:val="clear" w:pos="720"/>
          <w:tab w:val="left" w:pos="1620" w:leader="none"/>
        </w:tabs>
        <w:ind w:hanging="360" w:start="1620" w:end="0"/>
        <w:rPr>
          <w:rFonts w:ascii="Arial" w:hAnsi="Arial" w:cs="Arial"/>
        </w:rPr>
      </w:pPr>
      <w:r>
        <w:rPr>
          <w:rFonts w:cs="Arial" w:ascii="Arial" w:hAnsi="Arial"/>
        </w:rPr>
        <w:t>Non-traditional – retail specific risk types such as change in value due to change in transition term forecast, change in value due to change in load forecast, change in value due to change in tariff curve plus many others to be identified</w:t>
      </w:r>
    </w:p>
    <w:p>
      <w:pPr>
        <w:pStyle w:val="Normal"/>
        <w:numPr>
          <w:ilvl w:val="3"/>
          <w:numId w:val="6"/>
        </w:numPr>
        <w:tabs>
          <w:tab w:val="clear" w:pos="720"/>
          <w:tab w:val="left" w:pos="900" w:leader="none"/>
        </w:tabs>
        <w:ind w:hanging="360" w:start="900" w:end="0"/>
        <w:rPr>
          <w:rFonts w:ascii="Arial" w:hAnsi="Arial" w:cs="Arial"/>
        </w:rPr>
      </w:pPr>
      <w:r>
        <w:rPr>
          <w:rFonts w:cs="Arial" w:ascii="Arial" w:hAnsi="Arial"/>
        </w:rPr>
        <w:t>Internal risk reporting – will provide the basis of information required by all internal risk systems (credit, VAR, etc.).  Bridges from the new system into the existing systems will be built.</w:t>
      </w:r>
    </w:p>
    <w:p>
      <w:pPr>
        <w:pStyle w:val="xl24"/>
        <w:pBdr>
          <w:bottom w:val="nil"/>
        </w:pBdr>
        <w:spacing w:before="0" w:after="0"/>
        <w:rPr>
          <w:rFonts w:ascii="Arial" w:hAnsi="Arial" w:eastAsia="Times New Roman" w:cs="Arial"/>
        </w:rPr>
      </w:pPr>
      <w:r>
        <w:rPr>
          <w:rFonts w:eastAsia="Times New Roman" w:cs="Arial" w:ascii="Arial" w:hAnsi="Arial"/>
        </w:rPr>
      </w:r>
    </w:p>
    <w:p>
      <w:pPr>
        <w:pStyle w:val="Normal"/>
        <w:rPr>
          <w:rFonts w:ascii="Arial" w:hAnsi="Arial" w:cs="Arial"/>
        </w:rPr>
      </w:pPr>
      <w:r>
        <w:rPr>
          <w:rFonts w:cs="Arial" w:ascii="Arial" w:hAnsi="Arial"/>
        </w:rPr>
        <w:t>Each transaction will contain several different risk types managed by various groups.  The system will use the “risk responsibility” column in the database to separate risk into appropriate books.  For example, the site profile desk will receive P&amp;L from variations between load forecasts and actual customer usage and revision to forecasted load.  An example of this type of risk responsibility division follows in Figure 1.  Each trader and management will have the ability to specify their own reporting style depending on each individual’s preference.  The calculated results may be sorted by each of the non-calculated items.  For example, a trader may see the value created or lost by the revision of estimated transition dates in the northeast.</w:t>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rPr/>
      </w:pPr>
      <w:r>
        <w:rPr>
          <w:rFonts w:cs="Arial" w:ascii="Arial" w:hAnsi="Arial"/>
          <w:b/>
          <w:bCs/>
        </w:rPr>
        <w:t>Figure 1</w:t>
      </w:r>
      <w:r>
        <w:rPr>
          <w:rFonts w:cs="Arial" w:ascii="Arial" w:hAnsi="Arial"/>
        </w:rPr>
        <w:t xml:space="preserve"> – Example of risk responsibility for transition dates in a reg switch option</w:t>
      </w:r>
    </w:p>
    <w:p>
      <w:pPr>
        <w:pStyle w:val="Normal"/>
        <w:rPr>
          <w:rFonts w:ascii="Arial" w:hAnsi="Arial" w:cs="Arial"/>
          <w:sz w:val="4"/>
        </w:rPr>
      </w:pPr>
      <w:r>
        <w:rPr>
          <w:rFonts w:cs="Arial" w:ascii="Arial" w:hAnsi="Arial"/>
          <w:sz w:val="4"/>
        </w:rPr>
      </w:r>
    </w:p>
    <w:p>
      <w:pPr>
        <w:pStyle w:val="xl25"/>
        <w:spacing w:before="0" w:after="0"/>
        <w:rPr>
          <w:rFonts w:ascii="Arial" w:hAnsi="Arial" w:eastAsia="Times New Roman" w:cs="Arial"/>
          <w:sz w:val="4"/>
        </w:rPr>
      </w:pPr>
      <w:r>
        <w:rPr>
          <w:rFonts w:eastAsia="Times New Roman" w:cs="Arial" w:ascii="Arial" w:hAnsi="Arial"/>
          <w:sz w:val="4"/>
        </w:rPr>
      </w:r>
    </w:p>
    <w:p>
      <w:pPr>
        <w:pStyle w:val="Normal"/>
        <w:jc w:val="center"/>
        <w:rPr>
          <w:rFonts w:ascii="Arial" w:hAnsi="Arial" w:eastAsia="Times New Roman" w:cs="Arial"/>
        </w:rPr>
      </w:pPr>
      <w:r>
        <w:rPr>
          <w:rFonts w:eastAsia="Times New Roman" w:cs="Arial" w:ascii="Arial" w:hAnsi="Arial"/>
        </w:rPr>
      </w:r>
    </w:p>
    <w:p>
      <w:pPr>
        <w:pStyle w:val="Normal"/>
        <w:jc w:val="center"/>
        <w:rPr>
          <w:rFonts w:ascii="Arial" w:hAnsi="Arial" w:cs="Arial"/>
          <w:sz w:val="20"/>
          <w:lang w:val="en-CA" w:eastAsia="en-CA"/>
        </w:rPr>
      </w:pPr>
      <w:r>
        <w:rPr>
          <w:rFonts w:cs="Arial" w:ascii="Arial" w:hAnsi="Arial"/>
          <w:sz w:val="20"/>
          <w:lang w:val="en-CA" w:eastAsia="en-CA"/>
        </w:rPr>
      </w:r>
      <w:r>
        <mc:AlternateContent>
          <mc:Choice Requires="wps">
            <w:drawing>
              <wp:anchor behindDoc="0" distT="0" distB="0" distL="114935" distR="114935" simplePos="0" locked="0" layoutInCell="1" allowOverlap="1" relativeHeight="24">
                <wp:simplePos x="0" y="0"/>
                <wp:positionH relativeFrom="column">
                  <wp:posOffset>3886200</wp:posOffset>
                </wp:positionH>
                <wp:positionV relativeFrom="paragraph">
                  <wp:posOffset>160020</wp:posOffset>
                </wp:positionV>
                <wp:extent cx="914400" cy="367030"/>
                <wp:effectExtent l="0" t="0" r="0" b="0"/>
                <wp:wrapNone/>
                <wp:docPr id="1" name="Frame1"/>
                <a:graphic xmlns:a="http://schemas.openxmlformats.org/drawingml/2006/main">
                  <a:graphicData uri="http://schemas.microsoft.com/office/word/2010/wordprocessingShape">
                    <wps:wsp>
                      <wps:cNvSpPr txBox="1"/>
                      <wps:spPr>
                        <a:xfrm>
                          <a:off x="0" y="0"/>
                          <a:ext cx="914400" cy="367030"/>
                        </a:xfrm>
                        <a:prstGeom prst="rect"/>
                        <a:solidFill>
                          <a:srgbClr val="FFFFFF"/>
                        </a:solidFill>
                      </wps:spPr>
                      <wps:txbx>
                        <w:txbxContent>
                          <w:p>
                            <w:pPr>
                              <w:pStyle w:val="BodyText"/>
                              <w:rPr>
                                <w:rFonts w:ascii="Arial" w:hAnsi="Arial" w:cs="Arial"/>
                                <w:b/>
                                <w:bCs/>
                                <w:sz w:val="20"/>
                              </w:rPr>
                            </w:pPr>
                            <w:r>
                              <w:rPr>
                                <w:rFonts w:cs="Arial" w:ascii="Arial" w:hAnsi="Arial"/>
                                <w:b/>
                                <w:bCs/>
                                <w:sz w:val="20"/>
                              </w:rPr>
                              <w:t>During transition</w:t>
                            </w:r>
                          </w:p>
                        </w:txbxContent>
                      </wps:txbx>
                      <wps:bodyPr anchor="t" lIns="92075" tIns="46355" rIns="92075" bIns="46355">
                        <a:noAutofit/>
                      </wps:bodyPr>
                    </wps:wsp>
                  </a:graphicData>
                </a:graphic>
              </wp:anchor>
            </w:drawing>
          </mc:Choice>
          <mc:Fallback>
            <w:pict>
              <v:rect fillcolor="#FFFFFF" style="position:absolute;rotation:-0;width:72pt;height:28.9pt;mso-wrap-distance-left:9.05pt;mso-wrap-distance-right:9.05pt;mso-wrap-distance-top:0pt;mso-wrap-distance-bottom:0pt;margin-top:12.6pt;mso-position-vertical-relative:text;margin-left:306pt;mso-position-horizontal-relative:text">
                <v:textbox inset="0.100694444444444in,0.0506944444444444in,0.100694444444444in,0.0506944444444444in">
                  <w:txbxContent>
                    <w:p>
                      <w:pPr>
                        <w:pStyle w:val="BodyText"/>
                        <w:rPr>
                          <w:rFonts w:ascii="Arial" w:hAnsi="Arial" w:cs="Arial"/>
                          <w:b/>
                          <w:bCs/>
                          <w:sz w:val="20"/>
                        </w:rPr>
                      </w:pPr>
                      <w:r>
                        <w:rPr>
                          <w:rFonts w:cs="Arial" w:ascii="Arial" w:hAnsi="Arial"/>
                          <w:b/>
                          <w:bCs/>
                          <w:sz w:val="20"/>
                        </w:rPr>
                        <w:t>During transition</w:t>
                      </w:r>
                    </w:p>
                  </w:txbxContent>
                </v:textbox>
                <w10:wrap type="none"/>
              </v:rect>
            </w:pict>
          </mc:Fallback>
        </mc:AlternateConten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lang w:val="en-CA" w:eastAsia="en-CA"/>
        </w:rPr>
      </w:pPr>
      <w:r>
        <w:rPr>
          <w:rFonts w:cs="Arial" w:ascii="Arial" w:hAnsi="Arial"/>
          <w:sz w:val="20"/>
          <w:lang w:val="en-CA" w:eastAsia="en-CA"/>
        </w:rPr>
      </w:r>
      <w:r>
        <mc:AlternateContent>
          <mc:Choice Requires="wps">
            <w:drawing>
              <wp:anchor behindDoc="0" distT="0" distB="0" distL="114935" distR="114935" simplePos="0" locked="0" layoutInCell="1" allowOverlap="1" relativeHeight="35">
                <wp:simplePos x="0" y="0"/>
                <wp:positionH relativeFrom="column">
                  <wp:posOffset>5600700</wp:posOffset>
                </wp:positionH>
                <wp:positionV relativeFrom="paragraph">
                  <wp:posOffset>68580</wp:posOffset>
                </wp:positionV>
                <wp:extent cx="1600200" cy="571500"/>
                <wp:effectExtent l="0" t="0" r="0" b="0"/>
                <wp:wrapNone/>
                <wp:docPr id="2" name="Frame2"/>
                <a:graphic xmlns:a="http://schemas.openxmlformats.org/drawingml/2006/main">
                  <a:graphicData uri="http://schemas.microsoft.com/office/word/2010/wordprocessingShape">
                    <wps:wsp>
                      <wps:cNvSpPr txBox="1"/>
                      <wps:spPr>
                        <a:xfrm>
                          <a:off x="0" y="0"/>
                          <a:ext cx="1600200" cy="571500"/>
                        </a:xfrm>
                        <a:prstGeom prst="rect"/>
                        <a:solidFill>
                          <a:srgbClr val="FFFFFF"/>
                        </a:solidFill>
                      </wps:spPr>
                      <wps:txbx>
                        <w:txbxContent>
                          <w:p>
                            <w:pPr>
                              <w:pStyle w:val="BodyText"/>
                              <w:rPr>
                                <w:rFonts w:ascii="Arial" w:hAnsi="Arial" w:cs="Arial"/>
                                <w:sz w:val="20"/>
                              </w:rPr>
                            </w:pPr>
                            <w:r>
                              <w:rPr>
                                <w:rFonts w:cs="Arial" w:ascii="Arial" w:hAnsi="Arial"/>
                                <w:sz w:val="20"/>
                              </w:rPr>
                              <w:t>Book incremental financial trade with tariff desk to flatten position</w:t>
                            </w:r>
                          </w:p>
                        </w:txbxContent>
                      </wps:txbx>
                      <wps:bodyPr anchor="t" lIns="92075" tIns="46355" rIns="92075" bIns="46355">
                        <a:noAutofit/>
                      </wps:bodyPr>
                    </wps:wsp>
                  </a:graphicData>
                </a:graphic>
              </wp:anchor>
            </w:drawing>
          </mc:Choice>
          <mc:Fallback>
            <w:pict>
              <v:rect fillcolor="#FFFFFF" style="position:absolute;rotation:-0;width:126pt;height:45pt;mso-wrap-distance-left:9.05pt;mso-wrap-distance-right:9.05pt;mso-wrap-distance-top:0pt;mso-wrap-distance-bottom:0pt;margin-top:5.4pt;mso-position-vertical-relative:text;margin-left:441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Book incremental financial trade with tariff desk to flatten position</w:t>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37">
                <wp:simplePos x="0" y="0"/>
                <wp:positionH relativeFrom="column">
                  <wp:posOffset>4343400</wp:posOffset>
                </wp:positionH>
                <wp:positionV relativeFrom="paragraph">
                  <wp:posOffset>153035</wp:posOffset>
                </wp:positionV>
                <wp:extent cx="0" cy="731520"/>
                <wp:effectExtent l="38100" t="0" r="38100" b="0"/>
                <wp:wrapNone/>
                <wp:docPr id="3" name=""/>
                <a:graphic xmlns:a="http://schemas.openxmlformats.org/drawingml/2006/main">
                  <a:graphicData uri="http://schemas.microsoft.com/office/word/2010/wordprocessingShape">
                    <wps:wsp>
                      <wps:cNvSpPr/>
                      <wps:spPr>
                        <a:xfrm>
                          <a:off x="0" y="0"/>
                          <a:ext cx="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12.05pt" to="342pt,69.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
                <wp:simplePos x="0" y="0"/>
                <wp:positionH relativeFrom="column">
                  <wp:posOffset>6400800</wp:posOffset>
                </wp:positionH>
                <wp:positionV relativeFrom="paragraph">
                  <wp:posOffset>153035</wp:posOffset>
                </wp:positionV>
                <wp:extent cx="0" cy="731520"/>
                <wp:effectExtent l="38100" t="0" r="38100" b="0"/>
                <wp:wrapNone/>
                <wp:docPr id="4" name=""/>
                <a:graphic xmlns:a="http://schemas.openxmlformats.org/drawingml/2006/main">
                  <a:graphicData uri="http://schemas.microsoft.com/office/word/2010/wordprocessingShape">
                    <wps:wsp>
                      <wps:cNvSpPr/>
                      <wps:spPr>
                        <a:xfrm>
                          <a:off x="0" y="0"/>
                          <a:ext cx="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4pt,12.05pt" to="504pt,69.6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rFonts w:ascii="Arial" w:hAnsi="Arial" w:cs="Arial"/>
          <w:sz w:val="20"/>
          <w:lang w:val="en-CA" w:eastAsia="en-CA"/>
        </w:rPr>
      </w:pPr>
      <w:r>
        <w:rPr>
          <w:rFonts w:cs="Arial" w:ascii="Arial" w:hAnsi="Arial"/>
          <w:sz w:val="20"/>
          <w:lang w:val="en-CA" w:eastAsia="en-CA"/>
        </w:rPr>
      </w:r>
      <w:r>
        <mc:AlternateContent>
          <mc:Choice Requires="wps">
            <w:drawing>
              <wp:anchor behindDoc="0" distT="0" distB="0" distL="114935" distR="114935" simplePos="0" locked="0" layoutInCell="1" allowOverlap="1" relativeHeight="38">
                <wp:simplePos x="0" y="0"/>
                <wp:positionH relativeFrom="column">
                  <wp:posOffset>3657600</wp:posOffset>
                </wp:positionH>
                <wp:positionV relativeFrom="paragraph">
                  <wp:posOffset>92075</wp:posOffset>
                </wp:positionV>
                <wp:extent cx="1371600" cy="502920"/>
                <wp:effectExtent l="0" t="0" r="0" b="0"/>
                <wp:wrapNone/>
                <wp:docPr id="5" name="Frame4"/>
                <a:graphic xmlns:a="http://schemas.openxmlformats.org/drawingml/2006/main">
                  <a:graphicData uri="http://schemas.microsoft.com/office/word/2010/wordprocessingShape">
                    <wps:wsp>
                      <wps:cNvSpPr txBox="1"/>
                      <wps:spPr>
                        <a:xfrm>
                          <a:off x="0" y="0"/>
                          <a:ext cx="1371600" cy="502920"/>
                        </a:xfrm>
                        <a:prstGeom prst="rect"/>
                        <a:solidFill>
                          <a:srgbClr val="FFFFFF"/>
                        </a:solidFill>
                      </wps:spPr>
                      <wps:txbx>
                        <w:txbxContent>
                          <w:p>
                            <w:pPr>
                              <w:pStyle w:val="BodyText"/>
                              <w:rPr>
                                <w:rFonts w:ascii="Arial" w:hAnsi="Arial" w:cs="Arial"/>
                                <w:sz w:val="20"/>
                              </w:rPr>
                            </w:pPr>
                            <w:r>
                              <w:rPr>
                                <w:rFonts w:cs="Arial" w:ascii="Arial" w:hAnsi="Arial"/>
                                <w:sz w:val="20"/>
                              </w:rPr>
                              <w:t>P&amp;L to cover longer commodity and tariff delta positions</w:t>
                            </w:r>
                          </w:p>
                        </w:txbxContent>
                      </wps:txbx>
                      <wps:bodyPr anchor="t" lIns="92075" tIns="46355" rIns="92075" bIns="46355">
                        <a:noAutofit/>
                      </wps:bodyPr>
                    </wps:wsp>
                  </a:graphicData>
                </a:graphic>
              </wp:anchor>
            </w:drawing>
          </mc:Choice>
          <mc:Fallback>
            <w:pict>
              <v:rect fillcolor="#FFFFFF" style="position:absolute;rotation:-0;width:108pt;height:39.6pt;mso-wrap-distance-left:9.05pt;mso-wrap-distance-right:9.05pt;mso-wrap-distance-top:0pt;mso-wrap-distance-bottom:0pt;margin-top:7.25pt;mso-position-vertical-relative:text;margin-left:288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P&amp;L to cover longer commodity and tariff delta positions</w:t>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5715000</wp:posOffset>
                </wp:positionH>
                <wp:positionV relativeFrom="paragraph">
                  <wp:posOffset>137795</wp:posOffset>
                </wp:positionV>
                <wp:extent cx="1371600" cy="457200"/>
                <wp:effectExtent l="0" t="0" r="0" b="0"/>
                <wp:wrapNone/>
                <wp:docPr id="6" name="Frame3"/>
                <a:graphic xmlns:a="http://schemas.openxmlformats.org/drawingml/2006/main">
                  <a:graphicData uri="http://schemas.microsoft.com/office/word/2010/wordprocessingShape">
                    <wps:wsp>
                      <wps:cNvSpPr txBox="1"/>
                      <wps:spPr>
                        <a:xfrm>
                          <a:off x="0" y="0"/>
                          <a:ext cx="1371600" cy="457200"/>
                        </a:xfrm>
                        <a:prstGeom prst="rect"/>
                        <a:solidFill>
                          <a:srgbClr val="FFFFFF"/>
                        </a:solidFill>
                      </wps:spPr>
                      <wps:txbx>
                        <w:txbxContent>
                          <w:p>
                            <w:pPr>
                              <w:pStyle w:val="BodyText"/>
                              <w:rPr>
                                <w:rFonts w:ascii="Arial" w:hAnsi="Arial" w:cs="Arial"/>
                                <w:sz w:val="20"/>
                              </w:rPr>
                            </w:pPr>
                            <w:r>
                              <w:rPr>
                                <w:rFonts w:cs="Arial" w:ascii="Arial" w:hAnsi="Arial"/>
                                <w:sz w:val="20"/>
                              </w:rPr>
                              <w:t>P&amp;L to cover shorter commodity positions</w:t>
                            </w:r>
                          </w:p>
                        </w:txbxContent>
                      </wps:txbx>
                      <wps:bodyPr anchor="t" lIns="92075" tIns="46355" rIns="92075" bIns="46355">
                        <a:noAutofit/>
                      </wps:bodyPr>
                    </wps:wsp>
                  </a:graphicData>
                </a:graphic>
              </wp:anchor>
            </w:drawing>
          </mc:Choice>
          <mc:Fallback>
            <w:pict>
              <v:rect fillcolor="#FFFFFF" style="position:absolute;rotation:-0;width:108pt;height:36pt;mso-wrap-distance-left:9.05pt;mso-wrap-distance-right:9.05pt;mso-wrap-distance-top:0pt;mso-wrap-distance-bottom:0pt;margin-top:10.85pt;mso-position-vertical-relative:text;margin-left:450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P&amp;L to cover shorter commodity positions</w:t>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lang w:val="en-CA" w:eastAsia="en-CA"/>
        </w:rPr>
      </w:pPr>
      <w:r>
        <w:rPr>
          <w:rFonts w:cs="Arial" w:ascii="Arial" w:hAnsi="Arial"/>
          <w:sz w:val="20"/>
          <w:lang w:val="en-CA" w:eastAsia="en-CA"/>
        </w:rPr>
      </w:r>
      <w:r>
        <mc:AlternateContent>
          <mc:Choice Requires="wps">
            <w:drawing>
              <wp:anchor behindDoc="0" distT="0" distB="0" distL="114935" distR="114935" simplePos="0" locked="0" layoutInCell="1" allowOverlap="1" relativeHeight="36">
                <wp:simplePos x="0" y="0"/>
                <wp:positionH relativeFrom="column">
                  <wp:posOffset>3762375</wp:posOffset>
                </wp:positionH>
                <wp:positionV relativeFrom="paragraph">
                  <wp:posOffset>-1270</wp:posOffset>
                </wp:positionV>
                <wp:extent cx="1162050" cy="704850"/>
                <wp:effectExtent l="0" t="0" r="0" b="0"/>
                <wp:wrapNone/>
                <wp:docPr id="7" name="Frame5"/>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Tariff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0.1pt;mso-position-vertical-relative:text;margin-left:296.25pt;mso-position-horizontal-relative:text">
                <v:textbox>
                  <w:txbxContent>
                    <w:p>
                      <w:pPr>
                        <w:pStyle w:val="xl25"/>
                        <w:spacing w:before="0" w:after="0"/>
                        <w:rPr>
                          <w:rFonts w:ascii="Arial" w:hAnsi="Arial" w:eastAsia="Times New Roman" w:cs="Arial"/>
                        </w:rPr>
                      </w:pPr>
                      <w:r>
                        <w:rPr>
                          <w:rFonts w:eastAsia="Times New Roman" w:cs="Arial" w:ascii="Arial" w:hAnsi="Arial"/>
                        </w:rPr>
                        <w:t>Tariff desk</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5819775</wp:posOffset>
                </wp:positionH>
                <wp:positionV relativeFrom="paragraph">
                  <wp:posOffset>-1270</wp:posOffset>
                </wp:positionV>
                <wp:extent cx="1162050" cy="704850"/>
                <wp:effectExtent l="0" t="0" r="0" b="0"/>
                <wp:wrapNone/>
                <wp:docPr id="8" name="Frame6"/>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Tariff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0.1pt;mso-position-vertical-relative:text;margin-left:458.25pt;mso-position-horizontal-relative:text">
                <v:textbox>
                  <w:txbxContent>
                    <w:p>
                      <w:pPr>
                        <w:pStyle w:val="xl25"/>
                        <w:spacing w:before="0" w:after="0"/>
                        <w:rPr>
                          <w:rFonts w:ascii="Arial" w:hAnsi="Arial" w:eastAsia="Times New Roman" w:cs="Arial"/>
                        </w:rPr>
                      </w:pPr>
                      <w:r>
                        <w:rPr>
                          <w:rFonts w:eastAsia="Times New Roman" w:cs="Arial" w:ascii="Arial" w:hAnsi="Arial"/>
                        </w:rPr>
                        <w:t>Tariff desk</w:t>
                      </w:r>
                    </w:p>
                  </w:txbxContent>
                </v:textbox>
                <w10:wrap type="none"/>
              </v:rect>
            </w:pict>
          </mc:Fallback>
        </mc:AlternateContent>
      </w:r>
    </w:p>
    <w:p>
      <w:pPr>
        <w:pStyle w:val="Normal"/>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13">
                <wp:simplePos x="0" y="0"/>
                <wp:positionH relativeFrom="column">
                  <wp:posOffset>2514600</wp:posOffset>
                </wp:positionH>
                <wp:positionV relativeFrom="paragraph">
                  <wp:posOffset>-3870325</wp:posOffset>
                </wp:positionV>
                <wp:extent cx="0" cy="2286000"/>
                <wp:effectExtent l="38100" t="0" r="38100" b="0"/>
                <wp:wrapNone/>
                <wp:docPr id="9" name=""/>
                <a:graphic xmlns:a="http://schemas.openxmlformats.org/drawingml/2006/main">
                  <a:graphicData uri="http://schemas.microsoft.com/office/word/2010/wordprocessingShape">
                    <wps:wsp>
                      <wps:cNvSpPr/>
                      <wps:spPr>
                        <a:xfrm>
                          <a:off x="0" y="0"/>
                          <a:ext cx="0" cy="2286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8pt,-304.75pt" to="198pt,-12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6400800</wp:posOffset>
                </wp:positionH>
                <wp:positionV relativeFrom="paragraph">
                  <wp:posOffset>-3184525</wp:posOffset>
                </wp:positionV>
                <wp:extent cx="0" cy="1600200"/>
                <wp:effectExtent l="38100" t="0" r="38100" b="0"/>
                <wp:wrapNone/>
                <wp:docPr id="10"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4pt,-250.75pt" to="504pt,-12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
                <wp:simplePos x="0" y="0"/>
                <wp:positionH relativeFrom="column">
                  <wp:posOffset>4343400</wp:posOffset>
                </wp:positionH>
                <wp:positionV relativeFrom="paragraph">
                  <wp:posOffset>-3184525</wp:posOffset>
                </wp:positionV>
                <wp:extent cx="0" cy="1600200"/>
                <wp:effectExtent l="38100" t="0" r="38100" b="0"/>
                <wp:wrapNone/>
                <wp:docPr id="11" name=""/>
                <a:graphic xmlns:a="http://schemas.openxmlformats.org/drawingml/2006/main">
                  <a:graphicData uri="http://schemas.microsoft.com/office/word/2010/wordprocessingShape">
                    <wps:wsp>
                      <wps:cNvSpPr/>
                      <wps:spPr>
                        <a:xfrm>
                          <a:off x="0" y="0"/>
                          <a:ext cx="0" cy="1600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250.75pt" to="342pt,-12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2057400</wp:posOffset>
                </wp:positionH>
                <wp:positionV relativeFrom="paragraph">
                  <wp:posOffset>-4670425</wp:posOffset>
                </wp:positionV>
                <wp:extent cx="1257300" cy="800100"/>
                <wp:effectExtent l="0" t="4445" r="3175" b="0"/>
                <wp:wrapNone/>
                <wp:docPr id="12" name=""/>
                <a:graphic xmlns:a="http://schemas.openxmlformats.org/drawingml/2006/main">
                  <a:graphicData uri="http://schemas.microsoft.com/office/word/2010/wordprocessingShape">
                    <wps:wsp>
                      <wps:cNvSpPr/>
                      <wps:spPr>
                        <a:xfrm flipH="1">
                          <a:off x="0" y="0"/>
                          <a:ext cx="125748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367.75pt" to="260.95pt,-304.8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
                <wp:simplePos x="0" y="0"/>
                <wp:positionH relativeFrom="column">
                  <wp:posOffset>4343400</wp:posOffset>
                </wp:positionH>
                <wp:positionV relativeFrom="paragraph">
                  <wp:posOffset>-4441825</wp:posOffset>
                </wp:positionV>
                <wp:extent cx="0" cy="571500"/>
                <wp:effectExtent l="38100" t="0" r="38100" b="0"/>
                <wp:wrapNone/>
                <wp:docPr id="13" name=""/>
                <a:graphic xmlns:a="http://schemas.openxmlformats.org/drawingml/2006/main">
                  <a:graphicData uri="http://schemas.microsoft.com/office/word/2010/wordprocessingShape">
                    <wps:wsp>
                      <wps:cNvSpPr/>
                      <wps:spPr>
                        <a:xfrm>
                          <a:off x="0" y="0"/>
                          <a:ext cx="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349.75pt" to="342pt,-30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5372100</wp:posOffset>
                </wp:positionH>
                <wp:positionV relativeFrom="paragraph">
                  <wp:posOffset>-4670425</wp:posOffset>
                </wp:positionV>
                <wp:extent cx="1371600" cy="800100"/>
                <wp:effectExtent l="2540" t="4445" r="0" b="0"/>
                <wp:wrapNone/>
                <wp:docPr id="14" name=""/>
                <a:graphic xmlns:a="http://schemas.openxmlformats.org/drawingml/2006/main">
                  <a:graphicData uri="http://schemas.microsoft.com/office/word/2010/wordprocessingShape">
                    <wps:wsp>
                      <wps:cNvSpPr/>
                      <wps:spPr>
                        <a:xfrm>
                          <a:off x="0" y="0"/>
                          <a:ext cx="1371600" cy="800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23pt,-367.75pt" to="530.95pt,-304.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8">
                <wp:simplePos x="0" y="0"/>
                <wp:positionH relativeFrom="column">
                  <wp:posOffset>1028700</wp:posOffset>
                </wp:positionH>
                <wp:positionV relativeFrom="paragraph">
                  <wp:posOffset>-2384425</wp:posOffset>
                </wp:positionV>
                <wp:extent cx="0" cy="457200"/>
                <wp:effectExtent l="38100" t="0" r="38100" b="0"/>
                <wp:wrapNone/>
                <wp:docPr id="15" name=""/>
                <a:graphic xmlns:a="http://schemas.openxmlformats.org/drawingml/2006/main">
                  <a:graphicData uri="http://schemas.microsoft.com/office/word/2010/wordprocessingShape">
                    <wps:wsp>
                      <wps:cNvSpPr/>
                      <wps:spPr>
                        <a:xfrm flipV="1">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1pt,-187.75pt" to="81pt,-151.8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
                <wp:simplePos x="0" y="0"/>
                <wp:positionH relativeFrom="column">
                  <wp:posOffset>1600200</wp:posOffset>
                </wp:positionH>
                <wp:positionV relativeFrom="paragraph">
                  <wp:posOffset>-2727325</wp:posOffset>
                </wp:positionV>
                <wp:extent cx="571500" cy="0"/>
                <wp:effectExtent l="0" t="38100" r="0" b="38100"/>
                <wp:wrapNone/>
                <wp:docPr id="16" name=""/>
                <a:graphic xmlns:a="http://schemas.openxmlformats.org/drawingml/2006/main">
                  <a:graphicData uri="http://schemas.microsoft.com/office/word/2010/wordprocessingShape">
                    <wps:wsp>
                      <wps:cNvSpPr/>
                      <wps:spPr>
                        <a:xfrm>
                          <a:off x="0" y="0"/>
                          <a:ext cx="57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6pt,-214.75pt" to="170.95pt,-214.7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
                <wp:simplePos x="0" y="0"/>
                <wp:positionH relativeFrom="column">
                  <wp:posOffset>3305175</wp:posOffset>
                </wp:positionH>
                <wp:positionV relativeFrom="paragraph">
                  <wp:posOffset>-4862830</wp:posOffset>
                </wp:positionV>
                <wp:extent cx="2076450" cy="430530"/>
                <wp:effectExtent l="0" t="0" r="0" b="0"/>
                <wp:wrapNone/>
                <wp:docPr id="17" name="Frame20"/>
                <a:graphic xmlns:a="http://schemas.openxmlformats.org/drawingml/2006/main">
                  <a:graphicData uri="http://schemas.microsoft.com/office/word/2010/wordprocessingShape">
                    <wps:wsp>
                      <wps:cNvSpPr txBox="1"/>
                      <wps:spPr>
                        <a:xfrm>
                          <a:off x="0" y="0"/>
                          <a:ext cx="2076450" cy="430530"/>
                        </a:xfrm>
                        <a:prstGeom prst="rect"/>
                        <a:solidFill>
                          <a:srgbClr val="FFFFFF"/>
                        </a:solidFill>
                        <a:ln w="9525">
                          <a:solidFill>
                            <a:srgbClr val="000000"/>
                          </a:solidFill>
                        </a:ln>
                      </wps:spPr>
                      <wps:txbx>
                        <w:txbxContent>
                          <w:p>
                            <w:pPr>
                              <w:pStyle w:val="Heading1"/>
                              <w:ind w:hanging="0" w:start="0"/>
                              <w:rPr>
                                <w:rFonts w:ascii="Arial" w:hAnsi="Arial" w:cs="Arial"/>
                              </w:rPr>
                            </w:pPr>
                            <w:r>
                              <w:rPr>
                                <w:rFonts w:cs="Arial" w:ascii="Arial" w:hAnsi="Arial"/>
                              </w:rPr>
                              <w:t>Reg Switch Option</w:t>
                            </w:r>
                          </w:p>
                        </w:txbxContent>
                      </wps:txbx>
                      <wps:bodyPr anchor="t" lIns="91440" tIns="45720" rIns="91440" bIns="45720">
                        <a:noAutofit/>
                      </wps:bodyPr>
                    </wps:wsp>
                  </a:graphicData>
                </a:graphic>
              </wp:anchor>
            </w:drawing>
          </mc:Choice>
          <mc:Fallback>
            <w:pict>
              <v:rect fillcolor="#FFFFFF" strokecolor="#000000" strokeweight="0pt" style="position:absolute;rotation:-0;width:163.5pt;height:33.9pt;mso-wrap-distance-left:9.05pt;mso-wrap-distance-right:9.05pt;mso-wrap-distance-top:0pt;mso-wrap-distance-bottom:0pt;margin-top:-382.9pt;mso-position-vertical-relative:text;margin-left:260.25pt;mso-position-horizontal-relative:text">
                <v:textbox>
                  <w:txbxContent>
                    <w:p>
                      <w:pPr>
                        <w:pStyle w:val="Heading1"/>
                        <w:ind w:hanging="0" w:start="0"/>
                        <w:rPr>
                          <w:rFonts w:ascii="Arial" w:hAnsi="Arial" w:cs="Arial"/>
                        </w:rPr>
                      </w:pPr>
                      <w:r>
                        <w:rPr>
                          <w:rFonts w:cs="Arial" w:ascii="Arial" w:hAnsi="Arial"/>
                        </w:rPr>
                        <w:t>Reg Switch Option</w:t>
                      </w:r>
                    </w:p>
                  </w:txbxContent>
                </v:textbox>
                <w10:wrap type="none"/>
              </v:rect>
            </w:pict>
          </mc:Fallback>
        </mc:AlternateContent>
      </w:r>
      <w:r>
        <mc:AlternateContent>
          <mc:Choice Requires="wps">
            <w:drawing>
              <wp:anchor behindDoc="0" distT="0" distB="0" distL="114935" distR="114935" simplePos="0" locked="0" layoutInCell="1" allowOverlap="1" relativeHeight="17">
                <wp:simplePos x="0" y="0"/>
                <wp:positionH relativeFrom="column">
                  <wp:posOffset>3762375</wp:posOffset>
                </wp:positionH>
                <wp:positionV relativeFrom="paragraph">
                  <wp:posOffset>-3879850</wp:posOffset>
                </wp:positionV>
                <wp:extent cx="1162050" cy="704850"/>
                <wp:effectExtent l="0" t="0" r="0" b="0"/>
                <wp:wrapNone/>
                <wp:docPr id="18" name="Frame9"/>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Tariff and commodity desks</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305.5pt;mso-position-vertical-relative:text;margin-left:296.25pt;mso-position-horizontal-relative:text">
                <v:textbox>
                  <w:txbxContent>
                    <w:p>
                      <w:pPr>
                        <w:pStyle w:val="BodyText2"/>
                        <w:rPr>
                          <w:rFonts w:ascii="Arial" w:hAnsi="Arial" w:cs="Arial"/>
                        </w:rPr>
                      </w:pPr>
                      <w:r>
                        <w:rPr>
                          <w:rFonts w:cs="Arial" w:ascii="Arial" w:hAnsi="Arial"/>
                        </w:rPr>
                        <w:t>Tariff and commodity desks</w:t>
                      </w:r>
                    </w:p>
                  </w:txbxContent>
                </v:textbox>
                <w10:wrap type="none"/>
              </v:rect>
            </w:pict>
          </mc:Fallback>
        </mc:AlternateContent>
      </w:r>
      <w:r>
        <mc:AlternateContent>
          <mc:Choice Requires="wps">
            <w:drawing>
              <wp:anchor behindDoc="0" distT="0" distB="0" distL="114935" distR="114935" simplePos="0" locked="0" layoutInCell="1" allowOverlap="1" relativeHeight="18">
                <wp:simplePos x="0" y="0"/>
                <wp:positionH relativeFrom="column">
                  <wp:posOffset>1933575</wp:posOffset>
                </wp:positionH>
                <wp:positionV relativeFrom="paragraph">
                  <wp:posOffset>-3879850</wp:posOffset>
                </wp:positionV>
                <wp:extent cx="1162050" cy="704850"/>
                <wp:effectExtent l="0" t="0" r="0" b="0"/>
                <wp:wrapNone/>
                <wp:docPr id="19" name="Frame7"/>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Tariff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305.5pt;mso-position-vertical-relative:text;margin-left:152.25pt;mso-position-horizontal-relative:text">
                <v:textbox>
                  <w:txbxContent>
                    <w:p>
                      <w:pPr>
                        <w:pStyle w:val="xl25"/>
                        <w:spacing w:before="0" w:after="0"/>
                        <w:rPr>
                          <w:rFonts w:ascii="Arial" w:hAnsi="Arial" w:eastAsia="Times New Roman" w:cs="Arial"/>
                        </w:rPr>
                      </w:pPr>
                      <w:r>
                        <w:rPr>
                          <w:rFonts w:eastAsia="Times New Roman" w:cs="Arial" w:ascii="Arial" w:hAnsi="Arial"/>
                        </w:rPr>
                        <w:t>Tariff desk</w:t>
                      </w:r>
                    </w:p>
                  </w:txbxContent>
                </v:textbox>
                <w10:wrap type="none"/>
              </v:rect>
            </w:pict>
          </mc:Fallback>
        </mc:AlternateContent>
      </w:r>
      <w:r>
        <mc:AlternateContent>
          <mc:Choice Requires="wps">
            <w:drawing>
              <wp:anchor behindDoc="0" distT="0" distB="0" distL="114935" distR="114935" simplePos="0" locked="0" layoutInCell="1" allowOverlap="1" relativeHeight="19">
                <wp:simplePos x="0" y="0"/>
                <wp:positionH relativeFrom="column">
                  <wp:posOffset>5819775</wp:posOffset>
                </wp:positionH>
                <wp:positionV relativeFrom="paragraph">
                  <wp:posOffset>-3879850</wp:posOffset>
                </wp:positionV>
                <wp:extent cx="1162050" cy="704850"/>
                <wp:effectExtent l="0" t="0" r="0" b="0"/>
                <wp:wrapNone/>
                <wp:docPr id="20" name="Frame8"/>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Commodity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305.5pt;mso-position-vertical-relative:text;margin-left:458.25pt;mso-position-horizontal-relative:text">
                <v:textbox>
                  <w:txbxContent>
                    <w:p>
                      <w:pPr>
                        <w:pStyle w:val="BodyText2"/>
                        <w:rPr>
                          <w:rFonts w:ascii="Arial" w:hAnsi="Arial" w:cs="Arial"/>
                        </w:rPr>
                      </w:pPr>
                      <w:r>
                        <w:rPr>
                          <w:rFonts w:cs="Arial" w:ascii="Arial" w:hAnsi="Arial"/>
                        </w:rPr>
                        <w:t>Commodity desk</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2286000</wp:posOffset>
                </wp:positionH>
                <wp:positionV relativeFrom="paragraph">
                  <wp:posOffset>-4510405</wp:posOffset>
                </wp:positionV>
                <wp:extent cx="800100" cy="411480"/>
                <wp:effectExtent l="0" t="0" r="0" b="0"/>
                <wp:wrapNone/>
                <wp:docPr id="21" name="Frame13"/>
                <a:graphic xmlns:a="http://schemas.openxmlformats.org/drawingml/2006/main">
                  <a:graphicData uri="http://schemas.microsoft.com/office/word/2010/wordprocessingShape">
                    <wps:wsp>
                      <wps:cNvSpPr txBox="1"/>
                      <wps:spPr>
                        <a:xfrm>
                          <a:off x="0" y="0"/>
                          <a:ext cx="800100" cy="411480"/>
                        </a:xfrm>
                        <a:prstGeom prst="rect"/>
                        <a:solidFill>
                          <a:srgbClr val="FFFFFF"/>
                        </a:solidFill>
                      </wps:spPr>
                      <wps:txbx>
                        <w:txbxContent>
                          <w:p>
                            <w:pPr>
                              <w:pStyle w:val="BodyText"/>
                              <w:rPr>
                                <w:rFonts w:ascii="Arial" w:hAnsi="Arial" w:cs="Arial"/>
                                <w:b/>
                                <w:bCs/>
                                <w:sz w:val="20"/>
                              </w:rPr>
                            </w:pPr>
                            <w:r>
                              <w:rPr>
                                <w:rFonts w:cs="Arial" w:ascii="Arial" w:hAnsi="Arial"/>
                                <w:b/>
                                <w:bCs/>
                                <w:sz w:val="20"/>
                              </w:rPr>
                              <w:t>Pre transition</w:t>
                            </w:r>
                          </w:p>
                        </w:txbxContent>
                      </wps:txbx>
                      <wps:bodyPr anchor="t" lIns="92075" tIns="46355" rIns="92075" bIns="46355">
                        <a:noAutofit/>
                      </wps:bodyPr>
                    </wps:wsp>
                  </a:graphicData>
                </a:graphic>
              </wp:anchor>
            </w:drawing>
          </mc:Choice>
          <mc:Fallback>
            <w:pict>
              <v:rect fillcolor="#FFFFFF" style="position:absolute;rotation:-0;width:63pt;height:32.4pt;mso-wrap-distance-left:9.05pt;mso-wrap-distance-right:9.05pt;mso-wrap-distance-top:0pt;mso-wrap-distance-bottom:0pt;margin-top:-355.15pt;mso-position-vertical-relative:text;margin-left:180pt;mso-position-horizontal-relative:text">
                <v:textbox inset="0.100694444444444in,0.0506944444444444in,0.100694444444444in,0.0506944444444444in">
                  <w:txbxContent>
                    <w:p>
                      <w:pPr>
                        <w:pStyle w:val="BodyText"/>
                        <w:rPr>
                          <w:rFonts w:ascii="Arial" w:hAnsi="Arial" w:cs="Arial"/>
                          <w:b/>
                          <w:bCs/>
                          <w:sz w:val="20"/>
                        </w:rPr>
                      </w:pPr>
                      <w:r>
                        <w:rPr>
                          <w:rFonts w:cs="Arial" w:ascii="Arial" w:hAnsi="Arial"/>
                          <w:b/>
                          <w:bCs/>
                          <w:sz w:val="20"/>
                        </w:rPr>
                        <w:t>Pre transition</w:t>
                      </w:r>
                    </w:p>
                  </w:txbxContent>
                </v:textbox>
                <w10:wrap type="none"/>
              </v:rect>
            </w:pict>
          </mc:Fallback>
        </mc:AlternateContent>
      </w:r>
      <w:r>
        <mc:AlternateContent>
          <mc:Choice Requires="wps">
            <w:drawing>
              <wp:anchor behindDoc="0" distT="0" distB="0" distL="114935" distR="114935" simplePos="0" locked="0" layoutInCell="1" allowOverlap="1" relativeHeight="25">
                <wp:simplePos x="0" y="0"/>
                <wp:positionH relativeFrom="column">
                  <wp:posOffset>5600700</wp:posOffset>
                </wp:positionH>
                <wp:positionV relativeFrom="paragraph">
                  <wp:posOffset>-4510405</wp:posOffset>
                </wp:positionV>
                <wp:extent cx="914400" cy="411480"/>
                <wp:effectExtent l="0" t="0" r="0" b="0"/>
                <wp:wrapNone/>
                <wp:docPr id="22" name="Frame12"/>
                <a:graphic xmlns:a="http://schemas.openxmlformats.org/drawingml/2006/main">
                  <a:graphicData uri="http://schemas.microsoft.com/office/word/2010/wordprocessingShape">
                    <wps:wsp>
                      <wps:cNvSpPr txBox="1"/>
                      <wps:spPr>
                        <a:xfrm>
                          <a:off x="0" y="0"/>
                          <a:ext cx="914400" cy="411480"/>
                        </a:xfrm>
                        <a:prstGeom prst="rect"/>
                        <a:solidFill>
                          <a:srgbClr val="FFFFFF"/>
                        </a:solidFill>
                      </wps:spPr>
                      <wps:txbx>
                        <w:txbxContent>
                          <w:p>
                            <w:pPr>
                              <w:pStyle w:val="BodyText"/>
                              <w:rPr>
                                <w:rFonts w:ascii="Arial" w:hAnsi="Arial" w:cs="Arial"/>
                                <w:b/>
                                <w:bCs/>
                                <w:sz w:val="20"/>
                              </w:rPr>
                            </w:pPr>
                            <w:r>
                              <w:rPr>
                                <w:rFonts w:cs="Arial" w:ascii="Arial" w:hAnsi="Arial"/>
                                <w:b/>
                                <w:bCs/>
                                <w:sz w:val="20"/>
                              </w:rPr>
                              <w:t>Post transition</w:t>
                            </w:r>
                          </w:p>
                        </w:txbxContent>
                      </wps:txbx>
                      <wps:bodyPr anchor="t" lIns="92075" tIns="46355" rIns="92075" bIns="46355">
                        <a:noAutofit/>
                      </wps:bodyPr>
                    </wps:wsp>
                  </a:graphicData>
                </a:graphic>
              </wp:anchor>
            </w:drawing>
          </mc:Choice>
          <mc:Fallback>
            <w:pict>
              <v:rect fillcolor="#FFFFFF" style="position:absolute;rotation:-0;width:72pt;height:32.4pt;mso-wrap-distance-left:9.05pt;mso-wrap-distance-right:9.05pt;mso-wrap-distance-top:0pt;mso-wrap-distance-bottom:0pt;margin-top:-355.15pt;mso-position-vertical-relative:text;margin-left:441pt;mso-position-horizontal-relative:text">
                <v:textbox inset="0.100694444444444in,0.0506944444444444in,0.100694444444444in,0.0506944444444444in">
                  <w:txbxContent>
                    <w:p>
                      <w:pPr>
                        <w:pStyle w:val="BodyText"/>
                        <w:rPr>
                          <w:rFonts w:ascii="Arial" w:hAnsi="Arial" w:cs="Arial"/>
                          <w:b/>
                          <w:bCs/>
                          <w:sz w:val="20"/>
                        </w:rPr>
                      </w:pPr>
                      <w:r>
                        <w:rPr>
                          <w:rFonts w:cs="Arial" w:ascii="Arial" w:hAnsi="Arial"/>
                          <w:b/>
                          <w:bCs/>
                          <w:sz w:val="20"/>
                        </w:rPr>
                        <w:t>Post transition</w:t>
                      </w:r>
                    </w:p>
                  </w:txbxContent>
                </v:textbox>
                <w10:wrap type="none"/>
              </v:rect>
            </w:pict>
          </mc:Fallback>
        </mc:AlternateContent>
      </w:r>
      <w:r>
        <mc:AlternateContent>
          <mc:Choice Requires="wps">
            <w:drawing>
              <wp:anchor behindDoc="0" distT="0" distB="0" distL="114935" distR="114935" simplePos="0" locked="0" layoutInCell="1" allowOverlap="1" relativeHeight="26">
                <wp:simplePos x="0" y="0"/>
                <wp:positionH relativeFrom="column">
                  <wp:posOffset>447675</wp:posOffset>
                </wp:positionH>
                <wp:positionV relativeFrom="paragraph">
                  <wp:posOffset>-2965450</wp:posOffset>
                </wp:positionV>
                <wp:extent cx="1162050" cy="590550"/>
                <wp:effectExtent l="0" t="0" r="0" b="0"/>
                <wp:wrapNone/>
                <wp:docPr id="23" name="Frame10"/>
                <a:graphic xmlns:a="http://schemas.openxmlformats.org/drawingml/2006/main">
                  <a:graphicData uri="http://schemas.microsoft.com/office/word/2010/wordprocessingShape">
                    <wps:wsp>
                      <wps:cNvSpPr txBox="1"/>
                      <wps:spPr>
                        <a:xfrm>
                          <a:off x="0" y="0"/>
                          <a:ext cx="1162050" cy="5905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Transition dates</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46.5pt;mso-wrap-distance-left:9.05pt;mso-wrap-distance-right:9.05pt;mso-wrap-distance-top:0pt;mso-wrap-distance-bottom:0pt;margin-top:-233.5pt;mso-position-vertical-relative:text;margin-left:35.25pt;mso-position-horizontal-relative:text">
                <v:textbox>
                  <w:txbxContent>
                    <w:p>
                      <w:pPr>
                        <w:pStyle w:val="BodyText2"/>
                        <w:rPr>
                          <w:rFonts w:ascii="Arial" w:hAnsi="Arial" w:cs="Arial"/>
                        </w:rPr>
                      </w:pPr>
                      <w:r>
                        <w:rPr>
                          <w:rFonts w:cs="Arial" w:ascii="Arial" w:hAnsi="Arial"/>
                        </w:rPr>
                        <w:t>Transition dates</w:t>
                      </w:r>
                    </w:p>
                  </w:txbxContent>
                </v:textbox>
                <w10:wrap type="none"/>
              </v:rect>
            </w:pict>
          </mc:Fallback>
        </mc:AlternateContent>
      </w:r>
      <w:r>
        <mc:AlternateContent>
          <mc:Choice Requires="wps">
            <w:drawing>
              <wp:anchor behindDoc="0" distT="0" distB="0" distL="114935" distR="114935" simplePos="0" locked="0" layoutInCell="1" allowOverlap="1" relativeHeight="27">
                <wp:simplePos x="0" y="0"/>
                <wp:positionH relativeFrom="column">
                  <wp:posOffset>561975</wp:posOffset>
                </wp:positionH>
                <wp:positionV relativeFrom="paragraph">
                  <wp:posOffset>-1936750</wp:posOffset>
                </wp:positionV>
                <wp:extent cx="933450" cy="590550"/>
                <wp:effectExtent l="0" t="0" r="0" b="0"/>
                <wp:wrapNone/>
                <wp:docPr id="24" name="Frame11"/>
                <a:graphic xmlns:a="http://schemas.openxmlformats.org/drawingml/2006/main">
                  <a:graphicData uri="http://schemas.microsoft.com/office/word/2010/wordprocessingShape">
                    <wps:wsp>
                      <wps:cNvSpPr txBox="1"/>
                      <wps:spPr>
                        <a:xfrm>
                          <a:off x="0" y="0"/>
                          <a:ext cx="933450" cy="5905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Curves</w:t>
                            </w:r>
                          </w:p>
                        </w:txbxContent>
                      </wps:txbx>
                      <wps:bodyPr anchor="t" lIns="91440" tIns="45720" rIns="91440" bIns="45720">
                        <a:noAutofit/>
                      </wps:bodyPr>
                    </wps:wsp>
                  </a:graphicData>
                </a:graphic>
              </wp:anchor>
            </w:drawing>
          </mc:Choice>
          <mc:Fallback>
            <w:pict>
              <v:rect fillcolor="#FFFFFF" strokecolor="#000000" strokeweight="0pt" style="position:absolute;rotation:-0;width:73.5pt;height:46.5pt;mso-wrap-distance-left:9.05pt;mso-wrap-distance-right:9.05pt;mso-wrap-distance-top:0pt;mso-wrap-distance-bottom:0pt;margin-top:-152.5pt;mso-position-vertical-relative:text;margin-left:44.25pt;mso-position-horizontal-relative:text">
                <v:textbox>
                  <w:txbxContent>
                    <w:p>
                      <w:pPr>
                        <w:pStyle w:val="xl25"/>
                        <w:spacing w:before="0" w:after="0"/>
                        <w:rPr>
                          <w:rFonts w:ascii="Arial" w:hAnsi="Arial" w:eastAsia="Times New Roman" w:cs="Arial"/>
                        </w:rPr>
                      </w:pPr>
                      <w:r>
                        <w:rPr>
                          <w:rFonts w:eastAsia="Times New Roman" w:cs="Arial" w:ascii="Arial" w:hAnsi="Arial"/>
                        </w:rPr>
                        <w:t>Curves</w:t>
                      </w:r>
                    </w:p>
                  </w:txbxContent>
                </v:textbox>
                <w10:wrap type="none"/>
              </v:rect>
            </w:pict>
          </mc:Fallback>
        </mc:AlternateContent>
      </w:r>
      <w:r>
        <mc:AlternateContent>
          <mc:Choice Requires="wps">
            <w:drawing>
              <wp:anchor behindDoc="0" distT="0" distB="0" distL="114935" distR="114935" simplePos="0" locked="0" layoutInCell="1" allowOverlap="1" relativeHeight="29">
                <wp:simplePos x="0" y="0"/>
                <wp:positionH relativeFrom="column">
                  <wp:posOffset>3762375</wp:posOffset>
                </wp:positionH>
                <wp:positionV relativeFrom="paragraph">
                  <wp:posOffset>-1593850</wp:posOffset>
                </wp:positionV>
                <wp:extent cx="1162050" cy="704850"/>
                <wp:effectExtent l="0" t="0" r="0" b="0"/>
                <wp:wrapNone/>
                <wp:docPr id="25" name="Frame18"/>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Tariff and commodity desks</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125.5pt;mso-position-vertical-relative:text;margin-left:296.25pt;mso-position-horizontal-relative:text">
                <v:textbox>
                  <w:txbxContent>
                    <w:p>
                      <w:pPr>
                        <w:pStyle w:val="BodyText2"/>
                        <w:rPr>
                          <w:rFonts w:ascii="Arial" w:hAnsi="Arial" w:cs="Arial"/>
                        </w:rPr>
                      </w:pPr>
                      <w:r>
                        <w:rPr>
                          <w:rFonts w:cs="Arial" w:ascii="Arial" w:hAnsi="Arial"/>
                        </w:rPr>
                        <w:t>Tariff and commodity desks</w:t>
                      </w:r>
                    </w:p>
                  </w:txbxContent>
                </v:textbox>
                <w10:wrap type="none"/>
              </v:rect>
            </w:pict>
          </mc:Fallback>
        </mc:AlternateContent>
      </w:r>
      <w:r>
        <mc:AlternateContent>
          <mc:Choice Requires="wps">
            <w:drawing>
              <wp:anchor behindDoc="0" distT="0" distB="0" distL="114935" distR="114935" simplePos="0" locked="0" layoutInCell="1" allowOverlap="1" relativeHeight="30">
                <wp:simplePos x="0" y="0"/>
                <wp:positionH relativeFrom="column">
                  <wp:posOffset>2162175</wp:posOffset>
                </wp:positionH>
                <wp:positionV relativeFrom="paragraph">
                  <wp:posOffset>-2965450</wp:posOffset>
                </wp:positionV>
                <wp:extent cx="4476750" cy="476250"/>
                <wp:effectExtent l="0" t="0" r="0" b="0"/>
                <wp:wrapNone/>
                <wp:docPr id="26" name="Frame14"/>
                <a:graphic xmlns:a="http://schemas.openxmlformats.org/drawingml/2006/main">
                  <a:graphicData uri="http://schemas.microsoft.com/office/word/2010/wordprocessingShape">
                    <wps:wsp>
                      <wps:cNvSpPr txBox="1"/>
                      <wps:spPr>
                        <a:xfrm>
                          <a:off x="0" y="0"/>
                          <a:ext cx="4476750" cy="476250"/>
                        </a:xfrm>
                        <a:prstGeom prst="rect"/>
                        <a:solidFill>
                          <a:srgbClr val="FFFFFF"/>
                        </a:solidFill>
                        <a:ln w="9525">
                          <a:solidFill>
                            <a:srgbClr val="000000"/>
                          </a:solidFill>
                        </a:ln>
                      </wps:spPr>
                      <wps:txbx>
                        <w:txbxContent>
                          <w:p>
                            <w:pPr>
                              <w:pStyle w:val="Normal"/>
                              <w:jc w:val="center"/>
                              <w:rPr>
                                <w:rFonts w:ascii="Arial" w:hAnsi="Arial" w:cs="Arial"/>
                              </w:rPr>
                            </w:pPr>
                            <w:r>
                              <w:rPr>
                                <w:rFonts w:cs="Arial" w:ascii="Arial" w:hAnsi="Arial"/>
                              </w:rPr>
                              <w:t>Revision of estimated Transition Date</w:t>
                            </w:r>
                          </w:p>
                          <w:p>
                            <w:pPr>
                              <w:pStyle w:val="Normal"/>
                              <w:jc w:val="center"/>
                              <w:rPr>
                                <w:rFonts w:ascii="Arial" w:hAnsi="Arial" w:cs="Arial"/>
                                <w:sz w:val="20"/>
                              </w:rPr>
                            </w:pPr>
                            <w:r>
                              <w:rPr>
                                <w:rFonts w:cs="Arial" w:ascii="Arial" w:hAnsi="Arial"/>
                                <w:sz w:val="20"/>
                              </w:rPr>
                              <w:t>(Transition period lengthened by one year)</w:t>
                            </w:r>
                          </w:p>
                        </w:txbxContent>
                      </wps:txbx>
                      <wps:bodyPr anchor="t" lIns="91440" tIns="45720" rIns="91440" bIns="45720">
                        <a:noAutofit/>
                      </wps:bodyPr>
                    </wps:wsp>
                  </a:graphicData>
                </a:graphic>
              </wp:anchor>
            </w:drawing>
          </mc:Choice>
          <mc:Fallback>
            <w:pict>
              <v:rect fillcolor="#FFFFFF" strokecolor="#000000" strokeweight="0pt" style="position:absolute;rotation:-0;width:352.5pt;height:37.5pt;mso-wrap-distance-left:9.05pt;mso-wrap-distance-right:9.05pt;mso-wrap-distance-top:0pt;mso-wrap-distance-bottom:0pt;margin-top:-233.5pt;mso-position-vertical-relative:text;margin-left:170.25pt;mso-position-horizontal-relative:text">
                <v:textbox>
                  <w:txbxContent>
                    <w:p>
                      <w:pPr>
                        <w:pStyle w:val="Normal"/>
                        <w:jc w:val="center"/>
                        <w:rPr>
                          <w:rFonts w:ascii="Arial" w:hAnsi="Arial" w:cs="Arial"/>
                        </w:rPr>
                      </w:pPr>
                      <w:r>
                        <w:rPr>
                          <w:rFonts w:cs="Arial" w:ascii="Arial" w:hAnsi="Arial"/>
                        </w:rPr>
                        <w:t>Revision of estimated Transition Date</w:t>
                      </w:r>
                    </w:p>
                    <w:p>
                      <w:pPr>
                        <w:pStyle w:val="Normal"/>
                        <w:jc w:val="center"/>
                        <w:rPr>
                          <w:rFonts w:ascii="Arial" w:hAnsi="Arial" w:cs="Arial"/>
                          <w:sz w:val="20"/>
                        </w:rPr>
                      </w:pPr>
                      <w:r>
                        <w:rPr>
                          <w:rFonts w:cs="Arial" w:ascii="Arial" w:hAnsi="Arial"/>
                          <w:sz w:val="20"/>
                        </w:rPr>
                        <w:t>(Transition period lengthened by one year)</w:t>
                      </w:r>
                    </w:p>
                  </w:txbxContent>
                </v:textbox>
                <w10:wrap type="none"/>
              </v:rect>
            </w:pict>
          </mc:Fallback>
        </mc:AlternateContent>
      </w:r>
      <w:r>
        <mc:AlternateContent>
          <mc:Choice Requires="wps">
            <w:drawing>
              <wp:anchor behindDoc="0" distT="0" distB="0" distL="114935" distR="114935" simplePos="0" locked="0" layoutInCell="1" allowOverlap="1" relativeHeight="31">
                <wp:simplePos x="0" y="0"/>
                <wp:positionH relativeFrom="column">
                  <wp:posOffset>1933575</wp:posOffset>
                </wp:positionH>
                <wp:positionV relativeFrom="paragraph">
                  <wp:posOffset>-1593850</wp:posOffset>
                </wp:positionV>
                <wp:extent cx="1162050" cy="704850"/>
                <wp:effectExtent l="0" t="0" r="0" b="0"/>
                <wp:wrapNone/>
                <wp:docPr id="27" name="Frame19"/>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xl25"/>
                              <w:spacing w:before="0" w:after="0"/>
                              <w:rPr>
                                <w:rFonts w:ascii="Arial" w:hAnsi="Arial" w:eastAsia="Times New Roman" w:cs="Arial"/>
                              </w:rPr>
                            </w:pPr>
                            <w:r>
                              <w:rPr>
                                <w:rFonts w:eastAsia="Times New Roman" w:cs="Arial" w:ascii="Arial" w:hAnsi="Arial"/>
                              </w:rPr>
                              <w:t>Tariff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125.5pt;mso-position-vertical-relative:text;margin-left:152.25pt;mso-position-horizontal-relative:text">
                <v:textbox>
                  <w:txbxContent>
                    <w:p>
                      <w:pPr>
                        <w:pStyle w:val="xl25"/>
                        <w:spacing w:before="0" w:after="0"/>
                        <w:rPr>
                          <w:rFonts w:ascii="Arial" w:hAnsi="Arial" w:eastAsia="Times New Roman" w:cs="Arial"/>
                        </w:rPr>
                      </w:pPr>
                      <w:r>
                        <w:rPr>
                          <w:rFonts w:eastAsia="Times New Roman" w:cs="Arial" w:ascii="Arial" w:hAnsi="Arial"/>
                        </w:rPr>
                        <w:t>Tariff desk</w:t>
                      </w:r>
                    </w:p>
                  </w:txbxContent>
                </v:textbox>
                <w10:wrap type="none"/>
              </v:rect>
            </w:pict>
          </mc:Fallback>
        </mc:AlternateContent>
      </w:r>
      <w:r>
        <mc:AlternateContent>
          <mc:Choice Requires="wps">
            <w:drawing>
              <wp:anchor behindDoc="0" distT="0" distB="0" distL="114935" distR="114935" simplePos="0" locked="0" layoutInCell="1" allowOverlap="1" relativeHeight="32">
                <wp:simplePos x="0" y="0"/>
                <wp:positionH relativeFrom="column">
                  <wp:posOffset>5819775</wp:posOffset>
                </wp:positionH>
                <wp:positionV relativeFrom="paragraph">
                  <wp:posOffset>-1593850</wp:posOffset>
                </wp:positionV>
                <wp:extent cx="1162050" cy="704850"/>
                <wp:effectExtent l="0" t="0" r="0" b="0"/>
                <wp:wrapNone/>
                <wp:docPr id="28" name="Frame17"/>
                <a:graphic xmlns:a="http://schemas.openxmlformats.org/drawingml/2006/main">
                  <a:graphicData uri="http://schemas.microsoft.com/office/word/2010/wordprocessingShape">
                    <wps:wsp>
                      <wps:cNvSpPr txBox="1"/>
                      <wps:spPr>
                        <a:xfrm>
                          <a:off x="0" y="0"/>
                          <a:ext cx="1162050" cy="704850"/>
                        </a:xfrm>
                        <a:prstGeom prst="rect"/>
                        <a:solidFill>
                          <a:srgbClr val="FFFFFF"/>
                        </a:solidFill>
                        <a:ln w="9525">
                          <a:solidFill>
                            <a:srgbClr val="000000"/>
                          </a:solidFill>
                        </a:ln>
                      </wps:spPr>
                      <wps:txbx>
                        <w:txbxContent>
                          <w:p>
                            <w:pPr>
                              <w:pStyle w:val="BodyText2"/>
                              <w:rPr>
                                <w:rFonts w:ascii="Arial" w:hAnsi="Arial" w:cs="Arial"/>
                              </w:rPr>
                            </w:pPr>
                            <w:r>
                              <w:rPr>
                                <w:rFonts w:cs="Arial" w:ascii="Arial" w:hAnsi="Arial"/>
                              </w:rPr>
                              <w:t>Commodity desk</w:t>
                            </w:r>
                          </w:p>
                        </w:txbxContent>
                      </wps:txbx>
                      <wps:bodyPr anchor="t" lIns="91440" tIns="45720" rIns="91440" bIns="45720">
                        <a:noAutofit/>
                      </wps:bodyPr>
                    </wps:wsp>
                  </a:graphicData>
                </a:graphic>
              </wp:anchor>
            </w:drawing>
          </mc:Choice>
          <mc:Fallback>
            <w:pict>
              <v:rect fillcolor="#FFFFFF" strokecolor="#000000" strokeweight="0pt" style="position:absolute;rotation:-0;width:91.5pt;height:55.5pt;mso-wrap-distance-left:9.05pt;mso-wrap-distance-right:9.05pt;mso-wrap-distance-top:0pt;mso-wrap-distance-bottom:0pt;margin-top:-125.5pt;mso-position-vertical-relative:text;margin-left:458.25pt;mso-position-horizontal-relative:text">
                <v:textbox>
                  <w:txbxContent>
                    <w:p>
                      <w:pPr>
                        <w:pStyle w:val="BodyText2"/>
                        <w:rPr>
                          <w:rFonts w:ascii="Arial" w:hAnsi="Arial" w:cs="Arial"/>
                        </w:rPr>
                      </w:pPr>
                      <w:r>
                        <w:rPr>
                          <w:rFonts w:cs="Arial" w:ascii="Arial" w:hAnsi="Arial"/>
                        </w:rPr>
                        <w:t>Commodity desk</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2171700</wp:posOffset>
                </wp:positionH>
                <wp:positionV relativeFrom="paragraph">
                  <wp:posOffset>-2270125</wp:posOffset>
                </wp:positionV>
                <wp:extent cx="685800" cy="457200"/>
                <wp:effectExtent l="0" t="0" r="0" b="0"/>
                <wp:wrapNone/>
                <wp:docPr id="29" name="Frame16"/>
                <a:graphic xmlns:a="http://schemas.openxmlformats.org/drawingml/2006/main">
                  <a:graphicData uri="http://schemas.microsoft.com/office/word/2010/wordprocessingShape">
                    <wps:wsp>
                      <wps:cNvSpPr txBox="1"/>
                      <wps:spPr>
                        <a:xfrm>
                          <a:off x="0" y="0"/>
                          <a:ext cx="685800" cy="457200"/>
                        </a:xfrm>
                        <a:prstGeom prst="rect"/>
                        <a:solidFill>
                          <a:srgbClr val="FFFFFF"/>
                        </a:solidFill>
                      </wps:spPr>
                      <wps:txbx>
                        <w:txbxContent>
                          <w:p>
                            <w:pPr>
                              <w:pStyle w:val="BodyText"/>
                              <w:rPr>
                                <w:rFonts w:ascii="Arial" w:hAnsi="Arial" w:cs="Arial"/>
                                <w:sz w:val="20"/>
                              </w:rPr>
                            </w:pPr>
                            <w:r>
                              <w:rPr>
                                <w:rFonts w:cs="Arial" w:ascii="Arial" w:hAnsi="Arial"/>
                                <w:sz w:val="20"/>
                              </w:rPr>
                              <w:t>No change</w:t>
                            </w:r>
                          </w:p>
                        </w:txbxContent>
                      </wps:txbx>
                      <wps:bodyPr anchor="t" lIns="92075" tIns="46355" rIns="92075" bIns="46355">
                        <a:noAutofit/>
                      </wps:bodyPr>
                    </wps:wsp>
                  </a:graphicData>
                </a:graphic>
              </wp:anchor>
            </w:drawing>
          </mc:Choice>
          <mc:Fallback>
            <w:pict>
              <v:rect fillcolor="#FFFFFF" style="position:absolute;rotation:-0;width:54pt;height:36pt;mso-wrap-distance-left:9.05pt;mso-wrap-distance-right:9.05pt;mso-wrap-distance-top:0pt;mso-wrap-distance-bottom:0pt;margin-top:-178.75pt;mso-position-vertical-relative:text;margin-left:171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No change</w:t>
                      </w:r>
                    </w:p>
                  </w:txbxContent>
                </v:textbox>
                <w10:wrap type="none"/>
              </v:rect>
            </w:pict>
          </mc:Fallback>
        </mc:AlternateContent>
      </w:r>
      <w:r>
        <mc:AlternateContent>
          <mc:Choice Requires="wps">
            <w:drawing>
              <wp:anchor behindDoc="0" distT="0" distB="0" distL="114935" distR="114935" simplePos="0" locked="0" layoutInCell="1" allowOverlap="1" relativeHeight="34">
                <wp:simplePos x="0" y="0"/>
                <wp:positionH relativeFrom="column">
                  <wp:posOffset>3771900</wp:posOffset>
                </wp:positionH>
                <wp:positionV relativeFrom="paragraph">
                  <wp:posOffset>-2384425</wp:posOffset>
                </wp:positionV>
                <wp:extent cx="1143000" cy="571500"/>
                <wp:effectExtent l="0" t="0" r="0" b="0"/>
                <wp:wrapNone/>
                <wp:docPr id="30" name="Frame15"/>
                <a:graphic xmlns:a="http://schemas.openxmlformats.org/drawingml/2006/main">
                  <a:graphicData uri="http://schemas.microsoft.com/office/word/2010/wordprocessingShape">
                    <wps:wsp>
                      <wps:cNvSpPr txBox="1"/>
                      <wps:spPr>
                        <a:xfrm>
                          <a:off x="0" y="0"/>
                          <a:ext cx="1143000" cy="571500"/>
                        </a:xfrm>
                        <a:prstGeom prst="rect"/>
                        <a:solidFill>
                          <a:srgbClr val="FFFFFF"/>
                        </a:solidFill>
                      </wps:spPr>
                      <wps:txbx>
                        <w:txbxContent>
                          <w:p>
                            <w:pPr>
                              <w:pStyle w:val="BodyText"/>
                              <w:rPr>
                                <w:rFonts w:ascii="Arial" w:hAnsi="Arial" w:cs="Arial"/>
                                <w:sz w:val="20"/>
                              </w:rPr>
                            </w:pPr>
                            <w:r>
                              <w:rPr>
                                <w:rFonts w:cs="Arial" w:ascii="Arial" w:hAnsi="Arial"/>
                                <w:sz w:val="20"/>
                              </w:rPr>
                              <w:t>Option delta positions longer by one year</w:t>
                            </w:r>
                          </w:p>
                        </w:txbxContent>
                      </wps:txbx>
                      <wps:bodyPr anchor="t" lIns="92075" tIns="46355" rIns="92075" bIns="46355">
                        <a:noAutofit/>
                      </wps:bodyPr>
                    </wps:wsp>
                  </a:graphicData>
                </a:graphic>
              </wp:anchor>
            </w:drawing>
          </mc:Choice>
          <mc:Fallback>
            <w:pict>
              <v:rect fillcolor="#FFFFFF" style="position:absolute;rotation:-0;width:90pt;height:45pt;mso-wrap-distance-left:9.05pt;mso-wrap-distance-right:9.05pt;mso-wrap-distance-top:0pt;mso-wrap-distance-bottom:0pt;margin-top:-187.75pt;mso-position-vertical-relative:text;margin-left:297pt;mso-position-horizontal-relative:text">
                <v:textbox inset="0.100694444444444in,0.0506944444444444in,0.100694444444444in,0.0506944444444444in">
                  <w:txbxContent>
                    <w:p>
                      <w:pPr>
                        <w:pStyle w:val="BodyText"/>
                        <w:rPr>
                          <w:rFonts w:ascii="Arial" w:hAnsi="Arial" w:cs="Arial"/>
                          <w:sz w:val="20"/>
                        </w:rPr>
                      </w:pPr>
                      <w:r>
                        <w:rPr>
                          <w:rFonts w:cs="Arial" w:ascii="Arial" w:hAnsi="Arial"/>
                          <w:sz w:val="20"/>
                        </w:rPr>
                        <w:t>Option delta positions longer by one year</w:t>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Each desk will be responsible for its changes in the curves for which it is responsible (Tariff desk solely responsible for changes to tariff price and volatility curves while commodity desk is solely responsible for changes to commodity price and volatility curves).</w:t>
      </w:r>
    </w:p>
    <w:p>
      <w:pPr>
        <w:pStyle w:val="Heading2"/>
        <w:numPr>
          <w:ilvl w:val="0"/>
          <w:numId w:val="10"/>
        </w:numPr>
        <w:tabs>
          <w:tab w:val="left" w:pos="0" w:leader="none"/>
          <w:tab w:val="left" w:pos="360" w:leader="none"/>
        </w:tabs>
        <w:ind w:hanging="1080" w:start="1080" w:end="0"/>
        <w:rPr>
          <w:rFonts w:ascii="Arial" w:hAnsi="Arial" w:cs="Arial"/>
        </w:rPr>
      </w:pPr>
      <w:r>
        <w:rPr>
          <w:rFonts w:eastAsia="Arial" w:cs="Arial" w:ascii="Arial" w:hAnsi="Arial"/>
          <w:b w:val="false"/>
          <w:bCs w:val="false"/>
        </w:rPr>
        <w:t xml:space="preserve"> </w:t>
      </w:r>
      <w:r>
        <w:rPr>
          <w:rFonts w:cs="Arial" w:ascii="Arial" w:hAnsi="Arial"/>
        </w:rPr>
        <w:t>Actualization</w:t>
      </w:r>
    </w:p>
    <w:p>
      <w:pPr>
        <w:pStyle w:val="Heading2"/>
        <w:numPr>
          <w:ilvl w:val="0"/>
          <w:numId w:val="0"/>
        </w:numPr>
        <w:ind w:hanging="0" w:start="-360" w:end="0"/>
        <w:rPr>
          <w:rFonts w:ascii="Arial" w:hAnsi="Arial" w:cs="Arial"/>
        </w:rPr>
      </w:pPr>
      <w:r>
        <w:rPr>
          <w:rFonts w:cs="Arial" w:ascii="Arial" w:hAnsi="Arial"/>
        </w:rPr>
      </w:r>
    </w:p>
    <w:p>
      <w:pPr>
        <w:pStyle w:val="Heading2"/>
        <w:numPr>
          <w:ilvl w:val="3"/>
          <w:numId w:val="10"/>
        </w:numPr>
        <w:tabs>
          <w:tab w:val="left" w:pos="0" w:leader="none"/>
          <w:tab w:val="left" w:pos="900" w:leader="none"/>
        </w:tabs>
        <w:ind w:hanging="2340" w:start="2880" w:end="0"/>
        <w:rPr>
          <w:rFonts w:ascii="Arial" w:hAnsi="Arial" w:cs="Arial"/>
          <w:b w:val="false"/>
          <w:bCs w:val="false"/>
        </w:rPr>
      </w:pPr>
      <w:r>
        <w:rPr>
          <w:rFonts w:cs="Arial" w:ascii="Arial" w:hAnsi="Arial"/>
          <w:b w:val="false"/>
          <w:bCs w:val="false"/>
        </w:rPr>
        <w:t>Meter data</w:t>
      </w:r>
    </w:p>
    <w:p>
      <w:pPr>
        <w:pStyle w:val="Normal"/>
        <w:numPr>
          <w:ilvl w:val="4"/>
          <w:numId w:val="10"/>
        </w:numPr>
        <w:tabs>
          <w:tab w:val="clear" w:pos="720"/>
          <w:tab w:val="left" w:pos="1260" w:leader="none"/>
        </w:tabs>
        <w:ind w:hanging="2700" w:start="3600" w:end="0"/>
        <w:rPr>
          <w:rFonts w:ascii="Arial" w:hAnsi="Arial" w:cs="Arial"/>
        </w:rPr>
      </w:pPr>
      <w:r>
        <w:rPr>
          <w:rFonts w:cs="Arial" w:ascii="Arial" w:hAnsi="Arial"/>
        </w:rPr>
        <w:t>3</w:t>
      </w:r>
      <w:r>
        <w:rPr>
          <w:rFonts w:cs="Arial" w:ascii="Arial" w:hAnsi="Arial"/>
          <w:vertAlign w:val="superscript"/>
        </w:rPr>
        <w:t>rd</w:t>
      </w:r>
      <w:r>
        <w:rPr>
          <w:rFonts w:cs="Arial" w:ascii="Arial" w:hAnsi="Arial"/>
        </w:rPr>
        <w:t xml:space="preserve"> party billing systems will provide customer usage data from the previous day</w:t>
      </w:r>
    </w:p>
    <w:p>
      <w:pPr>
        <w:pStyle w:val="Normal"/>
        <w:numPr>
          <w:ilvl w:val="4"/>
          <w:numId w:val="10"/>
        </w:numPr>
        <w:tabs>
          <w:tab w:val="clear" w:pos="720"/>
          <w:tab w:val="left" w:pos="1260" w:leader="none"/>
        </w:tabs>
        <w:ind w:hanging="2700" w:start="3600" w:end="0"/>
        <w:rPr>
          <w:rFonts w:ascii="Arial" w:hAnsi="Arial" w:cs="Arial"/>
        </w:rPr>
      </w:pPr>
      <w:r>
        <w:rPr>
          <w:rFonts w:cs="Arial" w:ascii="Arial" w:hAnsi="Arial"/>
        </w:rPr>
        <w:t>Data from meters loaded into database for comparison to system estimations</w:t>
      </w:r>
    </w:p>
    <w:p>
      <w:pPr>
        <w:pStyle w:val="xl24"/>
        <w:pBdr>
          <w:bottom w:val="nil"/>
        </w:pBdr>
        <w:tabs>
          <w:tab w:val="left" w:pos="720" w:leader="none"/>
        </w:tabs>
        <w:spacing w:before="0" w:after="0"/>
        <w:rPr>
          <w:rFonts w:ascii="Arial" w:hAnsi="Arial" w:eastAsia="Times New Roman" w:cs="Arial"/>
        </w:rPr>
      </w:pPr>
      <w:r>
        <w:rPr>
          <w:rFonts w:eastAsia="Times New Roman" w:cs="Arial" w:ascii="Arial" w:hAnsi="Arial"/>
        </w:rPr>
      </w:r>
    </w:p>
    <w:p>
      <w:pPr>
        <w:pStyle w:val="Normal"/>
        <w:numPr>
          <w:ilvl w:val="3"/>
          <w:numId w:val="10"/>
        </w:numPr>
        <w:tabs>
          <w:tab w:val="clear" w:pos="720"/>
          <w:tab w:val="left" w:pos="360" w:leader="none"/>
          <w:tab w:val="left" w:pos="900" w:leader="none"/>
        </w:tabs>
        <w:ind w:hanging="2340" w:start="2880" w:end="0"/>
        <w:rPr>
          <w:rFonts w:ascii="Arial" w:hAnsi="Arial" w:cs="Arial"/>
        </w:rPr>
      </w:pPr>
      <w:r>
        <w:rPr>
          <w:rFonts w:cs="Arial" w:ascii="Arial" w:hAnsi="Arial"/>
        </w:rPr>
        <w:t>Internal forecasts</w:t>
      </w:r>
    </w:p>
    <w:p>
      <w:pPr>
        <w:pStyle w:val="Normal"/>
        <w:numPr>
          <w:ilvl w:val="4"/>
          <w:numId w:val="10"/>
        </w:numPr>
        <w:tabs>
          <w:tab w:val="clear" w:pos="720"/>
          <w:tab w:val="left" w:pos="360" w:leader="none"/>
          <w:tab w:val="left" w:pos="1260" w:leader="none"/>
        </w:tabs>
        <w:ind w:hanging="360" w:start="1260" w:end="0"/>
        <w:rPr>
          <w:rFonts w:ascii="Arial" w:hAnsi="Arial" w:cs="Arial"/>
        </w:rPr>
      </w:pPr>
      <w:r>
        <w:rPr>
          <w:rFonts w:cs="Arial" w:ascii="Arial" w:hAnsi="Arial"/>
        </w:rPr>
        <w:t>Load forecasts by customer specific sites using actual weather conditions are stored in system as short positions to be covered by the commodity desk</w:t>
      </w:r>
    </w:p>
    <w:p>
      <w:pPr>
        <w:pStyle w:val="Normal"/>
        <w:numPr>
          <w:ilvl w:val="4"/>
          <w:numId w:val="10"/>
        </w:numPr>
        <w:tabs>
          <w:tab w:val="clear" w:pos="720"/>
          <w:tab w:val="left" w:pos="360" w:leader="none"/>
          <w:tab w:val="left" w:pos="1260" w:leader="none"/>
        </w:tabs>
        <w:ind w:hanging="360" w:start="1260" w:end="0"/>
        <w:rPr>
          <w:rFonts w:ascii="Arial" w:hAnsi="Arial" w:cs="Arial"/>
        </w:rPr>
      </w:pPr>
      <w:r>
        <w:rPr>
          <w:rFonts w:cs="Arial" w:ascii="Arial" w:hAnsi="Arial"/>
        </w:rPr>
        <w:t>Load forecasts and economics transferred from trading database into actualization database using format of the 3</w:t>
      </w:r>
      <w:r>
        <w:rPr>
          <w:rFonts w:cs="Arial" w:ascii="Arial" w:hAnsi="Arial"/>
          <w:vertAlign w:val="superscript"/>
        </w:rPr>
        <w:t>rd</w:t>
      </w:r>
      <w:r>
        <w:rPr>
          <w:rFonts w:cs="Arial" w:ascii="Arial" w:hAnsi="Arial"/>
        </w:rPr>
        <w:t xml:space="preserve"> party meter data</w:t>
      </w:r>
    </w:p>
    <w:p>
      <w:pPr>
        <w:pStyle w:val="Heading2"/>
        <w:numPr>
          <w:ilvl w:val="0"/>
          <w:numId w:val="0"/>
        </w:numPr>
        <w:ind w:hanging="0" w:start="360" w:end="0"/>
        <w:rPr>
          <w:rFonts w:ascii="Arial" w:hAnsi="Arial" w:cs="Arial"/>
          <w:b w:val="false"/>
          <w:bCs w:val="false"/>
        </w:rPr>
      </w:pPr>
      <w:r>
        <w:rPr>
          <w:rFonts w:cs="Arial" w:ascii="Arial" w:hAnsi="Arial"/>
          <w:b w:val="false"/>
          <w:bCs w:val="false"/>
        </w:rPr>
      </w:r>
    </w:p>
    <w:p>
      <w:pPr>
        <w:pStyle w:val="Normal"/>
        <w:numPr>
          <w:ilvl w:val="3"/>
          <w:numId w:val="10"/>
        </w:numPr>
        <w:tabs>
          <w:tab w:val="clear" w:pos="720"/>
          <w:tab w:val="left" w:pos="900" w:leader="none"/>
        </w:tabs>
        <w:ind w:hanging="2340" w:start="2880" w:end="0"/>
        <w:rPr>
          <w:rFonts w:ascii="Arial" w:hAnsi="Arial" w:cs="Arial"/>
        </w:rPr>
      </w:pPr>
      <w:r>
        <w:rPr>
          <w:rFonts w:cs="Arial" w:ascii="Arial" w:hAnsi="Arial"/>
        </w:rPr>
        <w:t>Meter data and internal forecasts are reconciled by the system to prepare exception reports which will:</w:t>
      </w:r>
    </w:p>
    <w:p>
      <w:pPr>
        <w:pStyle w:val="Normal"/>
        <w:numPr>
          <w:ilvl w:val="4"/>
          <w:numId w:val="10"/>
        </w:numPr>
        <w:tabs>
          <w:tab w:val="clear" w:pos="720"/>
          <w:tab w:val="left" w:pos="1260" w:leader="none"/>
        </w:tabs>
        <w:ind w:hanging="2700" w:start="3600" w:end="0"/>
        <w:rPr>
          <w:rFonts w:ascii="Arial" w:hAnsi="Arial" w:cs="Arial"/>
        </w:rPr>
      </w:pPr>
      <w:r>
        <w:rPr>
          <w:rFonts w:cs="Arial" w:ascii="Arial" w:hAnsi="Arial"/>
        </w:rPr>
        <w:t>Provide tool to refine forecasts</w:t>
      </w:r>
    </w:p>
    <w:p>
      <w:pPr>
        <w:pStyle w:val="Normal"/>
        <w:numPr>
          <w:ilvl w:val="4"/>
          <w:numId w:val="10"/>
        </w:numPr>
        <w:tabs>
          <w:tab w:val="clear" w:pos="720"/>
          <w:tab w:val="left" w:pos="1260" w:leader="none"/>
        </w:tabs>
        <w:ind w:hanging="2700" w:start="3600" w:end="0"/>
        <w:rPr>
          <w:rFonts w:ascii="Arial" w:hAnsi="Arial" w:cs="Arial"/>
        </w:rPr>
      </w:pPr>
      <w:r>
        <w:rPr>
          <w:rFonts w:cs="Arial" w:ascii="Arial" w:hAnsi="Arial"/>
        </w:rPr>
        <w:t>Prepare all inclusive cost estimates for customer delivery based on actual delivery</w:t>
      </w:r>
    </w:p>
    <w:p>
      <w:pPr>
        <w:pStyle w:val="Normal"/>
        <w:numPr>
          <w:ilvl w:val="4"/>
          <w:numId w:val="10"/>
        </w:numPr>
        <w:tabs>
          <w:tab w:val="clear" w:pos="720"/>
          <w:tab w:val="left" w:pos="1260" w:leader="none"/>
        </w:tabs>
        <w:ind w:hanging="2700" w:start="3600" w:end="0"/>
        <w:rPr>
          <w:rFonts w:ascii="Arial" w:hAnsi="Arial" w:cs="Arial"/>
        </w:rPr>
      </w:pPr>
      <w:r>
        <w:rPr>
          <w:rFonts w:cs="Arial" w:ascii="Arial" w:hAnsi="Arial"/>
        </w:rPr>
        <w:t>Reconcile desk valuation responsibilities</w:t>
      </w:r>
    </w:p>
    <w:p>
      <w:pPr>
        <w:pStyle w:val="Normal"/>
        <w:tabs>
          <w:tab w:val="clear" w:pos="720"/>
          <w:tab w:val="left" w:pos="360" w:leader="none"/>
          <w:tab w:val="left" w:pos="900" w:leader="none"/>
        </w:tabs>
        <w:ind w:hanging="2700" w:end="0"/>
        <w:rPr>
          <w:rFonts w:ascii="Arial" w:hAnsi="Arial" w:cs="Arial"/>
        </w:rPr>
      </w:pPr>
      <w:r>
        <w:rPr>
          <w:rFonts w:cs="Arial" w:ascii="Arial" w:hAnsi="Arial"/>
        </w:rPr>
      </w:r>
    </w:p>
    <w:p>
      <w:pPr>
        <w:pStyle w:val="Normal"/>
        <w:numPr>
          <w:ilvl w:val="3"/>
          <w:numId w:val="10"/>
        </w:numPr>
        <w:tabs>
          <w:tab w:val="left" w:pos="720" w:leader="none"/>
          <w:tab w:val="left" w:pos="900" w:leader="none"/>
        </w:tabs>
        <w:ind w:hanging="360" w:start="900" w:end="0"/>
        <w:rPr>
          <w:rFonts w:ascii="Arial" w:hAnsi="Arial" w:cs="Arial"/>
        </w:rPr>
      </w:pPr>
      <w:r>
        <w:rPr>
          <w:rFonts w:cs="Arial" w:ascii="Arial" w:hAnsi="Arial"/>
        </w:rPr>
        <w:t>Final data from the meters will be reconciled to the system prepared forecasts using the same methodology as the real-time meters.  The system will be required to store both the real-time meter data as well as the final meter data and prepare exception reports between all three data feeds (real-time meter reads, final meter reads and system forecasts).</w:t>
      </w:r>
    </w:p>
    <w:p>
      <w:pPr>
        <w:pStyle w:val="Normal"/>
        <w:numPr>
          <w:ilvl w:val="4"/>
          <w:numId w:val="10"/>
        </w:numPr>
        <w:tabs>
          <w:tab w:val="clear" w:pos="720"/>
          <w:tab w:val="left" w:pos="900" w:leader="none"/>
          <w:tab w:val="left" w:pos="1260" w:leader="none"/>
        </w:tabs>
        <w:ind w:hanging="2700" w:start="3600" w:end="0"/>
        <w:rPr>
          <w:rFonts w:ascii="Arial" w:hAnsi="Arial" w:cs="Arial"/>
        </w:rPr>
      </w:pPr>
      <w:r>
        <w:rPr>
          <w:rFonts w:cs="Arial" w:ascii="Arial" w:hAnsi="Arial"/>
        </w:rPr>
        <w:t>Exception reports should use the same methodology as the trading reports</w:t>
      </w:r>
    </w:p>
    <w:p>
      <w:pPr>
        <w:pStyle w:val="Normal"/>
        <w:numPr>
          <w:ilvl w:val="4"/>
          <w:numId w:val="10"/>
        </w:numPr>
        <w:tabs>
          <w:tab w:val="clear" w:pos="720"/>
          <w:tab w:val="left" w:pos="900" w:leader="none"/>
          <w:tab w:val="left" w:pos="1260" w:leader="none"/>
        </w:tabs>
        <w:ind w:hanging="2700" w:start="3600" w:end="0"/>
        <w:rPr>
          <w:rFonts w:ascii="Arial" w:hAnsi="Arial" w:cs="Arial"/>
        </w:rPr>
      </w:pPr>
      <w:r>
        <w:rPr>
          <w:rFonts w:cs="Arial" w:ascii="Arial" w:hAnsi="Arial"/>
        </w:rPr>
        <w:t>Exception reports will identify data variations and allow the user to drill-down into more detail to identify variances</w:t>
      </w:r>
    </w:p>
    <w:p>
      <w:pPr>
        <w:pStyle w:val="Normal"/>
        <w:tabs>
          <w:tab w:val="clear" w:pos="720"/>
          <w:tab w:val="left" w:pos="900" w:leader="none"/>
        </w:tabs>
        <w:ind w:start="720" w:end="0"/>
        <w:rPr>
          <w:rFonts w:ascii="Arial" w:hAnsi="Arial" w:cs="Arial"/>
        </w:rPr>
      </w:pPr>
      <w:r>
        <w:rPr>
          <w:rFonts w:cs="Arial" w:ascii="Arial" w:hAnsi="Arial"/>
        </w:rPr>
      </w:r>
    </w:p>
    <w:p>
      <w:pPr>
        <w:pStyle w:val="Normal"/>
        <w:tabs>
          <w:tab w:val="clear" w:pos="720"/>
          <w:tab w:val="left" w:pos="900" w:leader="none"/>
        </w:tabs>
        <w:ind w:start="720" w:end="0"/>
        <w:rPr>
          <w:rFonts w:ascii="Arial" w:hAnsi="Arial" w:cs="Arial"/>
        </w:rPr>
      </w:pPr>
      <w:r>
        <w:rPr>
          <w:rFonts w:cs="Arial" w:ascii="Arial" w:hAnsi="Arial"/>
        </w:rPr>
      </w:r>
    </w:p>
    <w:p>
      <w:pPr>
        <w:pStyle w:val="Normal"/>
        <w:rPr/>
      </w:pPr>
      <w:r>
        <w:rPr>
          <w:rFonts w:cs="Arial" w:ascii="Arial" w:hAnsi="Arial"/>
          <w:b/>
          <w:bCs/>
        </w:rPr>
        <w:t xml:space="preserve">Figure 2 </w:t>
      </w:r>
      <w:r>
        <w:rPr>
          <w:rFonts w:cs="Arial" w:ascii="Arial" w:hAnsi="Arial"/>
        </w:rPr>
        <w:t>– Example of Exception Report</w:t>
      </w:r>
    </w:p>
    <w:p>
      <w:pPr>
        <w:pStyle w:val="Heading2"/>
        <w:numPr>
          <w:ilvl w:val="0"/>
          <w:numId w:val="0"/>
        </w:numPr>
        <w:ind w:hanging="360" w:start="360" w:end="0"/>
        <w:rPr>
          <w:rFonts w:eastAsia="Arial"/>
        </w:rPr>
      </w:pPr>
      <w:r>
        <w:rPr>
          <w:rFonts w:eastAsia="Arial"/>
        </w:rPr>
        <w:t xml:space="preserve"> </w:t>
      </w:r>
    </w:p>
    <w:tbl>
      <w:tblPr>
        <w:tblW w:w="9307" w:type="dxa"/>
        <w:jc w:val="start"/>
        <w:tblInd w:w="1440" w:type="dxa"/>
        <w:tblLayout w:type="fixed"/>
        <w:tblCellMar>
          <w:top w:w="0" w:type="dxa"/>
          <w:start w:w="0" w:type="dxa"/>
          <w:bottom w:w="0" w:type="dxa"/>
          <w:end w:w="0" w:type="dxa"/>
        </w:tblCellMar>
      </w:tblPr>
      <w:tblGrid>
        <w:gridCol w:w="1265"/>
        <w:gridCol w:w="951"/>
        <w:gridCol w:w="1166"/>
        <w:gridCol w:w="1251"/>
        <w:gridCol w:w="1098"/>
        <w:gridCol w:w="1154"/>
        <w:gridCol w:w="1211"/>
        <w:gridCol w:w="1211"/>
      </w:tblGrid>
      <w:tr>
        <w:trPr>
          <w:trHeight w:val="510" w:hRule="atLeast"/>
        </w:trPr>
        <w:tc>
          <w:tcPr>
            <w:tcW w:w="1265"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Delivery date</w:t>
            </w:r>
          </w:p>
        </w:tc>
        <w:tc>
          <w:tcPr>
            <w:tcW w:w="951"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Delivery time</w:t>
            </w:r>
          </w:p>
        </w:tc>
        <w:tc>
          <w:tcPr>
            <w:tcW w:w="1166"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Customer</w:t>
            </w:r>
          </w:p>
        </w:tc>
        <w:tc>
          <w:tcPr>
            <w:tcW w:w="1251"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Geographic location</w:t>
            </w:r>
          </w:p>
        </w:tc>
        <w:tc>
          <w:tcPr>
            <w:tcW w:w="1098"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Site</w:t>
            </w:r>
          </w:p>
        </w:tc>
        <w:tc>
          <w:tcPr>
            <w:tcW w:w="1154"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Forecast volume</w:t>
            </w:r>
          </w:p>
        </w:tc>
        <w:tc>
          <w:tcPr>
            <w:tcW w:w="1211"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Real-time volume</w:t>
            </w:r>
          </w:p>
        </w:tc>
        <w:tc>
          <w:tcPr>
            <w:tcW w:w="1211" w:type="dxa"/>
            <w:tcBorders>
              <w:top w:val="single" w:sz="4"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Actual volume</w:t>
            </w:r>
          </w:p>
        </w:tc>
      </w:tr>
      <w:tr>
        <w:trPr>
          <w:trHeight w:val="255" w:hRule="atLeast"/>
        </w:trPr>
        <w:tc>
          <w:tcPr>
            <w:tcW w:w="1265"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700</w:t>
            </w:r>
          </w:p>
        </w:tc>
        <w:tc>
          <w:tcPr>
            <w:tcW w:w="1166"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12"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50</w:t>
            </w:r>
          </w:p>
        </w:tc>
        <w:tc>
          <w:tcPr>
            <w:tcW w:w="1211"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49 </w:t>
            </w:r>
          </w:p>
        </w:tc>
        <w:tc>
          <w:tcPr>
            <w:tcW w:w="1211"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48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800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51</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49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48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900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52</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50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49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1000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53</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50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54</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52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1200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54</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52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1300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54</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52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1400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53</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51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50 </w:t>
            </w:r>
          </w:p>
        </w:tc>
      </w:tr>
      <w:tr>
        <w:trPr>
          <w:trHeight w:val="255" w:hRule="atLeast"/>
        </w:trPr>
        <w:tc>
          <w:tcPr>
            <w:tcW w:w="1265"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1/1/2002</w:t>
            </w:r>
          </w:p>
        </w:tc>
        <w:tc>
          <w:tcPr>
            <w:tcW w:w="9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1500</w:t>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w:t>
            </w:r>
          </w:p>
        </w:tc>
        <w:tc>
          <w:tcPr>
            <w:tcW w:w="1251"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Northeast</w:t>
            </w:r>
          </w:p>
        </w:tc>
        <w:tc>
          <w:tcPr>
            <w:tcW w:w="1098"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A1</w:t>
            </w:r>
          </w:p>
        </w:tc>
        <w:tc>
          <w:tcPr>
            <w:tcW w:w="1154"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Cs w:val="20"/>
              </w:rPr>
            </w:pPr>
            <w:r>
              <w:rPr>
                <w:rFonts w:cs="Arial" w:ascii="Arial" w:hAnsi="Arial"/>
                <w:szCs w:val="20"/>
              </w:rPr>
              <w:t>52</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50 </w:t>
            </w:r>
          </w:p>
        </w:tc>
        <w:tc>
          <w:tcPr>
            <w:tcW w:w="1211"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w:cs="Arial" w:ascii="Arial" w:hAnsi="Arial"/>
                <w:szCs w:val="20"/>
              </w:rPr>
              <w:t xml:space="preserve">              </w:t>
            </w:r>
            <w:r>
              <w:rPr>
                <w:rFonts w:cs="Arial" w:ascii="Arial" w:hAnsi="Arial"/>
                <w:szCs w:val="20"/>
              </w:rPr>
              <w:t xml:space="preserve">49 </w:t>
            </w:r>
          </w:p>
        </w:tc>
      </w:tr>
    </w:tbl>
    <w:p>
      <w:pPr>
        <w:pStyle w:val="Heading3"/>
        <w:ind w:hanging="0" w:start="0"/>
        <w:rPr>
          <w:rFonts w:ascii="Arial" w:hAnsi="Arial" w:cs="Arial"/>
        </w:rPr>
      </w:pPr>
      <w:r>
        <w:rPr>
          <w:rFonts w:cs="Arial" w:ascii="Arial" w:hAnsi="Arial"/>
        </w:rPr>
        <w:t>V.  Deal Entry</w:t>
      </w:r>
    </w:p>
    <w:p>
      <w:pPr>
        <w:pStyle w:val="Normal"/>
        <w:rPr>
          <w:rFonts w:ascii="Arial" w:hAnsi="Arial" w:cs="Arial"/>
        </w:rPr>
      </w:pPr>
      <w:r>
        <w:rPr>
          <w:rFonts w:cs="Arial" w:ascii="Arial" w:hAnsi="Arial"/>
        </w:rPr>
        <w:t>A simple form of deal entry is required to streamline the data entry process (not meant to be 100% accurate – just provide framework for beginning discussions)</w:t>
      </w:r>
    </w:p>
    <w:p>
      <w:pPr>
        <w:pStyle w:val="Normal"/>
        <w:rPr>
          <w:rFonts w:ascii="Arial" w:hAnsi="Arial" w:cs="Arial"/>
        </w:rPr>
      </w:pPr>
      <w:r>
        <w:rPr>
          <w:rFonts w:cs="Arial" w:ascii="Arial" w:hAnsi="Arial"/>
        </w:rPr>
      </w:r>
    </w:p>
    <w:p>
      <w:pPr>
        <w:pStyle w:val="Normal"/>
        <w:rPr/>
      </w:pPr>
      <w:r>
        <w:rPr>
          <w:rFonts w:cs="Arial" w:ascii="Arial" w:hAnsi="Arial"/>
          <w:b/>
          <w:bCs/>
        </w:rPr>
        <w:t>Figure 3</w:t>
      </w:r>
      <w:r>
        <w:rPr>
          <w:rFonts w:cs="Arial" w:ascii="Arial" w:hAnsi="Arial"/>
        </w:rPr>
        <w:t xml:space="preserve"> – Example of possible deal entry mechanism</w:t>
      </w:r>
    </w:p>
    <w:p>
      <w:pPr>
        <w:pStyle w:val="Normal"/>
        <w:rPr>
          <w:rFonts w:ascii="Arial" w:hAnsi="Arial" w:cs="Arial"/>
        </w:rPr>
      </w:pPr>
      <w:r>
        <w:rPr>
          <w:rFonts w:cs="Arial" w:ascii="Arial" w:hAnsi="Arial"/>
        </w:rPr>
      </w:r>
    </w:p>
    <w:tbl>
      <w:tblPr>
        <w:tblW w:w="12733" w:type="dxa"/>
        <w:jc w:val="start"/>
        <w:tblInd w:w="515" w:type="dxa"/>
        <w:tblLayout w:type="fixed"/>
        <w:tblCellMar>
          <w:top w:w="0" w:type="dxa"/>
          <w:start w:w="0" w:type="dxa"/>
          <w:bottom w:w="0" w:type="dxa"/>
          <w:end w:w="0" w:type="dxa"/>
        </w:tblCellMar>
      </w:tblPr>
      <w:tblGrid>
        <w:gridCol w:w="1690"/>
        <w:gridCol w:w="1195"/>
        <w:gridCol w:w="71"/>
        <w:gridCol w:w="1112"/>
        <w:gridCol w:w="1231"/>
        <w:gridCol w:w="71"/>
        <w:gridCol w:w="1223"/>
        <w:gridCol w:w="1265"/>
        <w:gridCol w:w="1265"/>
        <w:gridCol w:w="1265"/>
        <w:gridCol w:w="1265"/>
        <w:gridCol w:w="1080"/>
      </w:tblGrid>
      <w:tr>
        <w:trPr>
          <w:trHeight w:val="255" w:hRule="atLeast"/>
        </w:trPr>
        <w:tc>
          <w:tcPr>
            <w:tcW w:w="2885" w:type="dxa"/>
            <w:gridSpan w:val="2"/>
            <w:tcBorders>
              <w:top w:val="single" w:sz="4" w:space="0" w:color="000000"/>
              <w:start w:val="single" w:sz="4" w:space="0" w:color="000000"/>
            </w:tcBorders>
            <w:vAlign w:val="bottom"/>
          </w:tcPr>
          <w:p>
            <w:pPr>
              <w:pStyle w:val="Normal"/>
              <w:rPr>
                <w:rFonts w:ascii="Arial" w:hAnsi="Arial" w:eastAsia="Arial Unicode MS" w:cs="Arial"/>
                <w:szCs w:val="20"/>
              </w:rPr>
            </w:pPr>
            <w:r>
              <w:rPr>
                <w:rFonts w:cs="Arial" w:ascii="Arial" w:hAnsi="Arial"/>
                <w:szCs w:val="20"/>
              </w:rPr>
              <w:t>Counterparty</w:t>
            </w:r>
          </w:p>
        </w:tc>
        <w:tc>
          <w:tcPr>
            <w:tcW w:w="71"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3637"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Counterparty A</w:t>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top w:val="single" w:sz="4" w:space="0" w:color="000000"/>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2885" w:type="dxa"/>
            <w:gridSpan w:val="2"/>
            <w:tcBorders>
              <w:start w:val="single" w:sz="4" w:space="0" w:color="000000"/>
            </w:tcBorders>
            <w:vAlign w:val="bottom"/>
          </w:tcPr>
          <w:p>
            <w:pPr>
              <w:pStyle w:val="Normal"/>
              <w:rPr>
                <w:rFonts w:ascii="Arial" w:hAnsi="Arial" w:eastAsia="Arial Unicode MS" w:cs="Arial"/>
                <w:szCs w:val="20"/>
              </w:rPr>
            </w:pPr>
            <w:r>
              <w:rPr>
                <w:rFonts w:cs="Arial" w:ascii="Arial" w:hAnsi="Arial"/>
                <w:szCs w:val="20"/>
              </w:rPr>
              <w:t>Contract ID</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3637"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Counterparty A 1001</w:t>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start w:val="single" w:sz="4" w:space="0" w:color="000000"/>
            </w:tcBorders>
            <w:vAlign w:val="bottom"/>
          </w:tcPr>
          <w:p>
            <w:pPr>
              <w:pStyle w:val="Normal"/>
              <w:rPr>
                <w:rFonts w:ascii="Arial" w:hAnsi="Arial" w:eastAsia="Arial Unicode MS" w:cs="Arial"/>
                <w:szCs w:val="20"/>
              </w:rPr>
            </w:pPr>
            <w:r>
              <w:rPr>
                <w:rFonts w:cs="Arial" w:ascii="Arial" w:hAnsi="Arial"/>
                <w:szCs w:val="20"/>
              </w:rPr>
              <w:t>Site ID</w:t>
            </w:r>
          </w:p>
        </w:tc>
        <w:tc>
          <w:tcPr>
            <w:tcW w:w="119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3637"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NE 1000 residential</w:t>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2885" w:type="dxa"/>
            <w:gridSpan w:val="2"/>
            <w:tcBorders>
              <w:start w:val="single" w:sz="4" w:space="0" w:color="000000"/>
            </w:tcBorders>
            <w:vAlign w:val="bottom"/>
          </w:tcPr>
          <w:p>
            <w:pPr>
              <w:pStyle w:val="Normal"/>
              <w:rPr>
                <w:rFonts w:ascii="Arial" w:hAnsi="Arial" w:eastAsia="Arial Unicode MS" w:cs="Arial"/>
                <w:szCs w:val="20"/>
              </w:rPr>
            </w:pPr>
            <w:r>
              <w:rPr>
                <w:rFonts w:cs="Arial" w:ascii="Arial" w:hAnsi="Arial"/>
                <w:szCs w:val="20"/>
              </w:rPr>
              <w:t>Deal Type</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3637" w:type="dxa"/>
            <w:gridSpan w:val="4"/>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eastAsia="Arial Unicode MS" w:cs="Arial" w:ascii="Arial" w:hAnsi="Arial"/>
                <w:szCs w:val="20"/>
              </w:rPr>
              <w:t>Retail generation</w:t>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70" w:hRule="atLeast"/>
        </w:trPr>
        <w:tc>
          <w:tcPr>
            <w:tcW w:w="1690" w:type="dxa"/>
            <w:tcBorders>
              <w:start w:val="single" w:sz="4" w:space="0" w:color="000000"/>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19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71"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112"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31"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71"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23"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6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6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6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265" w:type="dxa"/>
            <w:tcBorders>
              <w:bottom w:val="single" w:sz="8"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1080" w:type="dxa"/>
            <w:tcBorders>
              <w:bottom w:val="single" w:sz="8"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 </w:t>
            </w:r>
          </w:p>
        </w:tc>
      </w:tr>
      <w:tr>
        <w:trPr>
          <w:trHeight w:val="255" w:hRule="atLeast"/>
        </w:trPr>
        <w:tc>
          <w:tcPr>
            <w:tcW w:w="5299" w:type="dxa"/>
            <w:gridSpan w:val="5"/>
            <w:tcBorders>
              <w:start w:val="single" w:sz="4" w:space="0" w:color="000000"/>
            </w:tcBorders>
            <w:vAlign w:val="bottom"/>
          </w:tcPr>
          <w:p>
            <w:pPr>
              <w:pStyle w:val="Normal"/>
              <w:rPr>
                <w:rFonts w:ascii="Arial" w:hAnsi="Arial" w:eastAsia="Arial Unicode MS" w:cs="Arial"/>
                <w:szCs w:val="20"/>
              </w:rPr>
            </w:pPr>
            <w:r>
              <w:rPr>
                <w:rFonts w:eastAsia="Arial Unicode MS" w:cs="Arial" w:ascii="Arial" w:hAnsi="Arial"/>
                <w:szCs w:val="20"/>
              </w:rPr>
              <w:t>Peak/off peak structure</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start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378" w:type="dxa"/>
            <w:gridSpan w:val="3"/>
            <w:tcBorders/>
            <w:vAlign w:val="bottom"/>
          </w:tcPr>
          <w:p>
            <w:pPr>
              <w:pStyle w:val="Normal"/>
              <w:rPr>
                <w:rFonts w:ascii="Arial" w:hAnsi="Arial" w:eastAsia="Arial Unicode MS" w:cs="Arial"/>
                <w:szCs w:val="20"/>
              </w:rPr>
            </w:pPr>
            <w:r>
              <w:rPr>
                <w:rFonts w:eastAsia="Arial Unicode MS" w:cs="Arial" w:ascii="Arial" w:hAnsi="Arial"/>
                <w:szCs w:val="20"/>
              </w:rPr>
              <w:t>Daily</w:t>
            </w:r>
          </w:p>
        </w:tc>
        <w:tc>
          <w:tcPr>
            <w:tcW w:w="123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162" w:hRule="atLeast"/>
        </w:trPr>
        <w:tc>
          <w:tcPr>
            <w:tcW w:w="1690" w:type="dxa"/>
            <w:tcBorders>
              <w:start w:val="single" w:sz="4" w:space="0" w:color="000000"/>
            </w:tcBorders>
            <w:vAlign w:val="bottom"/>
          </w:tcPr>
          <w:p>
            <w:pPr>
              <w:pStyle w:val="Heading4"/>
              <w:ind w:hanging="0" w:start="0"/>
              <w:jc w:val="center"/>
              <w:rPr>
                <w:sz w:val="24"/>
              </w:rPr>
            </w:pPr>
            <w:r>
              <w:rPr>
                <w:sz w:val="24"/>
              </w:rPr>
              <w:t>X</w:t>
            </w:r>
          </w:p>
        </w:tc>
        <w:tc>
          <w:tcPr>
            <w:tcW w:w="2378" w:type="dxa"/>
            <w:gridSpan w:val="3"/>
            <w:tcBorders/>
            <w:vAlign w:val="bottom"/>
          </w:tcPr>
          <w:p>
            <w:pPr>
              <w:pStyle w:val="Normal"/>
              <w:rPr>
                <w:rFonts w:ascii="Arial" w:hAnsi="Arial" w:eastAsia="Arial Unicode MS" w:cs="Arial"/>
                <w:szCs w:val="20"/>
              </w:rPr>
            </w:pPr>
            <w:r>
              <w:rPr>
                <w:rFonts w:eastAsia="Arial Unicode MS" w:cs="Arial" w:ascii="Arial" w:hAnsi="Arial"/>
                <w:szCs w:val="20"/>
              </w:rPr>
              <w:t>West definition</w:t>
            </w:r>
          </w:p>
        </w:tc>
        <w:tc>
          <w:tcPr>
            <w:tcW w:w="123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start w:val="single" w:sz="4" w:space="0" w:color="000000"/>
              <w:bottom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2378" w:type="dxa"/>
            <w:gridSpan w:val="3"/>
            <w:tcBorders>
              <w:bottom w:val="single" w:sz="4" w:space="0" w:color="000000"/>
            </w:tcBorders>
            <w:vAlign w:val="bottom"/>
          </w:tcPr>
          <w:p>
            <w:pPr>
              <w:pStyle w:val="Normal"/>
              <w:rPr>
                <w:rFonts w:ascii="Arial" w:hAnsi="Arial" w:eastAsia="Arial Unicode MS" w:cs="Arial"/>
                <w:szCs w:val="20"/>
              </w:rPr>
            </w:pPr>
            <w:r>
              <w:rPr>
                <w:rFonts w:eastAsia="Arial Unicode MS" w:cs="Arial" w:ascii="Arial" w:hAnsi="Arial"/>
                <w:szCs w:val="20"/>
              </w:rPr>
              <w:t>East definition</w:t>
            </w:r>
          </w:p>
        </w:tc>
        <w:tc>
          <w:tcPr>
            <w:tcW w:w="1231"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bottom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bottom w:val="single" w:sz="4" w:space="0" w:color="000000"/>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top w:val="single" w:sz="4" w:space="0" w:color="000000"/>
              <w:start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9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31"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top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top w:val="single" w:sz="4" w:space="0" w:color="000000"/>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690" w:type="dxa"/>
            <w:tcBorders>
              <w:start w:val="single" w:sz="4" w:space="0" w:color="000000"/>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c>
          <w:tcPr>
            <w:tcW w:w="1195" w:type="dxa"/>
            <w:tcBorders>
              <w:bottom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Volume</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2343" w:type="dxa"/>
            <w:gridSpan w:val="2"/>
            <w:tcBorders>
              <w:bottom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Delivery Dates</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363" w:type="dxa"/>
            <w:gridSpan w:val="6"/>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Prices</w:t>
            </w:r>
          </w:p>
        </w:tc>
      </w:tr>
      <w:tr>
        <w:trPr>
          <w:trHeight w:val="270" w:hRule="atLeast"/>
        </w:trPr>
        <w:tc>
          <w:tcPr>
            <w:tcW w:w="1690" w:type="dxa"/>
            <w:tcBorders>
              <w:start w:val="single" w:sz="4" w:space="0" w:color="000000"/>
            </w:tcBorders>
            <w:vAlign w:val="bottom"/>
          </w:tcPr>
          <w:p>
            <w:pPr>
              <w:pStyle w:val="Normal"/>
              <w:snapToGrid w:val="false"/>
              <w:rPr>
                <w:rFonts w:ascii="Arial" w:hAnsi="Arial" w:eastAsia="Arial Unicode MS" w:cs="Arial"/>
                <w:sz w:val="20"/>
                <w:szCs w:val="20"/>
                <w:lang w:val="en-CA" w:eastAsia="en-CA"/>
              </w:rPr>
            </w:pPr>
            <w:r>
              <w:rPr>
                <w:rFonts w:eastAsia="Arial Unicode MS" w:cs="Arial" w:ascii="Arial" w:hAnsi="Arial"/>
                <w:sz w:val="20"/>
                <w:szCs w:val="20"/>
                <w:lang w:val="en-CA" w:eastAsia="en-CA"/>
              </w:rPr>
              <mc:AlternateContent>
                <mc:Choice Requires="wps">
                  <w:drawing>
                    <wp:anchor behindDoc="0" distT="0" distB="0" distL="114935" distR="114935" simplePos="0" locked="0" layoutInCell="0" allowOverlap="1" relativeHeight="43">
                      <wp:simplePos x="0" y="0"/>
                      <wp:positionH relativeFrom="margin">
                        <wp:posOffset>1371600</wp:posOffset>
                      </wp:positionH>
                      <wp:positionV relativeFrom="paragraph">
                        <wp:posOffset>162560</wp:posOffset>
                      </wp:positionV>
                      <wp:extent cx="800100" cy="228600"/>
                      <wp:effectExtent l="5080" t="0" r="5715" b="5715"/>
                      <wp:wrapNone/>
                      <wp:docPr id="31" name=""/>
                      <a:graphic xmlns:a="http://schemas.openxmlformats.org/drawingml/2006/main">
                        <a:graphicData uri="http://schemas.microsoft.com/office/word/2010/wordprocessingShape">
                          <wps:wsp>
                            <wps:cNvSpPr/>
                            <wps:spPr>
                              <a:xfrm>
                                <a:off x="0" y="0"/>
                                <a:ext cx="800280" cy="228600"/>
                              </a:xfrm>
                              <a:custGeom>
                                <a:avLst/>
                                <a:gdLst/>
                                <a:ahLst/>
                                <a:rect l="l" t="t" r="r" b="b"/>
                                <a:pathLst>
                                  <a:path w="59" h="23">
                                    <a:moveTo>
                                      <a:pt x="0" y="23"/>
                                    </a:moveTo>
                                    <a:cubicBezTo>
                                      <a:pt x="7" y="21"/>
                                      <a:pt x="6" y="16"/>
                                      <a:pt x="12" y="12"/>
                                    </a:cubicBezTo>
                                    <a:cubicBezTo>
                                      <a:pt x="20" y="0"/>
                                      <a:pt x="27" y="14"/>
                                      <a:pt x="32" y="18"/>
                                    </a:cubicBezTo>
                                    <a:cubicBezTo>
                                      <a:pt x="34" y="18"/>
                                      <a:pt x="37" y="18"/>
                                      <a:pt x="39" y="17"/>
                                    </a:cubicBezTo>
                                    <a:cubicBezTo>
                                      <a:pt x="42" y="15"/>
                                      <a:pt x="44" y="9"/>
                                      <a:pt x="44" y="9"/>
                                    </a:cubicBezTo>
                                    <a:cubicBezTo>
                                      <a:pt x="51" y="12"/>
                                      <a:pt x="52" y="23"/>
                                      <a:pt x="59" y="23"/>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59,23" path="m0,23c7,21,6,16,12,12c20,0,27,14,32,18c34,18,37,18,39,17c42,15,44,9,44,9c51,12,52,23,59,23e" stroked="t" o:allowincell="f" style="position:absolute;margin-left:108pt;margin-top:12.8pt;width:62.95pt;height:17.95pt;mso-wrap-style:none;v-text-anchor:middle;mso-position-horizontal-relative:margin">
                      <v:fill o:detectmouseclick="t" on="false"/>
                      <v:stroke color="black" weight="9360" joinstyle="round" endcap="flat"/>
                      <w10:wrap type="none"/>
                    </v:shape>
                  </w:pict>
                </mc:Fallback>
              </mc:AlternateContent>
              <mc:AlternateContent>
                <mc:Choice Requires="wps">
                  <w:drawing>
                    <wp:anchor behindDoc="0" distT="0" distB="0" distL="114935" distR="114935" simplePos="0" locked="0" layoutInCell="0" allowOverlap="1" relativeHeight="45">
                      <wp:simplePos x="0" y="0"/>
                      <wp:positionH relativeFrom="margin">
                        <wp:posOffset>4457700</wp:posOffset>
                      </wp:positionH>
                      <wp:positionV relativeFrom="paragraph">
                        <wp:posOffset>170180</wp:posOffset>
                      </wp:positionV>
                      <wp:extent cx="228600" cy="1371600"/>
                      <wp:effectExtent l="5080" t="0" r="25400" b="1270"/>
                      <wp:wrapNone/>
                      <wp:docPr id="32" name=""/>
                      <a:graphic xmlns:a="http://schemas.openxmlformats.org/drawingml/2006/main">
                        <a:graphicData uri="http://schemas.microsoft.com/office/word/2010/wordprocessingShape">
                          <wps:wsp>
                            <wps:cNvSpPr/>
                            <wps:spPr>
                              <a:xfrm flipV="1">
                                <a:off x="0" y="0"/>
                                <a:ext cx="228600" cy="1371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51pt,13.4pt" to="368.95pt,121.35pt" stroked="t" o:allowincell="f" style="position:absolute;flip:y;mso-position-horizontal-relative:margin">
                      <v:stroke color="black" weight="9360" endarrow="block" endarrowwidth="medium" endarrowlength="medium" joinstyle="miter" endcap="flat"/>
                      <v:fill o:detectmouseclick="t" on="false"/>
                      <w10:wrap type="none"/>
                    </v:line>
                  </w:pict>
                </mc:Fallback>
              </mc:AlternateContent>
            </w:r>
          </w:p>
        </w:tc>
        <w:tc>
          <w:tcPr>
            <w:tcW w:w="1195" w:type="dxa"/>
            <w:tcBorders/>
            <w:vAlign w:val="bottom"/>
          </w:tcPr>
          <w:tbl>
            <w:tblPr>
              <w:tblW w:w="1302" w:type="dxa"/>
              <w:jc w:val="start"/>
              <w:tblInd w:w="0" w:type="dxa"/>
              <w:tblLayout w:type="fixed"/>
              <w:tblCellMar>
                <w:top w:w="0" w:type="dxa"/>
                <w:start w:w="0" w:type="dxa"/>
                <w:bottom w:w="0" w:type="dxa"/>
                <w:end w:w="0" w:type="dxa"/>
              </w:tblCellMar>
            </w:tblPr>
            <w:tblGrid>
              <w:gridCol w:w="1302"/>
            </w:tblGrid>
            <w:tr>
              <w:trPr>
                <w:trHeight w:val="270" w:hRule="atLeast"/>
              </w:trPr>
              <w:tc>
                <w:tcPr>
                  <w:tcW w:w="1302" w:type="dxa"/>
                  <w:tcBorders/>
                  <w:vAlign w:val="bottom"/>
                </w:tcPr>
                <w:p>
                  <w:pPr>
                    <w:pStyle w:val="Normal"/>
                    <w:jc w:val="center"/>
                    <w:rPr>
                      <w:rFonts w:ascii="Arial" w:hAnsi="Arial" w:eastAsia="Arial Unicode MS" w:cs="Arial"/>
                      <w:szCs w:val="20"/>
                    </w:rPr>
                  </w:pPr>
                  <w:r>
                    <w:rPr>
                      <w:rFonts w:cs="Arial" w:ascii="Arial" w:hAnsi="Arial"/>
                      <w:szCs w:val="20"/>
                    </w:rPr>
                    <w:t>Load</w:t>
                  </w:r>
                </w:p>
              </w:tc>
            </w:tr>
          </w:tbl>
          <w:p>
            <w:pPr>
              <w:pStyle w:val="Normal"/>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vAlign w:val="bottom"/>
          </w:tcPr>
          <w:p>
            <w:pPr>
              <w:pStyle w:val="Normal"/>
              <w:jc w:val="center"/>
              <w:rPr>
                <w:rFonts w:ascii="Arial" w:hAnsi="Arial" w:eastAsia="Arial Unicode MS" w:cs="Arial"/>
                <w:szCs w:val="20"/>
              </w:rPr>
            </w:pPr>
            <w:r>
              <w:rPr>
                <w:rFonts w:cs="Arial" w:ascii="Arial" w:hAnsi="Arial"/>
                <w:szCs w:val="20"/>
              </w:rPr>
              <w:t>Start</w:t>
            </w:r>
          </w:p>
        </w:tc>
        <w:tc>
          <w:tcPr>
            <w:tcW w:w="1231" w:type="dxa"/>
            <w:tcBorders/>
            <w:vAlign w:val="bottom"/>
          </w:tcPr>
          <w:p>
            <w:pPr>
              <w:pStyle w:val="Normal"/>
              <w:jc w:val="center"/>
              <w:rPr>
                <w:rFonts w:ascii="Arial" w:hAnsi="Arial" w:eastAsia="Arial Unicode MS" w:cs="Arial"/>
                <w:szCs w:val="20"/>
              </w:rPr>
            </w:pPr>
            <w:r>
              <w:rPr>
                <w:rFonts w:cs="Arial" w:ascii="Arial" w:hAnsi="Arial"/>
                <w:szCs w:val="20"/>
              </w:rPr>
              <w:t>End</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jc w:val="center"/>
              <w:rPr>
                <w:rFonts w:ascii="Arial" w:hAnsi="Arial" w:eastAsia="Arial Unicode MS" w:cs="Arial"/>
                <w:szCs w:val="20"/>
              </w:rPr>
            </w:pPr>
            <w:r>
              <w:rPr>
                <w:rFonts w:cs="Arial" w:ascii="Arial" w:hAnsi="Arial"/>
                <w:szCs w:val="20"/>
              </w:rPr>
              <w:t>Wholesale</w:t>
            </w:r>
          </w:p>
        </w:tc>
        <w:tc>
          <w:tcPr>
            <w:tcW w:w="1265" w:type="dxa"/>
            <w:tcBorders/>
            <w:vAlign w:val="bottom"/>
          </w:tcPr>
          <w:p>
            <w:pPr>
              <w:pStyle w:val="Normal"/>
              <w:jc w:val="center"/>
              <w:rPr>
                <w:rFonts w:ascii="Arial" w:hAnsi="Arial" w:eastAsia="Arial Unicode MS" w:cs="Arial"/>
                <w:szCs w:val="20"/>
              </w:rPr>
            </w:pPr>
            <w:r>
              <w:rPr>
                <w:rFonts w:cs="Arial" w:ascii="Arial" w:hAnsi="Arial"/>
                <w:szCs w:val="20"/>
              </w:rPr>
              <w:t>Ancillaries</w:t>
            </w:r>
          </w:p>
        </w:tc>
        <w:tc>
          <w:tcPr>
            <w:tcW w:w="1265" w:type="dxa"/>
            <w:tcBorders/>
            <w:vAlign w:val="bottom"/>
          </w:tcPr>
          <w:p>
            <w:pPr>
              <w:pStyle w:val="Normal"/>
              <w:jc w:val="center"/>
              <w:rPr>
                <w:rFonts w:ascii="Arial" w:hAnsi="Arial" w:eastAsia="Arial Unicode MS" w:cs="Arial"/>
                <w:szCs w:val="20"/>
              </w:rPr>
            </w:pPr>
            <w:r>
              <w:rPr>
                <w:rFonts w:cs="Arial" w:ascii="Arial" w:hAnsi="Arial"/>
                <w:szCs w:val="20"/>
              </w:rPr>
              <w:t>T&amp;D</w:t>
            </w:r>
          </w:p>
        </w:tc>
        <w:tc>
          <w:tcPr>
            <w:tcW w:w="1265" w:type="dxa"/>
            <w:tcBorders/>
            <w:vAlign w:val="bottom"/>
          </w:tcPr>
          <w:p>
            <w:pPr>
              <w:pStyle w:val="Normal"/>
              <w:jc w:val="center"/>
              <w:rPr>
                <w:rFonts w:ascii="Arial" w:hAnsi="Arial" w:eastAsia="Arial Unicode MS" w:cs="Arial"/>
                <w:szCs w:val="20"/>
              </w:rPr>
            </w:pPr>
            <w:r>
              <w:rPr>
                <w:rFonts w:cs="Arial" w:ascii="Arial" w:hAnsi="Arial"/>
                <w:szCs w:val="20"/>
              </w:rPr>
              <w:t>Congestion</w:t>
            </w:r>
          </w:p>
        </w:tc>
        <w:tc>
          <w:tcPr>
            <w:tcW w:w="1265" w:type="dxa"/>
            <w:tcBorders/>
            <w:vAlign w:val="bottom"/>
          </w:tcPr>
          <w:p>
            <w:pPr>
              <w:pStyle w:val="Normal"/>
              <w:jc w:val="center"/>
              <w:rPr>
                <w:rFonts w:ascii="Arial" w:hAnsi="Arial" w:eastAsia="Arial Unicode MS" w:cs="Arial"/>
                <w:szCs w:val="20"/>
              </w:rPr>
            </w:pPr>
            <w:r>
              <w:rPr>
                <w:rFonts w:cs="Arial" w:ascii="Arial" w:hAnsi="Arial"/>
                <w:szCs w:val="20"/>
              </w:rPr>
              <w:t>Losses</w:t>
            </w:r>
          </w:p>
        </w:tc>
        <w:tc>
          <w:tcPr>
            <w:tcW w:w="1080" w:type="dxa"/>
            <w:tcBorders>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Total</w:t>
            </w:r>
          </w:p>
        </w:tc>
      </w:tr>
      <w:tr>
        <w:trPr>
          <w:trHeight w:val="268" w:hRule="atLeast"/>
        </w:trPr>
        <w:tc>
          <w:tcPr>
            <w:tcW w:w="1690" w:type="dxa"/>
            <w:tcBorders>
              <w:start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Weekday</w:t>
            </w:r>
          </w:p>
        </w:tc>
        <w:tc>
          <w:tcPr>
            <w:tcW w:w="1195"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1/1/02</w:t>
            </w:r>
          </w:p>
        </w:tc>
        <w:tc>
          <w:tcPr>
            <w:tcW w:w="1231" w:type="dxa"/>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12/31/05</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45.00</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2.00</w:t>
            </w:r>
          </w:p>
        </w:tc>
        <w:tc>
          <w:tcPr>
            <w:tcW w:w="1265" w:type="dxa"/>
            <w:tcBorders>
              <w:top w:val="single" w:sz="4" w:space="0" w:color="000000"/>
              <w:bottom w:val="single" w:sz="4" w:space="0" w:color="000000"/>
              <w:end w:val="single" w:sz="4" w:space="0" w:color="000000"/>
            </w:tcBorders>
            <w:vAlign w:val="bottom"/>
          </w:tcPr>
          <w:p>
            <w:pPr>
              <w:pStyle w:val="xl25"/>
              <w:spacing w:before="0" w:after="0"/>
              <w:rPr>
                <w:rFonts w:ascii="Arial" w:hAnsi="Arial" w:eastAsia="Times New Roman" w:cs="Arial"/>
                <w:szCs w:val="20"/>
              </w:rPr>
            </w:pPr>
            <w:r>
              <w:rPr>
                <w:rFonts w:eastAsia="Times New Roman" w:cs="Arial" w:ascii="Arial" w:hAnsi="Arial"/>
                <w:szCs w:val="20"/>
              </w:rPr>
              <w:t>10.00</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5.00</w:t>
            </w:r>
          </w:p>
        </w:tc>
        <w:tc>
          <w:tcPr>
            <w:tcW w:w="1265" w:type="dxa"/>
            <w:tcBorders>
              <w:top w:val="single" w:sz="4" w:space="0" w:color="000000"/>
              <w:bottom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6.00</w:t>
            </w:r>
          </w:p>
        </w:tc>
        <w:tc>
          <w:tcPr>
            <w:tcW w:w="1080" w:type="dxa"/>
            <w:tcBorders>
              <w:top w:val="single" w:sz="8" w:space="0" w:color="000000"/>
              <w:start w:val="single" w:sz="8"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68.00</w:t>
            </w:r>
          </w:p>
        </w:tc>
      </w:tr>
      <w:tr>
        <w:trPr>
          <w:trHeight w:val="332" w:hRule="atLeast"/>
        </w:trPr>
        <w:tc>
          <w:tcPr>
            <w:tcW w:w="1690" w:type="dxa"/>
            <w:tcBorders>
              <w:start w:val="single" w:sz="4" w:space="0" w:color="000000"/>
            </w:tcBorders>
            <w:vAlign w:val="bottom"/>
          </w:tcPr>
          <w:p>
            <w:pPr>
              <w:pStyle w:val="Normal"/>
              <w:jc w:val="center"/>
              <w:rPr>
                <w:rFonts w:ascii="Arial" w:hAnsi="Arial" w:eastAsia="Arial Unicode MS" w:cs="Arial"/>
                <w:szCs w:val="20"/>
              </w:rPr>
            </w:pPr>
            <w:r>
              <mc:AlternateContent>
                <mc:Choice Requires="wps">
                  <w:drawing>
                    <wp:anchor behindDoc="0" distT="0" distB="0" distL="114935" distR="114935" simplePos="0" locked="0" layoutInCell="0" allowOverlap="1" relativeHeight="44">
                      <wp:simplePos x="0" y="0"/>
                      <wp:positionH relativeFrom="margin">
                        <wp:posOffset>1371600</wp:posOffset>
                      </wp:positionH>
                      <wp:positionV relativeFrom="paragraph">
                        <wp:posOffset>116840</wp:posOffset>
                      </wp:positionV>
                      <wp:extent cx="800100" cy="114300"/>
                      <wp:effectExtent l="5080" t="5080" r="5715" b="5715"/>
                      <wp:wrapNone/>
                      <wp:docPr id="33" name=""/>
                      <a:graphic xmlns:a="http://schemas.openxmlformats.org/drawingml/2006/main">
                        <a:graphicData uri="http://schemas.microsoft.com/office/word/2010/wordprocessingShape">
                          <wps:wsp>
                            <wps:cNvSpPr/>
                            <wps:spPr>
                              <a:xfrm>
                                <a:off x="0" y="0"/>
                                <a:ext cx="800280" cy="114480"/>
                              </a:xfrm>
                              <a:custGeom>
                                <a:avLst/>
                                <a:gdLst/>
                                <a:ahLst/>
                                <a:rect l="l" t="t" r="r" b="b"/>
                                <a:pathLst>
                                  <a:path w="62" h="12">
                                    <a:moveTo>
                                      <a:pt x="0" y="12"/>
                                    </a:moveTo>
                                    <a:cubicBezTo>
                                      <a:pt x="10" y="7"/>
                                      <a:pt x="16" y="2"/>
                                      <a:pt x="27" y="0"/>
                                    </a:cubicBezTo>
                                    <a:cubicBezTo>
                                      <a:pt x="58" y="2"/>
                                      <a:pt x="39" y="0"/>
                                      <a:pt x="54" y="6"/>
                                    </a:cubicBezTo>
                                    <a:cubicBezTo>
                                      <a:pt x="58" y="10"/>
                                      <a:pt x="56" y="9"/>
                                      <a:pt x="62" y="9"/>
                                    </a:cubicBez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62,12" path="m0,12c10,7,16,2,27,0c58,2,39,0,54,6c58,10,56,9,62,9e" stroked="t" o:allowincell="f" style="position:absolute;margin-left:108pt;margin-top:9.2pt;width:62.95pt;height:8.95pt;mso-wrap-style:none;v-text-anchor:middle;mso-position-horizontal-relative:margin">
                      <v:fill o:detectmouseclick="t" on="false"/>
                      <v:stroke color="black" weight="9360" joinstyle="round" endcap="flat"/>
                      <w10:wrap type="none"/>
                    </v:shape>
                  </w:pict>
                </mc:Fallback>
              </mc:AlternateContent>
            </w:r>
            <w:r>
              <w:rPr>
                <w:rFonts w:cs="Arial" w:ascii="Arial" w:hAnsi="Arial"/>
                <w:szCs w:val="20"/>
              </w:rPr>
              <w:t>Weekend</w:t>
            </w:r>
          </w:p>
        </w:tc>
        <w:tc>
          <w:tcPr>
            <w:tcW w:w="1195" w:type="dxa"/>
            <w:tcBorders>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 </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1/1/02</w:t>
            </w:r>
          </w:p>
        </w:tc>
        <w:tc>
          <w:tcPr>
            <w:tcW w:w="1231" w:type="dxa"/>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12/31/05</w:t>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38.00</w:t>
            </w:r>
          </w:p>
        </w:tc>
        <w:tc>
          <w:tcPr>
            <w:tcW w:w="1265" w:type="dxa"/>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2.00</w:t>
            </w:r>
          </w:p>
        </w:tc>
        <w:tc>
          <w:tcPr>
            <w:tcW w:w="1265" w:type="dxa"/>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10.00</w:t>
            </w:r>
          </w:p>
        </w:tc>
        <w:tc>
          <w:tcPr>
            <w:tcW w:w="1265" w:type="dxa"/>
            <w:tcBorders>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2.00</w:t>
            </w:r>
          </w:p>
        </w:tc>
        <w:tc>
          <w:tcPr>
            <w:tcW w:w="1265" w:type="dxa"/>
            <w:tcBorders>
              <w:bottom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5.00</w:t>
            </w:r>
          </w:p>
        </w:tc>
        <w:tc>
          <w:tcPr>
            <w:tcW w:w="1080" w:type="dxa"/>
            <w:tcBorders>
              <w:start w:val="single" w:sz="8" w:space="0" w:color="000000"/>
              <w:bottom w:val="single" w:sz="8"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57.00</w:t>
            </w:r>
          </w:p>
        </w:tc>
      </w:tr>
      <w:tr>
        <w:trPr>
          <w:trHeight w:val="60" w:hRule="atLeast"/>
        </w:trPr>
        <w:tc>
          <w:tcPr>
            <w:tcW w:w="1690" w:type="dxa"/>
            <w:tcBorders>
              <w:start w:val="single" w:sz="4" w:space="0" w:color="000000"/>
            </w:tcBorders>
            <w:vAlign w:val="bottom"/>
          </w:tcPr>
          <w:p>
            <w:pPr>
              <w:pStyle w:val="Normal"/>
              <w:snapToGrid w:val="false"/>
              <w:jc w:val="center"/>
              <w:rPr>
                <w:rFonts w:ascii="Arial" w:hAnsi="Arial" w:eastAsia="Arial Unicode MS" w:cs="Arial"/>
                <w:sz w:val="20"/>
                <w:szCs w:val="20"/>
              </w:rPr>
            </w:pPr>
            <w:r>
              <w:rPr>
                <w:rFonts w:eastAsia="Arial Unicode MS" w:cs="Arial" w:ascii="Arial" w:hAnsi="Arial"/>
                <w:sz w:val="20"/>
                <w:szCs w:val="20"/>
              </w:rPr>
            </w:r>
          </w:p>
        </w:tc>
        <w:tc>
          <w:tcPr>
            <w:tcW w:w="119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112"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3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23"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265" w:type="dxa"/>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510" w:hRule="atLeast"/>
        </w:trPr>
        <w:tc>
          <w:tcPr>
            <w:tcW w:w="1690" w:type="dxa"/>
            <w:tcBorders>
              <w:start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Retail gen responsibility</w:t>
            </w:r>
          </w:p>
        </w:tc>
        <w:tc>
          <w:tcPr>
            <w:tcW w:w="1195"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Site profile</w:t>
            </w:r>
          </w:p>
        </w:tc>
        <w:tc>
          <w:tcPr>
            <w:tcW w:w="71" w:type="dxa"/>
            <w:tcBorders/>
            <w:vAlign w:val="bottom"/>
          </w:tcPr>
          <w:p>
            <w:pPr>
              <w:pStyle w:val="Normal"/>
              <w:snapToGrid w:val="false"/>
              <w:jc w:val="center"/>
              <w:rPr>
                <w:rFonts w:ascii="Arial" w:hAnsi="Arial" w:eastAsia="Arial Unicode MS" w:cs="Arial"/>
                <w:szCs w:val="20"/>
              </w:rPr>
            </w:pPr>
            <w:r>
              <w:rPr>
                <w:rFonts w:eastAsia="Arial Unicode MS" w:cs="Arial" w:ascii="Arial" w:hAnsi="Arial"/>
                <w:szCs w:val="20"/>
              </w:rPr>
            </w:r>
          </w:p>
        </w:tc>
        <w:tc>
          <w:tcPr>
            <w:tcW w:w="1112" w:type="dxa"/>
            <w:tcBorders/>
            <w:vAlign w:val="bottom"/>
          </w:tcPr>
          <w:p>
            <w:pPr>
              <w:pStyle w:val="Normal"/>
              <w:snapToGrid w:val="false"/>
              <w:jc w:val="center"/>
              <w:rPr>
                <w:rFonts w:ascii="Arial" w:hAnsi="Arial" w:eastAsia="Arial Unicode MS" w:cs="Arial"/>
                <w:szCs w:val="20"/>
              </w:rPr>
            </w:pPr>
            <w:r>
              <w:rPr>
                <w:rFonts w:eastAsia="Arial Unicode MS" w:cs="Arial" w:ascii="Arial" w:hAnsi="Arial"/>
                <w:szCs w:val="20"/>
              </w:rPr>
            </w:r>
          </w:p>
        </w:tc>
        <w:tc>
          <w:tcPr>
            <w:tcW w:w="1231" w:type="dxa"/>
            <w:tcBorders/>
            <w:vAlign w:val="bottom"/>
          </w:tcPr>
          <w:p>
            <w:pPr>
              <w:pStyle w:val="Normal"/>
              <w:snapToGrid w:val="false"/>
              <w:jc w:val="center"/>
              <w:rPr>
                <w:rFonts w:ascii="Arial" w:hAnsi="Arial" w:eastAsia="Arial Unicode MS" w:cs="Arial"/>
                <w:szCs w:val="20"/>
              </w:rPr>
            </w:pPr>
            <w:r>
              <w:rPr>
                <w:rFonts w:eastAsia="Arial Unicode MS" w:cs="Arial" w:ascii="Arial" w:hAnsi="Arial"/>
                <w:szCs w:val="20"/>
              </w:rPr>
            </w:r>
          </w:p>
        </w:tc>
        <w:tc>
          <w:tcPr>
            <w:tcW w:w="71" w:type="dxa"/>
            <w:tcBorders/>
            <w:vAlign w:val="bottom"/>
          </w:tcPr>
          <w:p>
            <w:pPr>
              <w:pStyle w:val="Normal"/>
              <w:snapToGrid w:val="false"/>
              <w:jc w:val="center"/>
              <w:rPr>
                <w:rFonts w:ascii="Arial" w:hAnsi="Arial" w:eastAsia="Arial Unicode MS" w:cs="Arial"/>
                <w:szCs w:val="20"/>
              </w:rPr>
            </w:pPr>
            <w:r>
              <w:rPr>
                <w:rFonts w:eastAsia="Arial Unicode MS" w:cs="Arial" w:ascii="Arial" w:hAnsi="Arial"/>
                <w:szCs w:val="20"/>
              </w:rPr>
            </w:r>
          </w:p>
        </w:tc>
        <w:tc>
          <w:tcPr>
            <w:tcW w:w="122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265" w:type="dxa"/>
            <w:tcBorders>
              <w:top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NE</w:t>
            </w:r>
          </w:p>
          <w:p>
            <w:pPr>
              <w:pStyle w:val="Normal"/>
              <w:jc w:val="center"/>
              <w:rPr>
                <w:rFonts w:ascii="Arial" w:hAnsi="Arial" w:eastAsia="Arial Unicode MS" w:cs="Arial"/>
                <w:szCs w:val="20"/>
              </w:rPr>
            </w:pPr>
            <w:r>
              <w:rPr>
                <w:rFonts w:cs="Arial" w:ascii="Arial" w:hAnsi="Arial"/>
                <w:szCs w:val="20"/>
              </w:rPr>
              <w:t>Wholesale</w:t>
            </w:r>
          </w:p>
        </w:tc>
        <w:tc>
          <w:tcPr>
            <w:tcW w:w="1080" w:type="dxa"/>
            <w:tcBorders>
              <w:end w:val="single" w:sz="4" w:space="0" w:color="000000"/>
            </w:tcBorders>
            <w:vAlign w:val="bottom"/>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70" w:hRule="atLeast"/>
        </w:trPr>
        <w:tc>
          <w:tcPr>
            <w:tcW w:w="1690" w:type="dxa"/>
            <w:tcBorders>
              <w:start w:val="single" w:sz="4" w:space="0" w:color="000000"/>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19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71"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112"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31"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71"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23"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6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6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6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265" w:type="dxa"/>
            <w:tcBorders>
              <w:bottom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0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r>
    </w:tbl>
    <w:p>
      <w:pPr>
        <w:pStyle w:val="Normal"/>
        <w:ind w:firstLine="720" w:start="4320" w:end="0"/>
        <w:rPr>
          <w:rFonts w:ascii="Arial" w:hAnsi="Arial" w:cs="Arial"/>
        </w:rPr>
      </w:pPr>
      <w:r>
        <w:rPr>
          <w:rFonts w:cs="Arial" w:ascii="Arial" w:hAnsi="Arial"/>
        </w:rPr>
      </w:r>
    </w:p>
    <w:p>
      <w:pPr>
        <w:pStyle w:val="Normal"/>
        <w:ind w:firstLine="720" w:start="4320" w:end="0"/>
        <w:rPr>
          <w:rFonts w:ascii="Arial" w:hAnsi="Arial" w:cs="Arial"/>
        </w:rPr>
      </w:pPr>
      <w:r>
        <w:rPr>
          <w:rFonts w:cs="Arial" w:ascii="Arial" w:hAnsi="Arial"/>
        </w:rPr>
      </w:r>
    </w:p>
    <w:p>
      <w:pPr>
        <w:pStyle w:val="Normal"/>
        <w:ind w:firstLine="720" w:start="4320" w:end="0"/>
        <w:rPr>
          <w:rFonts w:ascii="Arial" w:hAnsi="Arial" w:cs="Arial"/>
        </w:rPr>
      </w:pPr>
      <w:r>
        <w:rPr>
          <w:rFonts w:cs="Arial" w:ascii="Arial" w:hAnsi="Arial"/>
        </w:rPr>
        <w:drawing>
          <wp:inline distT="0" distB="0" distL="0" distR="0">
            <wp:extent cx="2633980" cy="1990090"/>
            <wp:effectExtent l="0" t="0" r="0" b="0"/>
            <wp:docPr id="3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 descr="" title=""/>
                    <pic:cNvPicPr>
                      <a:picLocks noChangeAspect="1" noChangeArrowheads="1"/>
                    </pic:cNvPicPr>
                  </pic:nvPicPr>
                  <pic:blipFill>
                    <a:blip r:embed="rId2"/>
                    <a:srcRect l="-16" t="-18" r="-16" b="-18"/>
                    <a:stretch>
                      <a:fillRect/>
                    </a:stretch>
                  </pic:blipFill>
                  <pic:spPr bwMode="auto">
                    <a:xfrm>
                      <a:off x="0" y="0"/>
                      <a:ext cx="2633980" cy="1990090"/>
                    </a:xfrm>
                    <a:prstGeom prst="rect">
                      <a:avLst/>
                    </a:prstGeom>
                    <a:noFill/>
                  </pic:spPr>
                </pic:pic>
              </a:graphicData>
            </a:graphic>
          </wp:inline>
        </w:drawing>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Deal entry explanations</w:t>
      </w:r>
    </w:p>
    <w:p>
      <w:pPr>
        <w:pStyle w:val="Normal"/>
        <w:rPr>
          <w:rFonts w:ascii="Arial" w:hAnsi="Arial" w:cs="Arial"/>
          <w:b/>
          <w:bCs/>
        </w:rPr>
      </w:pPr>
      <w:r>
        <w:rPr>
          <w:rFonts w:cs="Arial" w:ascii="Arial" w:hAnsi="Arial"/>
          <w:b/>
          <w:bCs/>
        </w:rPr>
      </w:r>
    </w:p>
    <w:p>
      <w:pPr>
        <w:pStyle w:val="Normal"/>
        <w:numPr>
          <w:ilvl w:val="0"/>
          <w:numId w:val="8"/>
        </w:numPr>
        <w:rPr>
          <w:rFonts w:ascii="Arial" w:hAnsi="Arial" w:cs="Arial"/>
        </w:rPr>
      </w:pPr>
      <w:r>
        <w:rPr>
          <w:rFonts w:cs="Arial" w:ascii="Arial" w:hAnsi="Arial"/>
        </w:rPr>
        <w:t>Counterparty name – “smart” drop-down menu linked to counterparty database.</w:t>
      </w:r>
    </w:p>
    <w:p>
      <w:pPr>
        <w:pStyle w:val="Normal"/>
        <w:numPr>
          <w:ilvl w:val="0"/>
          <w:numId w:val="8"/>
        </w:numPr>
        <w:rPr>
          <w:rFonts w:ascii="Arial" w:hAnsi="Arial" w:cs="Arial"/>
        </w:rPr>
      </w:pPr>
      <w:r>
        <w:rPr>
          <w:rFonts w:cs="Arial" w:ascii="Arial" w:hAnsi="Arial"/>
        </w:rPr>
        <w:t>Contract ID – “smart” drop-down menu linked to contract database.</w:t>
      </w:r>
    </w:p>
    <w:p>
      <w:pPr>
        <w:pStyle w:val="Normal"/>
        <w:numPr>
          <w:ilvl w:val="0"/>
          <w:numId w:val="8"/>
        </w:numPr>
        <w:rPr>
          <w:rFonts w:ascii="Arial" w:hAnsi="Arial" w:cs="Arial"/>
        </w:rPr>
      </w:pPr>
      <w:r>
        <w:rPr>
          <w:rFonts w:cs="Arial" w:ascii="Arial" w:hAnsi="Arial"/>
        </w:rPr>
        <w:t>Site ID – specific ID used for actualization, forecasting and rate class identification</w:t>
      </w:r>
    </w:p>
    <w:p>
      <w:pPr>
        <w:pStyle w:val="Normal"/>
        <w:numPr>
          <w:ilvl w:val="0"/>
          <w:numId w:val="8"/>
        </w:numPr>
        <w:rPr>
          <w:rFonts w:ascii="Arial" w:hAnsi="Arial" w:cs="Arial"/>
        </w:rPr>
      </w:pPr>
      <w:r>
        <w:rPr>
          <w:rFonts w:cs="Arial" w:ascii="Arial" w:hAnsi="Arial"/>
        </w:rPr>
        <w:t>Deal type – drives valuation methodology.  For example, a reg switch option will extract the transition period from the curve database table and populate values, option deltas and forward positions into the tariff and wholesale books.</w:t>
      </w:r>
    </w:p>
    <w:p>
      <w:pPr>
        <w:pStyle w:val="Normal"/>
        <w:numPr>
          <w:ilvl w:val="0"/>
          <w:numId w:val="8"/>
        </w:numPr>
        <w:rPr>
          <w:rFonts w:ascii="Arial" w:hAnsi="Arial" w:cs="Arial"/>
        </w:rPr>
      </w:pPr>
      <w:r>
        <w:rPr>
          <w:rFonts w:cs="Arial" w:ascii="Arial" w:hAnsi="Arial"/>
        </w:rPr>
        <w:t>Input matrix – Dynamically changes input grid based on selection and East and West peak and off peak definitions.</w:t>
      </w:r>
    </w:p>
    <w:p>
      <w:pPr>
        <w:pStyle w:val="Normal"/>
        <w:numPr>
          <w:ilvl w:val="0"/>
          <w:numId w:val="8"/>
        </w:numPr>
        <w:rPr>
          <w:rFonts w:ascii="Arial" w:hAnsi="Arial" w:cs="Arial"/>
        </w:rPr>
      </w:pPr>
      <w:r>
        <w:rPr>
          <w:rFonts w:cs="Arial" w:ascii="Arial" w:hAnsi="Arial"/>
        </w:rPr>
        <w:t xml:space="preserve">Load – Linked to load forecasting tool.  Different loads for selected periods.    </w:t>
      </w:r>
    </w:p>
    <w:p>
      <w:pPr>
        <w:pStyle w:val="Normal"/>
        <w:numPr>
          <w:ilvl w:val="0"/>
          <w:numId w:val="8"/>
        </w:numPr>
        <w:rPr>
          <w:rFonts w:ascii="Arial" w:hAnsi="Arial" w:cs="Arial"/>
        </w:rPr>
      </w:pPr>
      <w:r>
        <w:rPr>
          <w:rFonts w:cs="Arial" w:ascii="Arial" w:hAnsi="Arial"/>
        </w:rPr>
        <w:t>Delivery dates – one set per entry.  The load will incorporate seasonal requirements.</w:t>
      </w:r>
    </w:p>
    <w:p>
      <w:pPr>
        <w:pStyle w:val="Normal"/>
        <w:numPr>
          <w:ilvl w:val="0"/>
          <w:numId w:val="8"/>
        </w:numPr>
        <w:rPr>
          <w:rFonts w:ascii="Arial" w:hAnsi="Arial" w:cs="Arial"/>
        </w:rPr>
      </w:pPr>
      <w:r>
        <w:rPr>
          <w:rFonts w:cs="Arial" w:ascii="Arial" w:hAnsi="Arial"/>
        </w:rPr>
        <w:t xml:space="preserve">Prices –  price per risk component.  Illustrated in $/MWhr.  Should incorporate % for losses and different denominations for appropriate risks.  The input screen should somehow dynamically change to incorporate the various retail adders specific to a given transaction. </w:t>
      </w:r>
    </w:p>
    <w:p>
      <w:pPr>
        <w:pStyle w:val="Normal"/>
        <w:numPr>
          <w:ilvl w:val="0"/>
          <w:numId w:val="8"/>
        </w:numPr>
        <w:rPr>
          <w:rFonts w:ascii="Arial" w:hAnsi="Arial" w:cs="Arial"/>
        </w:rPr>
      </w:pPr>
      <w:r>
        <w:rPr>
          <w:rFonts w:cs="Arial" w:ascii="Arial" w:hAnsi="Arial"/>
        </w:rPr>
        <w:t>Desk – risk responsibility.  Changes to curves will change P&amp;L for the desk listed in deal entry.  Valuation rules will be written to capture most trades (i.e., changes in load forecasts will always go to the Site Profile desk).  This flag is only meant to override the valuation rules in the event desks take positions outside their normal trading responsibilities.</w:t>
      </w:r>
    </w:p>
    <w:p>
      <w:pPr>
        <w:pStyle w:val="xl24"/>
        <w:pBdr>
          <w:bottom w:val="nil"/>
        </w:pBdr>
        <w:spacing w:before="0" w:after="0"/>
        <w:rPr>
          <w:rFonts w:ascii="Arial" w:hAnsi="Arial" w:eastAsia="Times New Roman" w:cs="Arial"/>
        </w:rPr>
      </w:pPr>
      <w:r>
        <w:rPr>
          <w:rFonts w:eastAsia="Times New Roman" w:cs="Arial" w:ascii="Arial" w:hAnsi="Arial"/>
        </w:rPr>
      </w:r>
    </w:p>
    <w:p>
      <w:pPr>
        <w:pStyle w:val="Heading3"/>
        <w:ind w:hanging="0" w:start="0"/>
        <w:rPr>
          <w:rFonts w:ascii="Arial" w:hAnsi="Arial" w:cs="Arial"/>
        </w:rPr>
      </w:pPr>
      <w:r>
        <w:rPr>
          <w:rFonts w:cs="Arial" w:ascii="Arial" w:hAnsi="Arial"/>
        </w:rPr>
        <w:t>Other requirements not represented above</w:t>
      </w:r>
    </w:p>
    <w:p>
      <w:pPr>
        <w:pStyle w:val="Normal"/>
        <w:rPr>
          <w:rFonts w:ascii="Arial" w:hAnsi="Arial" w:cs="Arial"/>
        </w:rPr>
      </w:pPr>
      <w:r>
        <w:rPr>
          <w:rFonts w:cs="Arial" w:ascii="Arial" w:hAnsi="Arial"/>
        </w:rPr>
      </w:r>
    </w:p>
    <w:p>
      <w:pPr>
        <w:pStyle w:val="Normal"/>
        <w:numPr>
          <w:ilvl w:val="0"/>
          <w:numId w:val="9"/>
        </w:numPr>
        <w:tabs>
          <w:tab w:val="clear" w:pos="720"/>
          <w:tab w:val="left" w:pos="1080" w:leader="none"/>
        </w:tabs>
        <w:ind w:hanging="360" w:start="1080" w:end="0"/>
        <w:rPr>
          <w:rFonts w:ascii="Arial" w:hAnsi="Arial" w:cs="Arial"/>
        </w:rPr>
      </w:pPr>
      <w:r>
        <w:rPr>
          <w:rFonts w:cs="Arial" w:ascii="Arial" w:hAnsi="Arial"/>
        </w:rPr>
        <w:t>Contracts with bands for load variations – need mechanism to capture and calculate each transaction’s relationship to contractual bands.  The system should store total volume delivered vs. amount allowed under the contract.  Once the customer exceeds the upper band, all positions should be displayed as tariff deliveries not retail gen transactions.  Need to capture averaging period (monthly, annually or real-time) and penalty language as a field to be used in calculations.</w:t>
      </w:r>
    </w:p>
    <w:p>
      <w:pPr>
        <w:pStyle w:val="Normal"/>
        <w:tabs>
          <w:tab w:val="clear" w:pos="720"/>
          <w:tab w:val="left" w:pos="1080" w:leader="none"/>
        </w:tabs>
        <w:ind w:hanging="360" w:start="1080" w:end="0"/>
        <w:rPr>
          <w:rFonts w:ascii="Arial" w:hAnsi="Arial" w:cs="Arial"/>
        </w:rPr>
      </w:pPr>
      <w:r>
        <w:rPr>
          <w:rFonts w:cs="Arial" w:ascii="Arial" w:hAnsi="Arial"/>
        </w:rPr>
      </w:r>
    </w:p>
    <w:p>
      <w:pPr>
        <w:pStyle w:val="Normal"/>
        <w:numPr>
          <w:ilvl w:val="0"/>
          <w:numId w:val="9"/>
        </w:numPr>
        <w:tabs>
          <w:tab w:val="clear" w:pos="720"/>
          <w:tab w:val="left" w:pos="1080" w:leader="none"/>
        </w:tabs>
        <w:ind w:hanging="360" w:start="1080" w:end="0"/>
        <w:rPr>
          <w:rFonts w:ascii="Arial" w:hAnsi="Arial" w:cs="Arial"/>
        </w:rPr>
      </w:pPr>
      <w:r>
        <w:rPr>
          <w:rFonts w:cs="Arial" w:ascii="Arial" w:hAnsi="Arial"/>
        </w:rPr>
        <w:t>Contractual adders – need mechanism to capture the numerous adders that may be applied to a specific transaction.  Each adder should be represented in an overall position and valued against its corresponding curve.  A transaction with as many as 50 adders is not unreasonable, so a front-end to capture these risks is required.  However, it is important not to burden the overall deal entry presentation.</w:t>
      </w:r>
    </w:p>
    <w:p>
      <w:pPr>
        <w:pStyle w:val="Normal"/>
        <w:tabs>
          <w:tab w:val="clear" w:pos="720"/>
          <w:tab w:val="left" w:pos="1080" w:leader="none"/>
        </w:tabs>
        <w:ind w:hanging="360" w:start="1080" w:end="0"/>
        <w:rPr>
          <w:rFonts w:ascii="Arial" w:hAnsi="Arial" w:cs="Arial"/>
        </w:rPr>
      </w:pPr>
      <w:r>
        <w:rPr>
          <w:rFonts w:cs="Arial" w:ascii="Arial" w:hAnsi="Arial"/>
        </w:rPr>
      </w:r>
      <w:r>
        <w:br w:type="page"/>
      </w:r>
    </w:p>
    <w:p>
      <w:pPr>
        <w:pStyle w:val="xl24"/>
        <w:pBdr>
          <w:bottom w:val="nil"/>
        </w:pBdr>
        <w:spacing w:before="0" w:after="0"/>
        <w:rPr>
          <w:rFonts w:ascii="Times New Roman" w:hAnsi="Times New Roman" w:eastAsia="Times New Roman" w:cs="Times New Roman"/>
        </w:rPr>
      </w:pPr>
      <w:r>
        <w:rPr>
          <w:rFonts w:eastAsia="Times New Roman" w:cs="Times New Roman" w:ascii="Times New Roman" w:hAnsi="Times New Roman"/>
        </w:rPr>
      </w:r>
    </w:p>
    <w:p>
      <w:pPr>
        <w:pStyle w:val="Heading3"/>
        <w:ind w:hanging="0" w:start="0"/>
        <w:rPr>
          <w:rFonts w:ascii="Arial" w:hAnsi="Arial" w:eastAsia="Times New Roman" w:cs="Arial"/>
        </w:rPr>
      </w:pPr>
      <w:r>
        <w:rPr>
          <w:rFonts w:eastAsia="Times New Roman" w:cs="Arial" w:ascii="Arial" w:hAnsi="Arial"/>
        </w:rPr>
      </w:r>
    </w:p>
    <w:p>
      <w:pPr>
        <w:pStyle w:val="Heading3"/>
        <w:ind w:hanging="0" w:start="0"/>
        <w:rPr>
          <w:rFonts w:ascii="Arial" w:hAnsi="Arial" w:cs="Arial"/>
        </w:rPr>
      </w:pPr>
      <w:r>
        <w:rPr>
          <w:rFonts w:cs="Arial" w:ascii="Arial" w:hAnsi="Arial"/>
        </w:rPr>
        <w:t>VI.  Valuation Rules</w:t>
      </w:r>
    </w:p>
    <w:p>
      <w:pPr>
        <w:pStyle w:val="Normal"/>
        <w:rPr>
          <w:rFonts w:ascii="Arial" w:hAnsi="Arial" w:cs="Arial"/>
        </w:rPr>
      </w:pPr>
      <w:r>
        <w:rPr>
          <w:rFonts w:cs="Arial" w:ascii="Arial" w:hAnsi="Arial"/>
        </w:rPr>
      </w:r>
    </w:p>
    <w:tbl>
      <w:tblPr>
        <w:tblW w:w="13023" w:type="dxa"/>
        <w:jc w:val="start"/>
        <w:tblInd w:w="-5" w:type="dxa"/>
        <w:tblLayout w:type="fixed"/>
        <w:tblCellMar>
          <w:top w:w="0" w:type="dxa"/>
          <w:start w:w="0" w:type="dxa"/>
          <w:bottom w:w="0" w:type="dxa"/>
          <w:end w:w="0" w:type="dxa"/>
        </w:tblCellMar>
      </w:tblPr>
      <w:tblGrid>
        <w:gridCol w:w="3406"/>
        <w:gridCol w:w="1583"/>
        <w:gridCol w:w="1604"/>
        <w:gridCol w:w="4416"/>
        <w:gridCol w:w="1956"/>
        <w:gridCol w:w="58"/>
      </w:tblGrid>
      <w:tr>
        <w:trPr>
          <w:trHeight w:val="255" w:hRule="atLeast"/>
        </w:trPr>
        <w:tc>
          <w:tcPr>
            <w:tcW w:w="3406" w:type="dxa"/>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Deal type</w:t>
            </w:r>
          </w:p>
        </w:tc>
        <w:tc>
          <w:tcPr>
            <w:tcW w:w="1583" w:type="dxa"/>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Type of delivery</w:t>
            </w:r>
          </w:p>
        </w:tc>
        <w:tc>
          <w:tcPr>
            <w:tcW w:w="1604" w:type="dxa"/>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Price exposure</w:t>
            </w:r>
          </w:p>
        </w:tc>
        <w:tc>
          <w:tcPr>
            <w:tcW w:w="4416" w:type="dxa"/>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Valuation mechanism</w:t>
            </w:r>
          </w:p>
        </w:tc>
        <w:tc>
          <w:tcPr>
            <w:tcW w:w="2014" w:type="dxa"/>
            <w:gridSpan w:val="2"/>
            <w:tcBorders>
              <w:top w:val="single" w:sz="12" w:space="0" w:color="000000"/>
              <w:start w:val="single" w:sz="4" w:space="0" w:color="000000"/>
              <w:bottom w:val="single" w:sz="12" w:space="0" w:color="000000"/>
              <w:end w:val="single" w:sz="4" w:space="0" w:color="000000"/>
            </w:tcBorders>
            <w:vAlign w:val="bottom"/>
          </w:tcPr>
          <w:p>
            <w:pPr>
              <w:pStyle w:val="Normal"/>
              <w:jc w:val="center"/>
              <w:rPr>
                <w:rFonts w:ascii="Arial" w:hAnsi="Arial" w:eastAsia="Arial Unicode MS" w:cs="Arial"/>
                <w:szCs w:val="20"/>
              </w:rPr>
            </w:pPr>
            <w:r>
              <w:rPr>
                <w:rFonts w:cs="Arial" w:ascii="Arial" w:hAnsi="Arial"/>
                <w:szCs w:val="20"/>
              </w:rPr>
              <w:t>EES responsibility</w:t>
            </w:r>
          </w:p>
        </w:tc>
      </w:tr>
      <w:tr>
        <w:trPr>
          <w:trHeight w:val="255" w:hRule="atLeast"/>
        </w:trPr>
        <w:tc>
          <w:tcPr>
            <w:tcW w:w="3406"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Hedges with ENA</w:t>
            </w:r>
          </w:p>
        </w:tc>
        <w:tc>
          <w:tcPr>
            <w:tcW w:w="1583"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1604"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EnPower feeds retail trading table</w:t>
            </w:r>
          </w:p>
        </w:tc>
        <w:tc>
          <w:tcPr>
            <w:tcW w:w="2014" w:type="dxa"/>
            <w:gridSpan w:val="2"/>
            <w:tcBorders>
              <w:top w:val="single" w:sz="12"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Reg gen</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Adders only</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adder</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Retail gen</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risk type</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xl24"/>
              <w:pBdr>
                <w:bottom w:val="nil"/>
              </w:pBdr>
              <w:spacing w:before="0" w:after="0"/>
              <w:rPr>
                <w:rFonts w:ascii="Arial" w:hAnsi="Arial" w:eastAsia="Times New Roman" w:cs="Arial"/>
                <w:szCs w:val="20"/>
              </w:rPr>
            </w:pPr>
            <w:r>
              <w:rPr>
                <w:rFonts w:eastAsia="Times New Roman" w:cs="Arial" w:ascii="Arial" w:hAnsi="Arial"/>
                <w:szCs w:val="20"/>
              </w:rPr>
              <w:t>Retail gen within load bands</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risk type</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xl24"/>
              <w:pBdr>
                <w:bottom w:val="nil"/>
              </w:pBdr>
              <w:spacing w:before="0" w:after="0"/>
              <w:rPr>
                <w:rFonts w:ascii="Arial" w:hAnsi="Arial" w:eastAsia="Times New Roman" w:cs="Arial"/>
                <w:szCs w:val="20"/>
              </w:rPr>
            </w:pPr>
            <w:r>
              <w:rPr>
                <w:rFonts w:eastAsia="Times New Roman" w:cs="Arial" w:ascii="Arial" w:hAnsi="Arial"/>
                <w:szCs w:val="20"/>
              </w:rPr>
              <w:t>Retail gen outside load bands</w:t>
            </w:r>
            <w:r>
              <w:rPr>
                <w:rFonts w:eastAsia="Times New Roman" w:cs="Arial" w:ascii="Arial" w:hAnsi="Arial"/>
                <w:szCs w:val="20"/>
                <w:vertAlign w:val="superscript"/>
              </w:rPr>
              <w:t>1</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Adders only</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adder</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Switch options - pre transition</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Adders only</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adder</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 xml:space="preserve">Switch options - transition </w:t>
            </w:r>
            <w:r>
              <w:rPr>
                <w:rFonts w:cs="Arial" w:ascii="Arial" w:hAnsi="Arial"/>
                <w:szCs w:val="20"/>
                <w:vertAlign w:val="superscript"/>
              </w:rPr>
              <w:t>2</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risk type</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55" w:hRule="atLeast"/>
        </w:trPr>
        <w:tc>
          <w:tcPr>
            <w:tcW w:w="340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Switch options - post transition</w:t>
            </w:r>
          </w:p>
        </w:tc>
        <w:tc>
          <w:tcPr>
            <w:tcW w:w="1583" w:type="dxa"/>
            <w:tcBorders>
              <w:top w:val="single" w:sz="4" w:space="0" w:color="000000"/>
              <w:start w:val="single" w:sz="4" w:space="0" w:color="000000"/>
              <w:bottom w:val="single" w:sz="4" w:space="0" w:color="000000"/>
              <w:end w:val="single" w:sz="4" w:space="0" w:color="000000"/>
            </w:tcBorders>
            <w:vAlign w:val="bottom"/>
          </w:tcPr>
          <w:p>
            <w:pPr>
              <w:pStyle w:val="xl24"/>
              <w:pBdr>
                <w:bottom w:val="nil"/>
              </w:pBdr>
              <w:spacing w:before="0" w:after="0"/>
              <w:rPr>
                <w:rFonts w:ascii="Arial" w:hAnsi="Arial" w:eastAsia="Times New Roman" w:cs="Arial"/>
                <w:szCs w:val="20"/>
              </w:rPr>
            </w:pPr>
            <w:r>
              <w:rPr>
                <w:rFonts w:eastAsia="Times New Roman" w:cs="Arial" w:ascii="Arial" w:hAnsi="Arial"/>
                <w:szCs w:val="20"/>
              </w:rPr>
              <w:t>Physical</w:t>
            </w:r>
          </w:p>
        </w:tc>
        <w:tc>
          <w:tcPr>
            <w:tcW w:w="1604"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All</w:t>
            </w:r>
          </w:p>
        </w:tc>
        <w:tc>
          <w:tcPr>
            <w:tcW w:w="4416"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Independent valuation of each risk type</w:t>
            </w:r>
          </w:p>
        </w:tc>
        <w:tc>
          <w:tcPr>
            <w:tcW w:w="2014" w:type="dxa"/>
            <w:gridSpan w:val="2"/>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Cs w:val="20"/>
              </w:rPr>
            </w:pPr>
            <w:r>
              <w:rPr>
                <w:rFonts w:cs="Arial" w:ascii="Arial" w:hAnsi="Arial"/>
                <w:szCs w:val="20"/>
              </w:rPr>
              <w:t>Commodity desk</w:t>
            </w:r>
          </w:p>
        </w:tc>
      </w:tr>
      <w:tr>
        <w:trPr>
          <w:trHeight w:val="285" w:hRule="atLeast"/>
        </w:trPr>
        <w:tc>
          <w:tcPr>
            <w:tcW w:w="12965" w:type="dxa"/>
            <w:gridSpan w:val="5"/>
            <w:tcBorders/>
            <w:vAlign w:val="bottom"/>
          </w:tcPr>
          <w:p>
            <w:pPr>
              <w:pStyle w:val="Normal"/>
              <w:snapToGrid w:val="false"/>
              <w:rPr>
                <w:rFonts w:ascii="Arial" w:hAnsi="Arial" w:eastAsia="Arial Unicode MS" w:cs="Arial"/>
                <w:szCs w:val="20"/>
                <w:vertAlign w:val="superscript"/>
              </w:rPr>
            </w:pPr>
            <w:r>
              <w:rPr>
                <w:rFonts w:eastAsia="Arial Unicode MS" w:cs="Arial" w:ascii="Arial" w:hAnsi="Arial"/>
                <w:szCs w:val="20"/>
                <w:vertAlign w:val="superscript"/>
              </w:rPr>
            </w:r>
          </w:p>
        </w:tc>
        <w:tc>
          <w:tcPr>
            <w:tcW w:w="58" w:type="dxa"/>
            <w:tcBorders/>
          </w:tcPr>
          <w:p>
            <w:pPr>
              <w:pStyle w:val="Normal"/>
              <w:snapToGrid w:val="false"/>
              <w:rPr>
                <w:rFonts w:ascii="Arial" w:hAnsi="Arial" w:cs="Arial"/>
                <w:szCs w:val="20"/>
                <w:vertAlign w:val="superscript"/>
              </w:rPr>
            </w:pPr>
            <w:r>
              <w:rPr>
                <w:rFonts w:cs="Arial" w:ascii="Arial" w:hAnsi="Arial"/>
                <w:szCs w:val="20"/>
                <w:vertAlign w:val="superscript"/>
              </w:rPr>
            </w:r>
          </w:p>
        </w:tc>
      </w:tr>
      <w:tr>
        <w:trPr>
          <w:trHeight w:val="285" w:hRule="atLeast"/>
        </w:trPr>
        <w:tc>
          <w:tcPr>
            <w:tcW w:w="12965" w:type="dxa"/>
            <w:gridSpan w:val="5"/>
            <w:tcBorders/>
            <w:vAlign w:val="bottom"/>
          </w:tcPr>
          <w:p>
            <w:pPr>
              <w:pStyle w:val="Normal"/>
              <w:snapToGrid w:val="false"/>
              <w:rPr>
                <w:rFonts w:ascii="Arial" w:hAnsi="Arial" w:cs="Arial"/>
                <w:szCs w:val="20"/>
                <w:vertAlign w:val="superscript"/>
              </w:rPr>
            </w:pPr>
            <w:r>
              <w:rPr>
                <w:rFonts w:cs="Arial" w:ascii="Arial" w:hAnsi="Arial"/>
                <w:szCs w:val="20"/>
                <w:vertAlign w:val="superscript"/>
              </w:rPr>
            </w:r>
          </w:p>
        </w:tc>
        <w:tc>
          <w:tcPr>
            <w:tcW w:w="58" w:type="dxa"/>
            <w:tcBorders/>
          </w:tcPr>
          <w:p>
            <w:pPr>
              <w:pStyle w:val="Normal"/>
              <w:snapToGrid w:val="false"/>
              <w:rPr>
                <w:rFonts w:ascii="Arial" w:hAnsi="Arial" w:cs="Arial"/>
                <w:szCs w:val="20"/>
                <w:vertAlign w:val="superscript"/>
              </w:rPr>
            </w:pPr>
            <w:r>
              <w:rPr>
                <w:rFonts w:cs="Arial" w:ascii="Arial" w:hAnsi="Arial"/>
                <w:szCs w:val="20"/>
                <w:vertAlign w:val="superscript"/>
              </w:rPr>
            </w:r>
          </w:p>
        </w:tc>
      </w:tr>
      <w:tr>
        <w:trPr>
          <w:trHeight w:val="285" w:hRule="atLeast"/>
        </w:trPr>
        <w:tc>
          <w:tcPr>
            <w:tcW w:w="12965" w:type="dxa"/>
            <w:gridSpan w:val="5"/>
            <w:tcBorders/>
            <w:vAlign w:val="bottom"/>
          </w:tcPr>
          <w:p>
            <w:pPr>
              <w:pStyle w:val="Normal"/>
              <w:rPr>
                <w:rFonts w:ascii="Arial" w:hAnsi="Arial" w:eastAsia="Arial Unicode MS" w:cs="Arial"/>
                <w:szCs w:val="20"/>
              </w:rPr>
            </w:pPr>
            <w:r>
              <w:rPr>
                <w:rFonts w:cs="Arial" w:ascii="Arial" w:hAnsi="Arial"/>
                <w:szCs w:val="20"/>
                <w:vertAlign w:val="superscript"/>
              </w:rPr>
              <w:t>1</w:t>
            </w:r>
            <w:r>
              <w:rPr>
                <w:rFonts w:cs="Arial" w:ascii="Arial" w:hAnsi="Arial"/>
                <w:szCs w:val="20"/>
              </w:rPr>
              <w:t xml:space="preserve">  Most retail generation transactions include penalty provisions if a customer deviates outside a contractually specific load band.  In the event the customer load deviates outside the bands, EES will still physically serve the customer, but will either charge a penalty, pass through costs of all or some risk types, or both.  The bands may be calculated real-time, monthly or annually.  The system must track customer usage over the given averaging period and, in the event the customer takes are outside the bands, change the price exposure for the remaining term of the band.  The users will populate columns in the system to capture these risk types.</w:t>
            </w:r>
          </w:p>
        </w:tc>
        <w:tc>
          <w:tcPr>
            <w:tcW w:w="58" w:type="dxa"/>
            <w:tcBorders/>
          </w:tcPr>
          <w:p>
            <w:pPr>
              <w:pStyle w:val="Normal"/>
              <w:snapToGrid w:val="false"/>
              <w:rPr>
                <w:rFonts w:ascii="Arial" w:hAnsi="Arial" w:eastAsia="Arial Unicode MS" w:cs="Arial"/>
                <w:szCs w:val="20"/>
              </w:rPr>
            </w:pPr>
            <w:r>
              <w:rPr>
                <w:rFonts w:eastAsia="Arial Unicode MS" w:cs="Arial" w:ascii="Arial" w:hAnsi="Arial"/>
                <w:szCs w:val="20"/>
              </w:rPr>
            </w:r>
          </w:p>
        </w:tc>
      </w:tr>
      <w:tr>
        <w:trPr>
          <w:trHeight w:val="255" w:hRule="atLeast"/>
        </w:trPr>
        <w:tc>
          <w:tcPr>
            <w:tcW w:w="12965" w:type="dxa"/>
            <w:gridSpan w:val="5"/>
            <w:tcBorders/>
            <w:vAlign w:val="bottom"/>
          </w:tcPr>
          <w:p>
            <w:pPr>
              <w:pStyle w:val="xl24"/>
              <w:pBdr>
                <w:bottom w:val="nil"/>
              </w:pBdr>
              <w:spacing w:before="0" w:after="0"/>
              <w:rPr>
                <w:rFonts w:eastAsia="Times New Roman"/>
              </w:rPr>
            </w:pPr>
            <w:r>
              <w:rPr>
                <w:rFonts w:eastAsia="Arial" w:cs="Arial" w:ascii="Arial" w:hAnsi="Arial"/>
                <w:szCs w:val="20"/>
              </w:rPr>
              <w:t xml:space="preserve">     </w:t>
            </w:r>
          </w:p>
        </w:tc>
        <w:tc>
          <w:tcPr>
            <w:tcW w:w="58" w:type="dxa"/>
            <w:tcBorders/>
          </w:tcPr>
          <w:p>
            <w:pPr>
              <w:pStyle w:val="Normal"/>
              <w:snapToGrid w:val="false"/>
              <w:rPr>
                <w:rFonts w:ascii="Arial" w:hAnsi="Arial" w:eastAsia="Times New Roman" w:cs="Arial"/>
                <w:szCs w:val="20"/>
              </w:rPr>
            </w:pPr>
            <w:r>
              <w:rPr>
                <w:rFonts w:eastAsia="Times New Roman" w:cs="Arial" w:ascii="Arial" w:hAnsi="Arial"/>
                <w:szCs w:val="20"/>
              </w:rPr>
            </w:r>
          </w:p>
        </w:tc>
      </w:tr>
      <w:tr>
        <w:trPr>
          <w:trHeight w:val="285" w:hRule="atLeast"/>
        </w:trPr>
        <w:tc>
          <w:tcPr>
            <w:tcW w:w="12965" w:type="dxa"/>
            <w:gridSpan w:val="5"/>
            <w:tcBorders/>
            <w:vAlign w:val="bottom"/>
          </w:tcPr>
          <w:p>
            <w:pPr>
              <w:pStyle w:val="Normal"/>
              <w:rPr>
                <w:rFonts w:ascii="Arial" w:hAnsi="Arial" w:eastAsia="Arial Unicode MS" w:cs="Arial"/>
                <w:szCs w:val="20"/>
              </w:rPr>
            </w:pPr>
            <w:r>
              <w:rPr>
                <w:rFonts w:cs="Arial" w:ascii="Arial" w:hAnsi="Arial"/>
                <w:szCs w:val="20"/>
                <w:vertAlign w:val="superscript"/>
              </w:rPr>
              <w:t>2</w:t>
            </w:r>
            <w:r>
              <w:rPr>
                <w:rFonts w:cs="Arial" w:ascii="Arial" w:hAnsi="Arial"/>
                <w:szCs w:val="20"/>
              </w:rPr>
              <w:t xml:space="preserve">  Reg switch options give the desk the ability to serve the customer at the lower of tariff or market during the transition period.  Eventually the system will calculate a spread option between the tariff curve and the market curve and apply a delta to each.  In the meantime, during the transition period, if the tariff curve is lower than the market curve, the system will show a reg gen position with exposure only to identified adders.  If the market curve is lower than the tariff curve, the system will show a retail gen position with full price exposure.</w:t>
            </w:r>
          </w:p>
        </w:tc>
        <w:tc>
          <w:tcPr>
            <w:tcW w:w="58" w:type="dxa"/>
            <w:tcBorders/>
          </w:tcPr>
          <w:p>
            <w:pPr>
              <w:pStyle w:val="Normal"/>
              <w:snapToGrid w:val="false"/>
              <w:rPr>
                <w:rFonts w:ascii="Arial" w:hAnsi="Arial" w:eastAsia="Arial Unicode MS" w:cs="Arial"/>
                <w:szCs w:val="20"/>
              </w:rPr>
            </w:pPr>
            <w:r>
              <w:rPr>
                <w:rFonts w:eastAsia="Arial Unicode MS" w:cs="Arial" w:ascii="Arial" w:hAnsi="Arial"/>
                <w:szCs w:val="20"/>
              </w:rPr>
            </w:r>
          </w:p>
        </w:tc>
      </w:tr>
    </w:tbl>
    <w:p>
      <w:pPr>
        <w:pStyle w:val="xl24"/>
        <w:pBdr>
          <w:bottom w:val="nil"/>
        </w:pBdr>
        <w:spacing w:before="0" w:after="0"/>
        <w:rPr>
          <w:rFonts w:ascii="Arial" w:hAnsi="Arial" w:eastAsia="Times New Roman" w:cs="Arial"/>
        </w:rPr>
      </w:pPr>
      <w:r>
        <w:rPr>
          <w:rFonts w:eastAsia="Times New Roman" w:cs="Arial" w:ascii="Arial" w:hAnsi="Arial"/>
        </w:rPr>
      </w:r>
    </w:p>
    <w:p>
      <w:pPr>
        <w:pStyle w:val="xl24"/>
        <w:pBdr>
          <w:bottom w:val="nil"/>
        </w:pBdr>
        <w:spacing w:before="0" w:after="0"/>
        <w:rPr>
          <w:rFonts w:ascii="Arial" w:hAnsi="Arial" w:eastAsia="Times New Roman" w:cs="Arial"/>
        </w:rPr>
      </w:pPr>
      <w:r>
        <w:rPr>
          <w:rFonts w:eastAsia="Times New Roman" w:cs="Arial" w:ascii="Arial" w:hAnsi="Arial"/>
        </w:rPr>
      </w:r>
      <w:r>
        <w:br w:type="page"/>
      </w:r>
    </w:p>
    <w:p>
      <w:pPr>
        <w:pStyle w:val="xl24"/>
        <w:pBdr>
          <w:bottom w:val="nil"/>
        </w:pBdr>
        <w:spacing w:before="0" w:after="0"/>
        <w:rPr>
          <w:rFonts w:ascii="Arial" w:hAnsi="Arial" w:eastAsia="Times New Roman" w:cs="Arial"/>
          <w:b/>
          <w:bCs/>
        </w:rPr>
      </w:pPr>
      <w:r>
        <w:rPr>
          <w:rFonts w:eastAsia="Times New Roman" w:cs="Arial" w:ascii="Arial" w:hAnsi="Arial"/>
          <w:b/>
          <w:bCs/>
        </w:rPr>
        <w:t>VII.  Risk Responsibilities</w:t>
      </w:r>
    </w:p>
    <w:p>
      <w:pPr>
        <w:pStyle w:val="xl24"/>
        <w:pBdr>
          <w:bottom w:val="nil"/>
        </w:pBdr>
        <w:spacing w:before="0" w:after="0"/>
        <w:rPr>
          <w:rFonts w:ascii="Arial" w:hAnsi="Arial" w:eastAsia="Times New Roman" w:cs="Arial"/>
          <w:b/>
          <w:bCs/>
        </w:rPr>
      </w:pPr>
      <w:r>
        <w:rPr>
          <w:rFonts w:eastAsia="Times New Roman" w:cs="Arial" w:ascii="Arial" w:hAnsi="Arial"/>
          <w:b/>
          <w:bCs/>
        </w:rPr>
      </w:r>
    </w:p>
    <w:tbl>
      <w:tblPr>
        <w:tblW w:w="13607" w:type="dxa"/>
        <w:jc w:val="start"/>
        <w:tblInd w:w="0" w:type="dxa"/>
        <w:tblLayout w:type="fixed"/>
        <w:tblCellMar>
          <w:top w:w="0" w:type="dxa"/>
          <w:start w:w="0" w:type="dxa"/>
          <w:bottom w:w="0" w:type="dxa"/>
          <w:end w:w="0" w:type="dxa"/>
        </w:tblCellMar>
      </w:tblPr>
      <w:tblGrid>
        <w:gridCol w:w="3060"/>
        <w:gridCol w:w="2627"/>
        <w:gridCol w:w="5653"/>
        <w:gridCol w:w="2267"/>
      </w:tblGrid>
      <w:tr>
        <w:trPr>
          <w:trHeight w:val="315" w:hRule="atLeast"/>
        </w:trPr>
        <w:tc>
          <w:tcPr>
            <w:tcW w:w="306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Action</w:t>
            </w:r>
          </w:p>
        </w:tc>
        <w:tc>
          <w:tcPr>
            <w:tcW w:w="262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Responsibility</w:t>
            </w:r>
          </w:p>
        </w:tc>
        <w:tc>
          <w:tcPr>
            <w:tcW w:w="5653"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Calculation</w:t>
            </w:r>
          </w:p>
        </w:tc>
        <w:tc>
          <w:tcPr>
            <w:tcW w:w="2267"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cs="Arial"/>
                <w:szCs w:val="20"/>
              </w:rPr>
            </w:pPr>
            <w:r>
              <w:rPr>
                <w:rFonts w:cs="Arial" w:ascii="Arial" w:hAnsi="Arial"/>
                <w:szCs w:val="20"/>
              </w:rPr>
              <w:t>Deal Type</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Rho</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Interest rate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I2 </w:t>
            </w:r>
            <w:r>
              <w:rPr>
                <w:rFonts w:cs="Arial" w:ascii="Arial" w:hAnsi="Arial"/>
                <w:szCs w:val="20"/>
              </w:rPr>
              <w:t xml:space="preserve">- Prior day valuation </w:t>
            </w:r>
            <w:r>
              <w:rPr>
                <w:rFonts w:cs="Arial" w:ascii="Arial" w:hAnsi="Arial"/>
                <w:szCs w:val="20"/>
                <w:vertAlign w:val="subscript"/>
              </w:rPr>
              <w:t>I1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Drift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Interest rate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D2 </w:t>
            </w:r>
            <w:r>
              <w:rPr>
                <w:rFonts w:cs="Arial" w:ascii="Arial" w:hAnsi="Arial"/>
                <w:szCs w:val="20"/>
              </w:rPr>
              <w:t xml:space="preserve">- Prior day valuation </w:t>
            </w:r>
            <w:r>
              <w:rPr>
                <w:rFonts w:cs="Arial" w:ascii="Arial" w:hAnsi="Arial"/>
                <w:szCs w:val="20"/>
                <w:vertAlign w:val="subscript"/>
              </w:rPr>
              <w:t>D1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curve shift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Commodity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P2 </w:t>
            </w:r>
            <w:r>
              <w:rPr>
                <w:rFonts w:cs="Arial" w:ascii="Arial" w:hAnsi="Arial"/>
                <w:szCs w:val="20"/>
              </w:rPr>
              <w:t xml:space="preserve">- Prior day valuation </w:t>
            </w:r>
            <w:r>
              <w:rPr>
                <w:rFonts w:cs="Arial" w:ascii="Arial" w:hAnsi="Arial"/>
                <w:szCs w:val="20"/>
                <w:vertAlign w:val="subscript"/>
              </w:rPr>
              <w:t>P1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 wholesale</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volatility curve shift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Commodity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VO2 </w:t>
            </w:r>
            <w:r>
              <w:rPr>
                <w:rFonts w:cs="Arial" w:ascii="Arial" w:hAnsi="Arial"/>
                <w:szCs w:val="20"/>
              </w:rPr>
              <w:t xml:space="preserve">- Prior day valuation </w:t>
            </w:r>
            <w:r>
              <w:rPr>
                <w:rFonts w:cs="Arial" w:ascii="Arial" w:hAnsi="Arial"/>
                <w:szCs w:val="20"/>
                <w:vertAlign w:val="subscript"/>
              </w:rPr>
              <w:t>VO1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xl24"/>
              <w:pBdr>
                <w:bottom w:val="nil"/>
              </w:pBdr>
              <w:spacing w:before="0" w:after="0"/>
              <w:rPr>
                <w:rFonts w:ascii="Arial" w:hAnsi="Arial" w:eastAsia="Times New Roman" w:cs="Arial"/>
                <w:szCs w:val="20"/>
              </w:rPr>
            </w:pPr>
            <w:r>
              <w:rPr>
                <w:rFonts w:eastAsia="Times New Roman" w:cs="Arial" w:ascii="Arial" w:hAnsi="Arial"/>
                <w:szCs w:val="20"/>
              </w:rPr>
              <w:t>Theta</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Commodity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T2 </w:t>
            </w:r>
            <w:r>
              <w:rPr>
                <w:rFonts w:cs="Arial" w:ascii="Arial" w:hAnsi="Arial"/>
                <w:szCs w:val="20"/>
              </w:rPr>
              <w:t xml:space="preserve">- Prior day valuation </w:t>
            </w:r>
            <w:r>
              <w:rPr>
                <w:rFonts w:cs="Arial" w:ascii="Arial" w:hAnsi="Arial"/>
                <w:szCs w:val="20"/>
                <w:vertAlign w:val="subscript"/>
              </w:rPr>
              <w:t>T1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Gamma</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Commodity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P2 </w:t>
            </w:r>
            <w:r>
              <w:rPr>
                <w:rFonts w:cs="Arial" w:ascii="Arial" w:hAnsi="Arial"/>
                <w:szCs w:val="20"/>
              </w:rPr>
              <w:t xml:space="preserve">- Prior day valuation </w:t>
            </w:r>
            <w:r>
              <w:rPr>
                <w:rFonts w:cs="Arial" w:ascii="Arial" w:hAnsi="Arial"/>
                <w:szCs w:val="20"/>
                <w:vertAlign w:val="subscript"/>
              </w:rPr>
              <w:t>P1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Wholesale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font0"/>
              <w:spacing w:before="0" w:after="0"/>
              <w:rPr>
                <w:rFonts w:eastAsia="Times New Roman"/>
                <w:sz w:val="24"/>
              </w:rPr>
            </w:pPr>
            <w:r>
              <w:rPr>
                <w:rFonts w:eastAsia="Times New Roman"/>
                <w:sz w:val="24"/>
              </w:rPr>
              <w:t>Tariff curve shift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Tariff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TP2 </w:t>
            </w:r>
            <w:r>
              <w:rPr>
                <w:rFonts w:cs="Arial" w:ascii="Arial" w:hAnsi="Arial"/>
                <w:szCs w:val="20"/>
              </w:rPr>
              <w:t xml:space="preserve">- Prior day valuation </w:t>
            </w:r>
            <w:r>
              <w:rPr>
                <w:rFonts w:cs="Arial" w:ascii="Arial" w:hAnsi="Arial"/>
                <w:szCs w:val="20"/>
                <w:vertAlign w:val="subscript"/>
              </w:rPr>
              <w:t>TP1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Reg gen/switch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Tariff volatility curve shift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Tariff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TVO2 </w:t>
            </w:r>
            <w:r>
              <w:rPr>
                <w:rFonts w:cs="Arial" w:ascii="Arial" w:hAnsi="Arial"/>
                <w:szCs w:val="20"/>
              </w:rPr>
              <w:t xml:space="preserve">- Prior day valuation </w:t>
            </w:r>
            <w:r>
              <w:rPr>
                <w:rFonts w:cs="Arial" w:ascii="Arial" w:hAnsi="Arial"/>
                <w:szCs w:val="20"/>
                <w:vertAlign w:val="subscript"/>
              </w:rPr>
              <w:t>TVO1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Reg gen/switch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Change in load forecast</w:t>
            </w:r>
          </w:p>
        </w:tc>
        <w:tc>
          <w:tcPr>
            <w:tcW w:w="2627" w:type="dxa"/>
            <w:tcBorders>
              <w:top w:val="single" w:sz="4" w:space="0" w:color="000000"/>
              <w:start w:val="single" w:sz="4" w:space="0" w:color="000000"/>
              <w:bottom w:val="single" w:sz="4" w:space="0" w:color="000000"/>
              <w:end w:val="single" w:sz="4" w:space="0" w:color="000000"/>
            </w:tcBorders>
          </w:tcPr>
          <w:p>
            <w:pPr>
              <w:pStyle w:val="xl24"/>
              <w:pBdr>
                <w:bottom w:val="nil"/>
              </w:pBdr>
              <w:spacing w:before="0" w:after="0"/>
              <w:rPr>
                <w:rFonts w:ascii="Arial" w:hAnsi="Arial" w:eastAsia="Times New Roman" w:cs="Arial"/>
                <w:szCs w:val="20"/>
              </w:rPr>
            </w:pPr>
            <w:r>
              <w:rPr>
                <w:rFonts w:eastAsia="Times New Roman" w:cs="Arial" w:ascii="Arial" w:hAnsi="Arial"/>
                <w:szCs w:val="20"/>
              </w:rPr>
              <w:t>Site profile</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L2 </w:t>
            </w:r>
            <w:r>
              <w:rPr>
                <w:rFonts w:cs="Arial" w:ascii="Arial" w:hAnsi="Arial"/>
                <w:szCs w:val="20"/>
              </w:rPr>
              <w:t xml:space="preserve">- Prior day valuation </w:t>
            </w:r>
            <w:r>
              <w:rPr>
                <w:rFonts w:cs="Arial" w:ascii="Arial" w:hAnsi="Arial"/>
                <w:szCs w:val="20"/>
                <w:vertAlign w:val="subscript"/>
              </w:rPr>
              <w:t>L1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 deals with physical delivery</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Actual vs. load forecast</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Site profile</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Actual valuation</w:t>
            </w:r>
            <w:r>
              <w:rPr>
                <w:rFonts w:cs="Arial" w:ascii="Arial" w:hAnsi="Arial"/>
                <w:szCs w:val="20"/>
                <w:vertAlign w:val="subscript"/>
              </w:rPr>
              <w:t xml:space="preserve"> L2 </w:t>
            </w:r>
            <w:r>
              <w:rPr>
                <w:rFonts w:cs="Arial" w:ascii="Arial" w:hAnsi="Arial"/>
                <w:szCs w:val="20"/>
              </w:rPr>
              <w:t xml:space="preserve">- Actual valuation </w:t>
            </w:r>
            <w:r>
              <w:rPr>
                <w:rFonts w:cs="Arial" w:ascii="Arial" w:hAnsi="Arial"/>
                <w:szCs w:val="20"/>
                <w:vertAlign w:val="subscript"/>
              </w:rPr>
              <w:t>L1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All deals with physical delivery</w:t>
            </w:r>
          </w:p>
        </w:tc>
      </w:tr>
      <w:tr>
        <w:trPr>
          <w:trHeight w:val="28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 xml:space="preserve">Change in transition dates </w:t>
            </w:r>
            <w:r>
              <w:rPr>
                <w:rFonts w:cs="Arial" w:ascii="Arial" w:hAnsi="Arial"/>
                <w:szCs w:val="20"/>
                <w:vertAlign w:val="superscript"/>
              </w:rPr>
              <w:t>1</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Regulatory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valuation</w:t>
            </w:r>
            <w:r>
              <w:rPr>
                <w:rFonts w:cs="Arial" w:ascii="Arial" w:hAnsi="Arial"/>
                <w:szCs w:val="20"/>
                <w:vertAlign w:val="subscript"/>
              </w:rPr>
              <w:t xml:space="preserve"> TD2 </w:t>
            </w:r>
            <w:r>
              <w:rPr>
                <w:rFonts w:cs="Arial" w:ascii="Arial" w:hAnsi="Arial"/>
                <w:szCs w:val="20"/>
              </w:rPr>
              <w:t xml:space="preserve">- Prior day valuation </w:t>
            </w:r>
            <w:r>
              <w:rPr>
                <w:rFonts w:cs="Arial" w:ascii="Arial" w:hAnsi="Arial"/>
                <w:szCs w:val="20"/>
                <w:vertAlign w:val="subscript"/>
              </w:rPr>
              <w:t>TD1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Switch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Change in transition dates</w:t>
            </w:r>
          </w:p>
        </w:tc>
        <w:tc>
          <w:tcPr>
            <w:tcW w:w="2627" w:type="dxa"/>
            <w:tcBorders>
              <w:top w:val="single" w:sz="4" w:space="0" w:color="000000"/>
              <w:start w:val="single" w:sz="4" w:space="0" w:color="000000"/>
              <w:bottom w:val="single" w:sz="4" w:space="0" w:color="000000"/>
              <w:end w:val="single" w:sz="4" w:space="0" w:color="000000"/>
            </w:tcBorders>
          </w:tcPr>
          <w:p>
            <w:pPr>
              <w:pStyle w:val="xl24"/>
              <w:pBdr>
                <w:bottom w:val="nil"/>
              </w:pBdr>
              <w:spacing w:before="0" w:after="0"/>
              <w:rPr>
                <w:rFonts w:ascii="Arial" w:hAnsi="Arial" w:eastAsia="Times New Roman" w:cs="Arial"/>
                <w:szCs w:val="20"/>
              </w:rPr>
            </w:pPr>
            <w:r>
              <w:rPr>
                <w:rFonts w:eastAsia="Times New Roman" w:cs="Arial" w:ascii="Arial" w:hAnsi="Arial"/>
                <w:szCs w:val="20"/>
              </w:rPr>
              <w:t>Regulatory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reg gen valuation</w:t>
            </w:r>
            <w:r>
              <w:rPr>
                <w:rFonts w:cs="Arial" w:ascii="Arial" w:hAnsi="Arial"/>
                <w:szCs w:val="20"/>
                <w:vertAlign w:val="subscript"/>
              </w:rPr>
              <w:t xml:space="preserve"> TD2 </w:t>
            </w:r>
            <w:r>
              <w:rPr>
                <w:rFonts w:cs="Arial" w:ascii="Arial" w:hAnsi="Arial"/>
                <w:szCs w:val="20"/>
              </w:rPr>
              <w:t xml:space="preserve">- Prior day reg gen valuation </w:t>
            </w:r>
            <w:r>
              <w:rPr>
                <w:rFonts w:cs="Arial" w:ascii="Arial" w:hAnsi="Arial"/>
                <w:szCs w:val="20"/>
                <w:vertAlign w:val="subscript"/>
              </w:rPr>
              <w:t>TD1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Switch options</w:t>
            </w:r>
          </w:p>
        </w:tc>
      </w:tr>
      <w:tr>
        <w:trPr>
          <w:trHeight w:val="315" w:hRule="atLeast"/>
        </w:trPr>
        <w:tc>
          <w:tcPr>
            <w:tcW w:w="3060"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Change in transition dates</w:t>
            </w:r>
          </w:p>
        </w:tc>
        <w:tc>
          <w:tcPr>
            <w:tcW w:w="2627"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Regulatory desk</w:t>
            </w:r>
          </w:p>
        </w:tc>
        <w:tc>
          <w:tcPr>
            <w:tcW w:w="5653"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Arial Unicode MS" w:cs="Arial"/>
                <w:szCs w:val="20"/>
              </w:rPr>
            </w:pPr>
            <w:r>
              <w:rPr>
                <w:rFonts w:cs="Arial" w:ascii="Arial" w:hAnsi="Arial"/>
                <w:szCs w:val="20"/>
              </w:rPr>
              <w:t>Prior day retail gen valuation</w:t>
            </w:r>
            <w:r>
              <w:rPr>
                <w:rFonts w:cs="Arial" w:ascii="Arial" w:hAnsi="Arial"/>
                <w:szCs w:val="20"/>
                <w:vertAlign w:val="subscript"/>
              </w:rPr>
              <w:t xml:space="preserve"> TD2 </w:t>
            </w:r>
            <w:r>
              <w:rPr>
                <w:rFonts w:cs="Arial" w:ascii="Arial" w:hAnsi="Arial"/>
                <w:szCs w:val="20"/>
              </w:rPr>
              <w:t xml:space="preserve">- Prior day retail gen valuation </w:t>
            </w:r>
            <w:r>
              <w:rPr>
                <w:rFonts w:cs="Arial" w:ascii="Arial" w:hAnsi="Arial"/>
                <w:szCs w:val="20"/>
                <w:vertAlign w:val="subscript"/>
              </w:rPr>
              <w:t>TD1</w:t>
            </w:r>
          </w:p>
        </w:tc>
        <w:tc>
          <w:tcPr>
            <w:tcW w:w="226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Cs w:val="20"/>
              </w:rPr>
            </w:pPr>
            <w:r>
              <w:rPr>
                <w:rFonts w:cs="Arial" w:ascii="Arial" w:hAnsi="Arial"/>
                <w:szCs w:val="20"/>
              </w:rPr>
              <w:t>Switch options</w:t>
            </w:r>
          </w:p>
        </w:tc>
      </w:tr>
    </w:tbl>
    <w:p>
      <w:pPr>
        <w:pStyle w:val="Normal"/>
        <w:rPr>
          <w:rFonts w:ascii="Arial" w:hAnsi="Arial" w:cs="Arial"/>
          <w:szCs w:val="20"/>
          <w:vertAlign w:val="superscript"/>
        </w:rPr>
      </w:pPr>
      <w:r>
        <w:rPr>
          <w:rFonts w:cs="Arial" w:ascii="Arial" w:hAnsi="Arial"/>
          <w:szCs w:val="20"/>
          <w:vertAlign w:val="superscript"/>
        </w:rPr>
      </w:r>
    </w:p>
    <w:p>
      <w:pPr>
        <w:pStyle w:val="Normal"/>
        <w:rPr/>
      </w:pPr>
      <w:r>
        <w:rPr>
          <w:rFonts w:cs="Arial" w:ascii="Arial" w:hAnsi="Arial"/>
          <w:szCs w:val="20"/>
          <w:vertAlign w:val="superscript"/>
        </w:rPr>
        <w:t>1</w:t>
      </w:r>
      <w:r>
        <w:rPr>
          <w:rFonts w:cs="Arial" w:ascii="Arial" w:hAnsi="Arial"/>
          <w:szCs w:val="20"/>
        </w:rPr>
        <w:t xml:space="preserve">  Additionally, any change in the transition dates will change the underlying reg and retail gen positions managed by the tariff and commodity desks.  Any P&amp;L associated with the increased short or long positions in both the tariff and commodity desks caused by the revision of the transition date assumptions will be given to the regulatory desk.</w:t>
      </w:r>
    </w:p>
    <w:p>
      <w:pPr>
        <w:pStyle w:val="Normal"/>
        <w:rPr>
          <w:rFonts w:ascii="Arial" w:hAnsi="Arial" w:cs="Arial"/>
          <w:szCs w:val="20"/>
        </w:rPr>
      </w:pPr>
      <w:r>
        <w:rPr>
          <w:rFonts w:cs="Arial" w:ascii="Arial" w:hAnsi="Arial"/>
          <w:szCs w:val="20"/>
        </w:rPr>
      </w:r>
    </w:p>
    <w:p>
      <w:pPr>
        <w:pStyle w:val="Heading3"/>
        <w:ind w:hanging="0" w:start="0"/>
        <w:rPr>
          <w:rFonts w:ascii="Arial" w:hAnsi="Arial" w:cs="Arial"/>
        </w:rPr>
      </w:pPr>
      <w:r>
        <w:rPr>
          <w:rFonts w:cs="Arial" w:ascii="Arial" w:hAnsi="Arial"/>
        </w:rPr>
        <w:t>Key</w:t>
      </w:r>
    </w:p>
    <w:tbl>
      <w:tblPr>
        <w:tblW w:w="9540" w:type="dxa"/>
        <w:jc w:val="start"/>
        <w:tblInd w:w="108" w:type="dxa"/>
        <w:tblLayout w:type="fixed"/>
        <w:tblCellMar>
          <w:top w:w="0" w:type="dxa"/>
          <w:start w:w="108" w:type="dxa"/>
          <w:bottom w:w="0" w:type="dxa"/>
          <w:end w:w="108" w:type="dxa"/>
        </w:tblCellMar>
      </w:tblPr>
      <w:tblGrid>
        <w:gridCol w:w="1080"/>
        <w:gridCol w:w="3600"/>
        <w:gridCol w:w="360"/>
        <w:gridCol w:w="900"/>
        <w:gridCol w:w="3600"/>
      </w:tblGrid>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Interest rate curve</w:t>
            </w:r>
          </w:p>
        </w:tc>
        <w:tc>
          <w:tcPr>
            <w:tcW w:w="360"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TP</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Tariff price curve</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Days to delivery</w:t>
            </w:r>
          </w:p>
        </w:tc>
        <w:tc>
          <w:tcPr>
            <w:tcW w:w="360"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TVO</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Tariff volatility curve</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Price curve</w:t>
            </w:r>
          </w:p>
        </w:tc>
        <w:tc>
          <w:tcPr>
            <w:tcW w:w="360"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Load forecast</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VO</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Volatility curve</w:t>
            </w:r>
          </w:p>
        </w:tc>
        <w:tc>
          <w:tcPr>
            <w:tcW w:w="360" w:type="dxa"/>
            <w:tcBorders>
              <w:start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TD</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Transition dates</w:t>
            </w:r>
          </w:p>
        </w:tc>
      </w:tr>
      <w:tr>
        <w:trPr/>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w:t>
            </w:r>
          </w:p>
        </w:tc>
        <w:tc>
          <w:tcPr>
            <w:tcW w:w="36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Time to expiry</w:t>
            </w:r>
          </w:p>
        </w:tc>
        <w:tc>
          <w:tcPr>
            <w:tcW w:w="360"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r>
    </w:tbl>
    <w:p>
      <w:pPr>
        <w:pStyle w:val="Normal"/>
        <w:rPr/>
      </w:pPr>
      <w:r>
        <w:rPr/>
      </w:r>
    </w:p>
    <w:p>
      <w:pPr>
        <w:pStyle w:val="Normal"/>
        <w:rPr>
          <w:rFonts w:ascii="Arial" w:hAnsi="Arial" w:cs="Arial"/>
          <w:b/>
          <w:bCs/>
        </w:rPr>
      </w:pPr>
      <w:r>
        <w:rPr>
          <w:rFonts w:cs="Arial" w:ascii="Arial" w:hAnsi="Arial"/>
          <w:b/>
          <w:bCs/>
        </w:rPr>
      </w:r>
    </w:p>
    <w:sectPr>
      <w:footerReference w:type="default" r:id="rId3"/>
      <w:type w:val="nextPage"/>
      <w:pgSz w:orient="landscape" w:w="15840" w:h="12240"/>
      <w:pgMar w:left="907" w:right="1267" w:gutter="0" w:header="0" w:top="36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842010" cy="175260"/>
              <wp:effectExtent l="0" t="0" r="0" b="0"/>
              <wp:wrapSquare wrapText="bothSides"/>
              <wp:docPr id="35" name="Frame21"/>
              <a:graphic xmlns:a="http://schemas.openxmlformats.org/drawingml/2006/main">
                <a:graphicData uri="http://schemas.microsoft.com/office/word/2010/wordprocessingShape">
                  <wps:wsp>
                    <wps:cNvSpPr txBox="1"/>
                    <wps:spPr>
                      <a:xfrm>
                        <a:off x="0" y="0"/>
                        <a:ext cx="842010" cy="175260"/>
                      </a:xfrm>
                      <a:prstGeom prst="rect"/>
                      <a:solidFill>
                        <a:srgbClr val="FFFFFF">
                          <a:alpha val="0"/>
                        </a:srgbClr>
                      </a:solidFill>
                    </wps:spPr>
                    <wps:txbx>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6.3pt;height:13.8pt;mso-wrap-distance-left:0pt;mso-wrap-distance-right:0pt;mso-wrap-distance-top:0pt;mso-wrap-distance-bottom:0pt;margin-top:0.05pt;mso-position-vertical-relative:text;margin-left:617pt;mso-position-horizontal:right;mso-position-horizontal-relative:margin">
              <v:fill opacity="0f"/>
              <v:textbox inset="0in,0in,0in,0in">
                <w:txbxContent>
                  <w:p>
                    <w:pPr>
                      <w:pStyle w:val="Foo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6"/>
      <w:numFmt w:val="upperRoman"/>
      <w:lvlText w:val="%2."/>
      <w:lvlJc w:val="start"/>
      <w:pPr>
        <w:tabs>
          <w:tab w:val="num" w:pos="1800"/>
        </w:tabs>
        <w:ind w:start="1800" w:hanging="720"/>
      </w:pPr>
      <w:rPr/>
    </w:lvl>
    <w:lvl w:ilvl="2">
      <w:start w:val="1"/>
      <w:numFmt w:val="upperLetter"/>
      <w:lvlText w:val="%3."/>
      <w:lvlJc w:val="start"/>
      <w:pPr>
        <w:tabs>
          <w:tab w:val="num" w:pos="720"/>
        </w:tabs>
        <w:ind w:start="2340" w:hanging="360"/>
      </w:pPr>
      <w:rPr>
        <w:i w:val="false"/>
        <w:b w:val="false"/>
      </w:rPr>
    </w:lvl>
    <w:lvl w:ilvl="3">
      <w:start w:val="1"/>
      <w:numFmt w:val="decimal"/>
      <w:lvlText w:val="%4."/>
      <w:lvlJc w:val="start"/>
      <w:pPr>
        <w:tabs>
          <w:tab w:val="num" w:pos="720"/>
        </w:tabs>
        <w:ind w:start="2880" w:hanging="360"/>
      </w:pPr>
    </w:lvl>
    <w:lvl w:ilvl="4">
      <w:start w:val="1"/>
      <w:numFmt w:val="lowerLetter"/>
      <w:lvlText w:val="%5."/>
      <w:lvlJc w:val="start"/>
      <w:pPr>
        <w:tabs>
          <w:tab w:val="num" w:pos="72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upperRoman"/>
      <w:lvlText w:val="%1."/>
      <w:lvlJc w:val="start"/>
      <w:pPr>
        <w:tabs>
          <w:tab w:val="num" w:pos="1080"/>
        </w:tabs>
        <w:ind w:start="1080" w:hanging="720"/>
      </w:pPr>
      <w:rPr/>
    </w:lvl>
  </w:abstractNum>
  <w:abstractNum w:abstractNumId="4">
    <w:lvl w:ilvl="0">
      <w:start w:val="1"/>
      <w:numFmt w:val="upperLetter"/>
      <w:lvlText w:val="%1."/>
      <w:lvlJc w:val="start"/>
      <w:pPr>
        <w:tabs>
          <w:tab w:val="num" w:pos="900"/>
        </w:tabs>
        <w:ind w:start="900" w:hanging="360"/>
      </w:pPr>
      <w:rPr/>
    </w:lvl>
    <w:lvl w:ilvl="1">
      <w:start w:val="1"/>
      <w:numFmt w:val="lowerLetter"/>
      <w:lvlText w:val="%2."/>
      <w:lvlJc w:val="start"/>
      <w:pPr>
        <w:tabs>
          <w:tab w:val="num" w:pos="1620"/>
        </w:tabs>
        <w:ind w:start="1620" w:hanging="360"/>
      </w:pPr>
    </w:lvl>
    <w:lvl w:ilvl="2">
      <w:start w:val="1"/>
      <w:numFmt w:val="lowerRoman"/>
      <w:lvlText w:val="%3."/>
      <w:lvlJc w:val="end"/>
      <w:pPr>
        <w:tabs>
          <w:tab w:val="num" w:pos="2340"/>
        </w:tabs>
        <w:ind w:start="2340" w:hanging="180"/>
      </w:pPr>
    </w:lvl>
    <w:lvl w:ilvl="3">
      <w:start w:val="1"/>
      <w:numFmt w:val="decimal"/>
      <w:lvlText w:val="%4."/>
      <w:lvlJc w:val="start"/>
      <w:pPr>
        <w:tabs>
          <w:tab w:val="num" w:pos="720"/>
        </w:tabs>
        <w:ind w:start="3060" w:hanging="360"/>
      </w:pPr>
    </w:lvl>
    <w:lvl w:ilvl="4">
      <w:start w:val="1"/>
      <w:numFmt w:val="lowerLetter"/>
      <w:lvlText w:val="%5."/>
      <w:lvlJc w:val="start"/>
      <w:pPr>
        <w:tabs>
          <w:tab w:val="num" w:pos="3780"/>
        </w:tabs>
        <w:ind w:start="3780" w:hanging="360"/>
      </w:pPr>
    </w:lvl>
    <w:lvl w:ilvl="5">
      <w:start w:val="1"/>
      <w:numFmt w:val="lowerRoman"/>
      <w:lvlText w:val="%6."/>
      <w:lvlJc w:val="end"/>
      <w:pPr>
        <w:tabs>
          <w:tab w:val="num" w:pos="4500"/>
        </w:tabs>
        <w:ind w:start="4500" w:hanging="180"/>
      </w:pPr>
    </w:lvl>
    <w:lvl w:ilvl="6">
      <w:start w:val="1"/>
      <w:numFmt w:val="decimal"/>
      <w:lvlText w:val="%7."/>
      <w:lvlJc w:val="start"/>
      <w:pPr>
        <w:tabs>
          <w:tab w:val="num" w:pos="5220"/>
        </w:tabs>
        <w:ind w:start="5220" w:hanging="360"/>
      </w:pPr>
    </w:lvl>
    <w:lvl w:ilvl="7">
      <w:start w:val="1"/>
      <w:numFmt w:val="lowerLetter"/>
      <w:lvlText w:val="%8."/>
      <w:lvlJc w:val="start"/>
      <w:pPr>
        <w:tabs>
          <w:tab w:val="num" w:pos="5940"/>
        </w:tabs>
        <w:ind w:start="5940" w:hanging="360"/>
      </w:pPr>
    </w:lvl>
    <w:lvl w:ilvl="8">
      <w:start w:val="1"/>
      <w:numFmt w:val="lowerRoman"/>
      <w:lvlText w:val="%9."/>
      <w:lvlJc w:val="end"/>
      <w:pPr>
        <w:tabs>
          <w:tab w:val="num" w:pos="6660"/>
        </w:tabs>
        <w:ind w:start="6660" w:hanging="180"/>
      </w:pPr>
    </w:lvl>
  </w:abstractNum>
  <w:abstractNum w:abstractNumId="5">
    <w:lvl w:ilvl="0">
      <w:start w:val="1"/>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upperLetter"/>
      <w:lvlText w:val="%4."/>
      <w:lvlJc w:val="start"/>
      <w:pPr>
        <w:tabs>
          <w:tab w:val="num" w:pos="720"/>
        </w:tabs>
        <w:ind w:start="2880" w:hanging="360"/>
      </w:pPr>
      <w:rPr/>
    </w:lvl>
    <w:lvl w:ilvl="4">
      <w:start w:val="1"/>
      <w:numFmt w:val="decimal"/>
      <w:lvlText w:val="%5."/>
      <w:lvlJc w:val="start"/>
      <w:pPr>
        <w:tabs>
          <w:tab w:val="num" w:pos="720"/>
        </w:tabs>
        <w:ind w:start="3600" w:hanging="360"/>
      </w:pPr>
      <w:rPr/>
    </w:lvl>
    <w:lvl w:ilvl="5">
      <w:start w:val="1"/>
      <w:numFmt w:val="lowerLetter"/>
      <w:lvlText w:val="%6."/>
      <w:lvlJc w:val="start"/>
      <w:pPr>
        <w:tabs>
          <w:tab w:val="num" w:pos="720"/>
        </w:tabs>
        <w:ind w:start="2880" w:hanging="360"/>
      </w:pPr>
      <w:r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720"/>
        </w:tabs>
        <w:ind w:start="1080" w:hanging="36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3"/>
      <w:numFmt w:val="upperLetter"/>
      <w:lvlText w:val="%4."/>
      <w:lvlJc w:val="start"/>
      <w:pPr>
        <w:tabs>
          <w:tab w:val="num" w:pos="3240"/>
        </w:tabs>
        <w:ind w:start="3240" w:hanging="360"/>
      </w:pPr>
      <w:r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7">
    <w:lvl w:ilvl="0">
      <w:start w:val="1"/>
      <w:numFmt w:val="upperLetter"/>
      <w:lvlText w:val="%1."/>
      <w:lvlJc w:val="start"/>
      <w:pPr>
        <w:tabs>
          <w:tab w:val="num" w:pos="720"/>
        </w:tabs>
        <w:ind w:start="1080" w:hanging="360"/>
      </w:pPr>
    </w:lvl>
  </w:abstractNum>
  <w:abstractNum w:abstractNumId="8">
    <w:lvl w:ilvl="0">
      <w:start w:val="1"/>
      <w:numFmt w:val="decimal"/>
      <w:lvlText w:val="%1."/>
      <w:lvlJc w:val="start"/>
      <w:pPr>
        <w:tabs>
          <w:tab w:val="num" w:pos="1080"/>
        </w:tabs>
        <w:ind w:start="1080" w:hanging="360"/>
      </w:pPr>
    </w:lvl>
  </w:abstractNum>
  <w:abstractNum w:abstractNumId="9">
    <w:lvl w:ilvl="0">
      <w:start w:val="1"/>
      <w:numFmt w:val="decimal"/>
      <w:lvlText w:val="%1."/>
      <w:lvlJc w:val="start"/>
      <w:pPr>
        <w:tabs>
          <w:tab w:val="num" w:pos="720"/>
        </w:tabs>
        <w:ind w:start="720" w:hanging="360"/>
      </w:pPr>
    </w:lvl>
  </w:abstractNum>
  <w:abstractNum w:abstractNumId="10">
    <w:lvl w:ilvl="0">
      <w:start w:val="4"/>
      <w:numFmt w:val="upperRoman"/>
      <w:lvlText w:val="%1."/>
      <w:lvlJc w:val="start"/>
      <w:pPr>
        <w:tabs>
          <w:tab w:val="num" w:pos="720"/>
        </w:tabs>
        <w:ind w:start="1080" w:hanging="720"/>
      </w:pPr>
      <w:rPr>
        <w:i w:val="false"/>
        <w:b/>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upperLetter"/>
      <w:lvlText w:val="%4."/>
      <w:lvlJc w:val="start"/>
      <w:pPr>
        <w:tabs>
          <w:tab w:val="num" w:pos="720"/>
        </w:tabs>
        <w:ind w:start="2880" w:hanging="360"/>
      </w:pPr>
      <w:rPr/>
    </w:lvl>
    <w:lvl w:ilvl="4">
      <w:start w:val="1"/>
      <w:numFmt w:val="decimal"/>
      <w:lvlText w:val="%5."/>
      <w:lvlJc w:val="start"/>
      <w:pPr>
        <w:tabs>
          <w:tab w:val="num" w:pos="720"/>
        </w:tabs>
        <w:ind w:start="3600" w:hanging="360"/>
      </w:pPr>
      <w:r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1">
    <w:lvl w:ilvl="0">
      <w:start w:val="1"/>
      <w:numFmt w:val="decimal"/>
      <w:lvlText w:val="%1."/>
      <w:lvlJc w:val="start"/>
      <w:pPr>
        <w:tabs>
          <w:tab w:val="num" w:pos="720"/>
        </w:tabs>
        <w:ind w:start="720" w:hanging="360"/>
      </w:pPr>
      <w:rPr/>
    </w:lvl>
    <w:lvl w:ilvl="1">
      <w:start w:val="6"/>
      <w:numFmt w:val="upperRoman"/>
      <w:lvlText w:val="%2."/>
      <w:lvlJc w:val="start"/>
      <w:pPr>
        <w:tabs>
          <w:tab w:val="num" w:pos="1800"/>
        </w:tabs>
        <w:ind w:start="1800" w:hanging="720"/>
      </w:pPr>
      <w:rPr/>
    </w:lvl>
    <w:lvl w:ilvl="2">
      <w:start w:val="5"/>
      <w:numFmt w:val="upperLetter"/>
      <w:lvlText w:val="%3."/>
      <w:lvlJc w:val="start"/>
      <w:pPr>
        <w:tabs>
          <w:tab w:val="num" w:pos="720"/>
        </w:tabs>
        <w:ind w:start="2340" w:hanging="360"/>
      </w:pPr>
      <w:rPr>
        <w:i w:val="false"/>
        <w:b w:val="false"/>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0"/>
        <w:numId w:val="3"/>
      </w:numPr>
      <w:tabs>
        <w:tab w:val="clear" w:pos="720"/>
        <w:tab w:val="left" w:pos="0" w:leader="none"/>
      </w:tabs>
      <w:ind w:hanging="0" w:start="360" w:end="0"/>
      <w:outlineLvl w:val="1"/>
    </w:pPr>
    <w:rPr>
      <w:b/>
      <w:bCs/>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jc w:val="end"/>
      <w:outlineLvl w:val="3"/>
    </w:pPr>
    <w:rPr>
      <w:rFonts w:ascii="Arial" w:hAnsi="Arial" w:eastAsia="Arial Unicode MS" w:cs="Arial"/>
      <w:b/>
      <w:bCs/>
      <w:sz w:val="20"/>
      <w:szCs w:val="20"/>
    </w:rPr>
  </w:style>
  <w:style w:type="paragraph" w:styleId="Heading5">
    <w:name w:val="heading 5"/>
    <w:basedOn w:val="Normal"/>
    <w:next w:val="Normal"/>
    <w:qFormat/>
    <w:pPr>
      <w:keepNext w:val="true"/>
      <w:numPr>
        <w:ilvl w:val="4"/>
        <w:numId w:val="1"/>
      </w:numPr>
      <w:ind w:hanging="360" w:start="0" w:end="0"/>
      <w:outlineLvl w:val="4"/>
    </w:pPr>
    <w:rPr>
      <w:b/>
      <w:bCs/>
      <w:sz w:val="28"/>
    </w:rPr>
  </w:style>
  <w:style w:type="paragraph" w:styleId="Heading6">
    <w:name w:val="heading 6"/>
    <w:basedOn w:val="Normal"/>
    <w:next w:val="Normal"/>
    <w:qFormat/>
    <w:pPr>
      <w:keepNext w:val="true"/>
      <w:numPr>
        <w:ilvl w:val="0"/>
        <w:numId w:val="2"/>
      </w:numPr>
      <w:tabs>
        <w:tab w:val="clear" w:pos="720"/>
        <w:tab w:val="left" w:pos="360" w:leader="none"/>
      </w:tabs>
      <w:ind w:hanging="540" w:start="1080" w:end="0"/>
      <w:outlineLvl w:val="5"/>
    </w:pPr>
    <w:rPr>
      <w:rFonts w:ascii="Arial" w:hAnsi="Arial" w:cs="Arial"/>
      <w:b/>
      <w:bCs/>
    </w:rPr>
  </w:style>
  <w:style w:type="character" w:styleId="WW8Num1z0">
    <w:name w:val="WW8Num1z0"/>
    <w:qFormat/>
    <w:rPr/>
  </w:style>
  <w:style w:type="character" w:styleId="WW8Num1z2">
    <w:name w:val="WW8Num1z2"/>
    <w:qFormat/>
    <w:rPr>
      <w:b w:val="false"/>
      <w:i w:val="false"/>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2">
    <w:name w:val="WW8Num7z2"/>
    <w:qFormat/>
    <w:rPr/>
  </w:style>
  <w:style w:type="character" w:styleId="WW8Num8z0">
    <w:name w:val="WW8Num8z0"/>
    <w:qFormat/>
    <w:rPr/>
  </w:style>
  <w:style w:type="character" w:styleId="WW8Num11z0">
    <w:name w:val="WW8Num11z0"/>
    <w:qFormat/>
    <w:rPr>
      <w:b/>
      <w:i w:val="false"/>
    </w:rPr>
  </w:style>
  <w:style w:type="character" w:styleId="WW8Num11z3">
    <w:name w:val="WW8Num11z3"/>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style>
  <w:style w:type="paragraph" w:styleId="xl24">
    <w:name w:val="xl24"/>
    <w:basedOn w:val="Normal"/>
    <w:qFormat/>
    <w:pPr>
      <w:pBdr>
        <w:bottom w:val="single" w:sz="8" w:space="0" w:color="000000"/>
      </w:pBdr>
      <w:spacing w:before="100" w:after="100"/>
    </w:pPr>
    <w:rPr>
      <w:rFonts w:ascii="Arial Unicode MS" w:hAnsi="Arial Unicode MS" w:eastAsia="Arial Unicode MS" w:cs="Arial Unicode MS"/>
    </w:rPr>
  </w:style>
  <w:style w:type="paragraph" w:styleId="xl25">
    <w:name w:val="xl25"/>
    <w:basedOn w:val="Normal"/>
    <w:qFormat/>
    <w:pPr>
      <w:spacing w:before="100" w:after="100"/>
      <w:jc w:val="center"/>
    </w:pPr>
    <w:rPr>
      <w:rFonts w:ascii="Arial Unicode MS" w:hAnsi="Arial Unicode MS" w:eastAsia="Arial Unicode MS" w:cs="Arial Unicode MS"/>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rPr>
  </w:style>
  <w:style w:type="paragraph" w:styleId="xl28">
    <w:name w:val="xl28"/>
    <w:basedOn w:val="Normal"/>
    <w:qFormat/>
    <w:pPr>
      <w:pBdr>
        <w:bottom w:val="single" w:sz="4" w:space="0" w:color="000000"/>
      </w:pBdr>
      <w:spacing w:before="100" w:after="100"/>
      <w:jc w:val="center"/>
    </w:pPr>
    <w:rPr>
      <w:rFonts w:ascii="Arial Unicode MS" w:hAnsi="Arial Unicode MS" w:eastAsia="Arial Unicode MS" w:cs="Arial Unicode MS"/>
    </w:rPr>
  </w:style>
  <w:style w:type="paragraph" w:styleId="xl29">
    <w:name w:val="xl29"/>
    <w:basedOn w:val="Normal"/>
    <w:qFormat/>
    <w:pPr>
      <w:pBdr>
        <w:top w:val="single" w:sz="4" w:space="0" w:color="000000"/>
        <w:left w:val="single" w:sz="4" w:space="0" w:color="000000"/>
        <w:bottom w:val="single" w:sz="4" w:space="0" w:color="000000"/>
      </w:pBdr>
      <w:spacing w:before="100" w:after="100"/>
    </w:pPr>
    <w:rPr>
      <w:rFonts w:ascii="Arial Unicode MS" w:hAnsi="Arial Unicode MS" w:eastAsia="Arial Unicode MS" w:cs="Arial Unicode MS"/>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rPr>
  </w:style>
  <w:style w:type="paragraph" w:styleId="xl31">
    <w:name w:val="xl31"/>
    <w:basedOn w:val="Normal"/>
    <w:qFormat/>
    <w:pPr>
      <w:pBdr>
        <w:top w:val="single" w:sz="4" w:space="0" w:color="000000"/>
        <w:left w:val="single" w:sz="4" w:space="0" w:color="000000"/>
        <w:bottom w:val="single" w:sz="4" w:space="0" w:color="000000"/>
      </w:pBdr>
      <w:spacing w:before="100" w:after="100"/>
    </w:pPr>
    <w:rPr>
      <w:rFonts w:ascii="Arial Unicode MS" w:hAnsi="Arial Unicode MS" w:eastAsia="Arial Unicode MS" w:cs="Arial Unicode MS"/>
    </w:rPr>
  </w:style>
  <w:style w:type="paragraph" w:styleId="xl32">
    <w:name w:val="xl32"/>
    <w:basedOn w:val="Normal"/>
    <w:qFormat/>
    <w:pPr>
      <w:pBdr>
        <w:top w:val="single" w:sz="8" w:space="0" w:color="000000"/>
        <w:left w:val="single" w:sz="8" w:space="0" w:color="000000"/>
        <w:bottom w:val="single" w:sz="4" w:space="0" w:color="000000"/>
        <w:right w:val="single" w:sz="8" w:space="0" w:color="000000"/>
      </w:pBdr>
      <w:spacing w:before="100" w:after="100"/>
    </w:pPr>
    <w:rPr>
      <w:rFonts w:ascii="Arial Unicode MS" w:hAnsi="Arial Unicode MS" w:eastAsia="Arial Unicode MS" w:cs="Arial Unicode MS"/>
    </w:rPr>
  </w:style>
  <w:style w:type="paragraph" w:styleId="xl33">
    <w:name w:val="xl33"/>
    <w:basedOn w:val="Normal"/>
    <w:qFormat/>
    <w:pPr>
      <w:pBdr>
        <w:top w:val="single" w:sz="4" w:space="0" w:color="000000"/>
        <w:left w:val="single" w:sz="8" w:space="0" w:color="000000"/>
        <w:bottom w:val="single" w:sz="8" w:space="0" w:color="000000"/>
        <w:right w:val="single" w:sz="8" w:space="0" w:color="000000"/>
      </w:pBdr>
      <w:spacing w:before="100" w:after="100"/>
    </w:pPr>
    <w:rPr>
      <w:rFonts w:ascii="Arial Unicode MS" w:hAnsi="Arial Unicode MS" w:eastAsia="Arial Unicode MS" w:cs="Arial Unicode MS"/>
    </w:rPr>
  </w:style>
  <w:style w:type="paragraph" w:styleId="xl34">
    <w:name w:val="xl34"/>
    <w:basedOn w:val="Normal"/>
    <w:qFormat/>
    <w:pPr>
      <w:pBdr>
        <w:top w:val="single" w:sz="4" w:space="0" w:color="000000"/>
        <w:left w:val="single" w:sz="4" w:space="0" w:color="000000"/>
        <w:bottom w:val="single" w:sz="4" w:space="0" w:color="000000"/>
        <w:right w:val="single" w:sz="4" w:space="0" w:color="000000"/>
      </w:pBdr>
      <w:spacing w:before="100" w:after="100"/>
      <w:jc w:val="center"/>
    </w:pPr>
    <w:rPr>
      <w:rFonts w:ascii="Arial Unicode MS" w:hAnsi="Arial Unicode MS" w:eastAsia="Arial Unicode MS" w:cs="Arial Unicode MS"/>
    </w:rPr>
  </w:style>
  <w:style w:type="paragraph" w:styleId="xl35">
    <w:name w:val="xl35"/>
    <w:basedOn w:val="Normal"/>
    <w:qFormat/>
    <w:pPr>
      <w:pBdr>
        <w:top w:val="single" w:sz="4" w:space="0" w:color="000000"/>
        <w:bottom w:val="single" w:sz="4" w:space="0" w:color="000000"/>
        <w:right w:val="single" w:sz="4" w:space="0" w:color="000000"/>
      </w:pBdr>
      <w:spacing w:before="100" w:after="100"/>
      <w:jc w:val="end"/>
    </w:pPr>
    <w:rPr>
      <w:rFonts w:ascii="Arial Unicode MS" w:hAnsi="Arial Unicode MS" w:eastAsia="Arial Unicode MS" w:cs="Arial Unicode MS"/>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nt0">
    <w:name w:val="font0"/>
    <w:basedOn w:val="Normal"/>
    <w:qFormat/>
    <w:pPr>
      <w:spacing w:before="100" w:after="100"/>
    </w:pPr>
    <w:rPr>
      <w:rFonts w:ascii="Arial" w:hAnsi="Arial" w:eastAsia="Arial Unicode MS" w:cs="Arial"/>
      <w:sz w:val="20"/>
      <w:szCs w:val="20"/>
    </w:rPr>
  </w:style>
  <w:style w:type="paragraph" w:styleId="font5">
    <w:name w:val="font5"/>
    <w:basedOn w:val="Normal"/>
    <w:qFormat/>
    <w:pPr>
      <w:spacing w:before="100" w:after="100"/>
    </w:pPr>
    <w:rPr>
      <w:rFonts w:ascii="Arial" w:hAnsi="Arial" w:eastAsia="Arial Unicode MS" w:cs="Arial"/>
      <w:sz w:val="20"/>
      <w:szCs w:val="20"/>
    </w:rPr>
  </w:style>
  <w:style w:type="paragraph" w:styleId="font6">
    <w:name w:val="font6"/>
    <w:basedOn w:val="Normal"/>
    <w:qFormat/>
    <w:pPr>
      <w:spacing w:before="100" w:after="100"/>
    </w:pPr>
    <w:rPr>
      <w:rFonts w:ascii="Arial" w:hAnsi="Arial" w:eastAsia="Arial Unicode MS" w:cs="Arial"/>
      <w:sz w:val="20"/>
      <w:szCs w:val="20"/>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2001-07-19T17:32:00Z</dcterms:created>
  <dc:creator>tbusby</dc:creator>
  <dc:description/>
  <dc:language>en-CA</dc:language>
  <cp:lastModifiedBy>tbusby</cp:lastModifiedBy>
  <cp:lastPrinted>2001-07-19T13:52:00Z</cp:lastPrinted>
  <dcterms:modified xsi:type="dcterms:W3CDTF">2001-07-20T11:15:00Z</dcterms:modified>
  <cp:revision>4</cp:revision>
  <dc:subject/>
  <dc:title>Database structure</dc:title>
</cp:coreProperties>
</file>