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eCredit.com, Inc.</w:t>
      </w:r>
    </w:p>
    <w:p>
      <w:pPr>
        <w:pStyle w:val="Normal"/>
        <w:jc w:val="both"/>
        <w:rPr>
          <w:rFonts w:ascii="Times New Roman" w:hAnsi="Times New Roman" w:cs="Times New Roman"/>
          <w:sz w:val="22"/>
        </w:rPr>
      </w:pPr>
      <w:r>
        <w:rPr>
          <w:rFonts w:cs="Times New Roman" w:ascii="Times New Roman" w:hAnsi="Times New Roman"/>
          <w:sz w:val="22"/>
        </w:rPr>
        <w:t>20 CareMatrix Drive</w:t>
      </w:r>
    </w:p>
    <w:p>
      <w:pPr>
        <w:pStyle w:val="Normal"/>
        <w:jc w:val="both"/>
        <w:rPr>
          <w:rFonts w:ascii="Times New Roman" w:hAnsi="Times New Roman" w:cs="Times New Roman"/>
          <w:sz w:val="22"/>
        </w:rPr>
      </w:pPr>
      <w:r>
        <w:rPr>
          <w:rFonts w:cs="Times New Roman" w:ascii="Times New Roman" w:hAnsi="Times New Roman"/>
          <w:sz w:val="22"/>
        </w:rPr>
        <w:t>Dedham, Massachusetts  02026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eCredit.com, Inc. and Enron Credit Inc. (hereinafter individually and collectively referred to as a party) and their affiliates are prepared to furnish each other with information in connection with a possible transaction or other business relationship (“Transaction”) which information is confidential or otherwise generally not available to the public involving the purchase of software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this agreement or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CREDIT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ECREDIT.COM,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/mnt/main-storage/datasets/enron-docs/doc/ecredit.com.doc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eCredit.com,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2001-09-20T13:28:00Z</dcterms:created>
  <dc:creator>ECT</dc:creator>
  <dc:description/>
  <dc:language>en-CA</dc:language>
  <cp:lastModifiedBy>tjones</cp:lastModifiedBy>
  <cp:lastPrinted>2001-09-20T13:36:00Z</cp:lastPrinted>
  <dcterms:modified xsi:type="dcterms:W3CDTF">2001-09-20T16:25:00Z</dcterms:modified>
  <cp:revision>8</cp:revision>
  <dc:subject/>
  <dc:title>Reciprocal Confidentiality Agreement</dc:title>
</cp:coreProperties>
</file>