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August 19, 1999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 xml:space="preserve">Economic Notes (1) </w:t>
      </w:r>
      <w:r>
        <w:rPr>
          <w:i/>
          <w:sz w:val="16"/>
        </w:rPr>
        <w:t>by Carolyn Berry</w:t>
      </w:r>
    </w:p>
    <w:p>
      <w:pPr>
        <w:pStyle w:val="Normal"/>
        <w:rPr>
          <w:i/>
          <w:i/>
          <w:sz w:val="16"/>
          <w:lang w:val="en-CA" w:eastAsia="en-CA"/>
        </w:rPr>
      </w:pPr>
      <w:r>
        <w:rPr>
          <w:i/>
          <w:sz w:val="16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5943600" cy="7620"/>
                <wp:effectExtent l="635" t="5080" r="635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43600" cy="75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5pt" to="467.95pt,3.05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5943600" cy="7620"/>
                <wp:effectExtent l="635" t="14605" r="635" b="1460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43600" cy="756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6.7pt" to="467.95pt,7.25pt" stroked="t" o:allowincell="f" style="position:absolute;flip:y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Why are nodal prices sometimes higher than $1000 in PJM if supply bids are capped at $1000?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price at a node (the nodal price) is the cost of supplying one additional MW of energy to that node.  Even if supply bids are capped at $1000, it may cost more than $1000 to supply energy to a node.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Consider the following 3-node example.  The generators at nodes A and B can each supply up to 200MW at their given bid prices.  There is a transmission constraint of 100MW between nodes A and C. </w: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3200400</wp:posOffset>
                </wp:positionH>
                <wp:positionV relativeFrom="paragraph">
                  <wp:posOffset>970280</wp:posOffset>
                </wp:positionV>
                <wp:extent cx="1097280" cy="1737360"/>
                <wp:effectExtent l="4445" t="3175" r="4445" b="317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97280" cy="17373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2pt,76.4pt" to="338.35pt,213.15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1371600</wp:posOffset>
                </wp:positionH>
                <wp:positionV relativeFrom="paragraph">
                  <wp:posOffset>330200</wp:posOffset>
                </wp:positionV>
                <wp:extent cx="1495425" cy="1495425"/>
                <wp:effectExtent l="5715" t="5715" r="5080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40" cy="1495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b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Node A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Low Gen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Cs w:val="24"/>
                                <w:kern w:val="2"/>
                                <w:rFonts w:cs="NotoSans NF" w:eastAsia="Liberation Sans" w:ascii="Liberation Serif" w:hAnsi="Liberation Serif"/>
                                <w:lang w:bidi="hi-IN" w:val="en-CA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Bid price = $600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108pt;margin-top:26pt;width:117.7pt;height:117.7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8"/>
                          <w:b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 w:bidi="ar-SA"/>
                        </w:rPr>
                        <w:t>Node A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4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 w:bidi="ar-SA"/>
                        </w:rPr>
                        <w:t>Low Gen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Cs w:val="24"/>
                          <w:kern w:val="2"/>
                          <w:rFonts w:cs="NotoSans NF" w:eastAsia="Liberation Sans" w:ascii="Liberation Serif" w:hAnsi="Liberation Serif"/>
                          <w:lang w:bidi="hi-IN" w:val="en-CA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4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 w:bidi="ar-SA"/>
                        </w:rPr>
                        <w:t>Bid price = $600</w:t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2468880</wp:posOffset>
                </wp:positionH>
                <wp:positionV relativeFrom="paragraph">
                  <wp:posOffset>1884680</wp:posOffset>
                </wp:positionV>
                <wp:extent cx="1495425" cy="1495425"/>
                <wp:effectExtent l="5715" t="5715" r="5080" b="508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40" cy="1495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b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Node B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High Gen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Cs w:val="24"/>
                                <w:kern w:val="2"/>
                                <w:rFonts w:cs="NotoSans NF" w:eastAsia="Liberation Sans" w:ascii="Liberation Serif" w:hAnsi="Liberation Serif"/>
                                <w:lang w:bidi="hi-IN" w:val="en-CA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Bid price = $1000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194.4pt;margin-top:148.4pt;width:117.7pt;height:117.7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8"/>
                          <w:b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 w:bidi="ar-SA"/>
                        </w:rPr>
                        <w:t>Node B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4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 w:bidi="ar-SA"/>
                        </w:rPr>
                        <w:t>High Gen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Cs w:val="24"/>
                          <w:kern w:val="2"/>
                          <w:rFonts w:cs="NotoSans NF" w:eastAsia="Liberation Sans" w:ascii="Liberation Serif" w:hAnsi="Liberation Serif"/>
                          <w:lang w:bidi="hi-IN" w:val="en-CA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4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 w:bidi="ar-SA"/>
                        </w:rPr>
                        <w:t>Bid price = $1000</w:t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3474720</wp:posOffset>
                </wp:positionH>
                <wp:positionV relativeFrom="paragraph">
                  <wp:posOffset>297815</wp:posOffset>
                </wp:positionV>
                <wp:extent cx="1495425" cy="1495425"/>
                <wp:effectExtent l="5715" t="5715" r="508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40" cy="1495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b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Node C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Load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Cs w:val="24"/>
                                <w:kern w:val="2"/>
                                <w:rFonts w:cs="NotoSans NF" w:eastAsia="Liberation Sans" w:ascii="Liberation Serif" w:hAnsi="Liberation Serif"/>
                                <w:lang w:bidi="hi-IN" w:val="en-CA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Demand = 200MW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273.6pt;margin-top:23.45pt;width:117.7pt;height:117.7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8"/>
                          <w:b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 w:bidi="ar-SA"/>
                        </w:rPr>
                        <w:t>Node C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4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 w:bidi="ar-SA"/>
                        </w:rPr>
                        <w:t>Load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Cs w:val="24"/>
                          <w:kern w:val="2"/>
                          <w:rFonts w:cs="NotoSans NF" w:eastAsia="Liberation Sans" w:ascii="Liberation Serif" w:hAnsi="Liberation Serif"/>
                          <w:lang w:bidi="hi-IN" w:val="en-CA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4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 w:bidi="ar-SA"/>
                        </w:rPr>
                        <w:t>Demand = 200MW</w:t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</w:r>
      <w:r>
        <w:rPr/>
        <w:t xml:space="preserve">   </w:t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2738755</wp:posOffset>
                </wp:positionH>
                <wp:positionV relativeFrom="paragraph">
                  <wp:posOffset>74295</wp:posOffset>
                </wp:positionV>
                <wp:extent cx="831850" cy="283210"/>
                <wp:effectExtent l="0" t="0" r="0" b="0"/>
                <wp:wrapNone/>
                <wp:docPr id="7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100 MW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5.5pt;height:22.3pt;mso-wrap-distance-left:9.05pt;mso-wrap-distance-right:9.05pt;mso-wrap-distance-top:0pt;mso-wrap-distance-bottom:0pt;margin-top:5.85pt;mso-position-vertical-relative:text;margin-left:215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100 MW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2834640</wp:posOffset>
                </wp:positionH>
                <wp:positionV relativeFrom="paragraph">
                  <wp:posOffset>93980</wp:posOffset>
                </wp:positionV>
                <wp:extent cx="640080" cy="182880"/>
                <wp:effectExtent l="5080" t="8255" r="10795" b="889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182880"/>
                        </a:xfrm>
                        <a:prstGeom prst="rightArrow">
                          <a:avLst>
                            <a:gd name="adj1" fmla="val 50000"/>
                            <a:gd name="adj2" fmla="val 87500"/>
                          </a:avLst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0800,10800" path="m0@5l@3@5l@3,l21600,10800l@3,21600l@3@6l0@6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0,@5,@8,@6"/>
                <v:handles>
                  <v:h position="0,@5"/>
                  <v:h position="@3,0"/>
                </v:handles>
              </v:shapetype>
              <v:shape id="shape_0" fillcolor="yellow" stroked="t" o:allowincell="f" style="position:absolute;margin-left:223.2pt;margin-top:7.4pt;width:50.35pt;height:14.35pt;mso-wrap-style:none;v-text-anchor:middle" type="_x0000_t13">
                <v:fill o:detectmouseclick="t" type="solid" color2="blue"/>
                <v:stroke color="black" weight="9360" joinstyle="miter" endcap="flat"/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2103120</wp:posOffset>
                </wp:positionH>
                <wp:positionV relativeFrom="paragraph">
                  <wp:posOffset>109855</wp:posOffset>
                </wp:positionV>
                <wp:extent cx="1097280" cy="1645920"/>
                <wp:effectExtent l="4445" t="3175" r="4445" b="3175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6459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5.6pt,8.65pt" to="251.95pt,138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3108960</wp:posOffset>
                </wp:positionH>
                <wp:positionV relativeFrom="paragraph">
                  <wp:posOffset>109855</wp:posOffset>
                </wp:positionV>
                <wp:extent cx="0" cy="182880"/>
                <wp:effectExtent l="5080" t="0" r="508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4.8pt,8.65pt" to="244.8pt,2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3200400</wp:posOffset>
                </wp:positionH>
                <wp:positionV relativeFrom="paragraph">
                  <wp:posOffset>109855</wp:posOffset>
                </wp:positionV>
                <wp:extent cx="0" cy="182880"/>
                <wp:effectExtent l="5080" t="0" r="508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2pt,8.65pt" to="252pt,2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2103120</wp:posOffset>
                </wp:positionH>
                <wp:positionV relativeFrom="paragraph">
                  <wp:posOffset>10795</wp:posOffset>
                </wp:positionV>
                <wp:extent cx="2286000" cy="0"/>
                <wp:effectExtent l="0" t="5080" r="0" b="508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5.6pt,0.85pt" to="345.55pt,0.8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least cost dispatch consists of producing 100MW at node A and 100MW at node B.  Due to Kirchoff’s laws, 2/3 of the power produced at node A will flow over the A-C link to node C (66.6 MW) and 1/3 of the power produced at node B will flow over the A-C link to node C (33.3 MW).  The least cost (optimal) dispatch uses the full capacity of the A-C link.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i/>
        </w:rPr>
        <w:t>What are the nodal prices?</w:t>
      </w:r>
      <w:r>
        <w:rPr/>
        <w:t xml:space="preserve">  The cost to supply an extra unit of energy to node A, the nodal price, equals $600, since the generator located there can simply increase output by one unit.  Likewise, the price at node B equals $1000.  The price at node C, however, equals $1400.  To supply an additional MW of energy to node C, the generators at nodes A and B must be redispatched in order to respect the transmission constraint.  If the generator at node A is backed down by one unit, 2/3 of a MW is freed up on the A-C link.  This allows production to be increased by 2 MW at node B,  (a net increase of 1 MW to be supplied to node C).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Total cost of the redispatch to supply the extra MW: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-$  600</w:t>
        <w:tab/>
        <w:tab/>
        <w:t>savings from decreased production at node A</w:t>
      </w:r>
    </w:p>
    <w:p>
      <w:pPr>
        <w:pStyle w:val="Normal"/>
        <w:rPr/>
      </w:pPr>
      <w:r>
        <w:rPr/>
        <w:tab/>
      </w:r>
      <w:r>
        <w:rPr>
          <w:u w:val="single"/>
        </w:rPr>
        <w:t>+$2000</w:t>
      </w:r>
      <w:r>
        <w:rPr/>
        <w:tab/>
        <w:t>cost from increased production at node B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 $1400</w:t>
        <w:tab/>
        <w:tab/>
        <w:t>cost of supplying one more MW to node C (the price at node C)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3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31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2001-11-27T13:20:00Z</dcterms:created>
  <dc:creator>W. Stewart</dc:creator>
  <dc:description/>
  <dc:language>en-CA</dc:language>
  <cp:lastModifiedBy>Carolyn Berry</cp:lastModifiedBy>
  <dcterms:modified xsi:type="dcterms:W3CDTF">2001-11-27T13:20:00Z</dcterms:modified>
  <cp:revision>2</cp:revision>
  <dc:subject/>
  <dc:title>August 19, 1999</dc:title>
</cp:coreProperties>
</file>