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both"/>
        <w:rPr>
          <w:sz w:val="22"/>
        </w:rPr>
      </w:pPr>
      <w:r>
        <w:rPr>
          <w:sz w:val="22"/>
        </w:rPr>
        <w:t>Further to our discussion last week, we have formed a dedicated E-commerce team within the Legal department in London which is:</w:t>
      </w:r>
    </w:p>
    <w:p>
      <w:pPr>
        <w:pStyle w:val="Normal"/>
        <w:jc w:val="both"/>
        <w:rPr>
          <w:sz w:val="22"/>
        </w:rPr>
      </w:pPr>
      <w:r>
        <w:rPr>
          <w:sz w:val="22"/>
        </w:rPr>
      </w:r>
    </w:p>
    <w:p>
      <w:pPr>
        <w:pStyle w:val="Normal"/>
        <w:jc w:val="both"/>
        <w:rPr>
          <w:sz w:val="22"/>
        </w:rPr>
      </w:pPr>
      <w:r>
        <w:rPr>
          <w:sz w:val="22"/>
        </w:rPr>
        <w:t>Michael Brown</w:t>
      </w:r>
    </w:p>
    <w:p>
      <w:pPr>
        <w:pStyle w:val="Normal"/>
        <w:jc w:val="both"/>
        <w:rPr>
          <w:sz w:val="22"/>
        </w:rPr>
      </w:pPr>
      <w:r>
        <w:rPr>
          <w:sz w:val="22"/>
        </w:rPr>
        <w:t>Justin Boyd</w:t>
      </w:r>
    </w:p>
    <w:p>
      <w:pPr>
        <w:pStyle w:val="Normal"/>
        <w:jc w:val="both"/>
        <w:rPr>
          <w:sz w:val="22"/>
        </w:rPr>
      </w:pPr>
      <w:r>
        <w:rPr>
          <w:sz w:val="22"/>
        </w:rPr>
        <w:t>Marcus von Bock</w:t>
      </w:r>
    </w:p>
    <w:p>
      <w:pPr>
        <w:pStyle w:val="Normal"/>
        <w:jc w:val="both"/>
        <w:rPr>
          <w:sz w:val="22"/>
        </w:rPr>
      </w:pPr>
      <w:r>
        <w:rPr>
          <w:sz w:val="22"/>
        </w:rPr>
        <w:t>Edmund Cooper</w:t>
      </w:r>
    </w:p>
    <w:p>
      <w:pPr>
        <w:pStyle w:val="Normal"/>
        <w:jc w:val="both"/>
        <w:rPr>
          <w:sz w:val="22"/>
        </w:rPr>
      </w:pPr>
      <w:r>
        <w:rPr>
          <w:sz w:val="22"/>
        </w:rPr>
      </w:r>
    </w:p>
    <w:p>
      <w:pPr>
        <w:pStyle w:val="Normal"/>
        <w:jc w:val="both"/>
        <w:rPr>
          <w:sz w:val="22"/>
        </w:rPr>
      </w:pPr>
      <w:r>
        <w:rPr>
          <w:sz w:val="22"/>
        </w:rPr>
        <w:t>Others within the department will assist as required, but the four of us will be involved in any e-commerce related business to ensure consistency of approach and, over time, the development of a significant level of internal expertise on these issues both in the UK and throughout Europe.</w:t>
      </w:r>
    </w:p>
    <w:p>
      <w:pPr>
        <w:pStyle w:val="Normal"/>
        <w:jc w:val="both"/>
        <w:rPr>
          <w:sz w:val="22"/>
        </w:rPr>
      </w:pPr>
      <w:r>
        <w:rPr>
          <w:sz w:val="22"/>
        </w:rPr>
      </w:r>
    </w:p>
    <w:p>
      <w:pPr>
        <w:pStyle w:val="Normal"/>
        <w:jc w:val="both"/>
        <w:rPr>
          <w:sz w:val="22"/>
        </w:rPr>
      </w:pPr>
      <w:r>
        <w:rPr>
          <w:sz w:val="22"/>
        </w:rPr>
        <w:t>At the moment, there is limited expertise in these areas within the law firms in Europe but we will ensure that such experience as there is, is made available to Enron and that the US experience, both of outside counsel (such as Sullivan &amp; Cromwell) and in-house (such as Mark Taylor) is utilised wherever possible and appropriate.</w:t>
      </w:r>
    </w:p>
    <w:p>
      <w:pPr>
        <w:pStyle w:val="Normal"/>
        <w:jc w:val="both"/>
        <w:rPr>
          <w:sz w:val="22"/>
        </w:rPr>
      </w:pPr>
      <w:r>
        <w:rPr>
          <w:sz w:val="22"/>
        </w:rPr>
      </w:r>
    </w:p>
    <w:p>
      <w:pPr>
        <w:pStyle w:val="Normal"/>
        <w:jc w:val="both"/>
        <w:rPr>
          <w:sz w:val="22"/>
        </w:rPr>
      </w:pPr>
      <w:r>
        <w:rPr>
          <w:sz w:val="22"/>
        </w:rPr>
        <w:t>We also talked about the various legal issues that have and will arise in relation to our business in this area and you mentioned that you would be interested in a high level list of the issues which are likely to be recurring in this area.</w:t>
      </w:r>
    </w:p>
    <w:p>
      <w:pPr>
        <w:pStyle w:val="Normal"/>
        <w:jc w:val="both"/>
        <w:rPr>
          <w:sz w:val="22"/>
        </w:rPr>
      </w:pPr>
      <w:r>
        <w:rPr>
          <w:sz w:val="22"/>
        </w:rPr>
      </w:r>
    </w:p>
    <w:p>
      <w:pPr>
        <w:pStyle w:val="Normal"/>
        <w:jc w:val="both"/>
        <w:rPr>
          <w:sz w:val="22"/>
        </w:rPr>
      </w:pPr>
      <w:r>
        <w:rPr>
          <w:sz w:val="22"/>
        </w:rPr>
        <w:t>In no particular order, the following is a non-definitive list:</w:t>
      </w:r>
    </w:p>
    <w:p>
      <w:pPr>
        <w:pStyle w:val="Normal"/>
        <w:jc w:val="both"/>
        <w:rPr>
          <w:sz w:val="22"/>
        </w:rPr>
      </w:pPr>
      <w:r>
        <w:rPr>
          <w:sz w:val="22"/>
        </w:rPr>
      </w:r>
    </w:p>
    <w:p>
      <w:pPr>
        <w:pStyle w:val="Normal"/>
        <w:numPr>
          <w:ilvl w:val="0"/>
          <w:numId w:val="1"/>
        </w:numPr>
        <w:jc w:val="both"/>
        <w:rPr>
          <w:sz w:val="22"/>
        </w:rPr>
      </w:pPr>
      <w:r>
        <w:rPr>
          <w:sz w:val="22"/>
        </w:rPr>
        <w:t>Enforceability – e.g. execution of contracts on-line or off-line; digital signature</w:t>
      </w:r>
    </w:p>
    <w:p>
      <w:pPr>
        <w:pStyle w:val="Normal"/>
        <w:numPr>
          <w:ilvl w:val="0"/>
          <w:numId w:val="1"/>
        </w:numPr>
        <w:jc w:val="both"/>
        <w:rPr>
          <w:sz w:val="22"/>
        </w:rPr>
      </w:pPr>
      <w:r>
        <w:rPr>
          <w:sz w:val="22"/>
        </w:rPr>
        <w:t>Choice of law</w:t>
      </w:r>
    </w:p>
    <w:p>
      <w:pPr>
        <w:pStyle w:val="Normal"/>
        <w:numPr>
          <w:ilvl w:val="0"/>
          <w:numId w:val="1"/>
        </w:numPr>
        <w:jc w:val="both"/>
        <w:rPr>
          <w:sz w:val="22"/>
        </w:rPr>
      </w:pPr>
      <w:r>
        <w:rPr>
          <w:sz w:val="22"/>
        </w:rPr>
        <w:t>Financial regulation – Use of EEFT on agency basis; limitations on OTC trading (e.g. Italy); SFA issues</w:t>
      </w:r>
    </w:p>
    <w:p>
      <w:pPr>
        <w:pStyle w:val="Normal"/>
        <w:numPr>
          <w:ilvl w:val="0"/>
          <w:numId w:val="1"/>
        </w:numPr>
        <w:jc w:val="both"/>
        <w:rPr>
          <w:sz w:val="22"/>
        </w:rPr>
      </w:pPr>
      <w:r>
        <w:rPr>
          <w:sz w:val="22"/>
        </w:rPr>
        <w:t>Limitation of liability – inability to enforce liability exclusions for damage caused by willful misconduct or gross negligence</w:t>
      </w:r>
    </w:p>
    <w:p>
      <w:pPr>
        <w:pStyle w:val="Normal"/>
        <w:numPr>
          <w:ilvl w:val="0"/>
          <w:numId w:val="1"/>
        </w:numPr>
        <w:jc w:val="both"/>
        <w:rPr>
          <w:sz w:val="22"/>
        </w:rPr>
      </w:pPr>
      <w:r>
        <w:rPr>
          <w:sz w:val="22"/>
        </w:rPr>
        <w:t>Amendment of on-line contracts</w:t>
      </w:r>
    </w:p>
    <w:p>
      <w:pPr>
        <w:pStyle w:val="Normal"/>
        <w:numPr>
          <w:ilvl w:val="0"/>
          <w:numId w:val="1"/>
        </w:numPr>
        <w:jc w:val="both"/>
        <w:rPr>
          <w:sz w:val="22"/>
        </w:rPr>
      </w:pPr>
      <w:r>
        <w:rPr>
          <w:sz w:val="22"/>
        </w:rPr>
        <w:t>System security/integrity – misuse; authorisation and evidence of fault free transmission</w:t>
      </w:r>
    </w:p>
    <w:p>
      <w:pPr>
        <w:pStyle w:val="Normal"/>
        <w:numPr>
          <w:ilvl w:val="0"/>
          <w:numId w:val="1"/>
        </w:numPr>
        <w:jc w:val="both"/>
        <w:rPr>
          <w:sz w:val="22"/>
        </w:rPr>
      </w:pPr>
      <w:r>
        <w:rPr>
          <w:sz w:val="22"/>
        </w:rPr>
        <w:t>Restrictions on use of standard terms and conditions</w:t>
      </w:r>
    </w:p>
    <w:p>
      <w:pPr>
        <w:pStyle w:val="Normal"/>
        <w:numPr>
          <w:ilvl w:val="0"/>
          <w:numId w:val="1"/>
        </w:numPr>
        <w:jc w:val="both"/>
        <w:rPr>
          <w:sz w:val="22"/>
        </w:rPr>
      </w:pPr>
      <w:r>
        <w:rPr>
          <w:sz w:val="22"/>
        </w:rPr>
        <w:t>Banking law – e.g. on clearinghouse</w:t>
      </w:r>
    </w:p>
    <w:p>
      <w:pPr>
        <w:pStyle w:val="Normal"/>
        <w:numPr>
          <w:ilvl w:val="0"/>
          <w:numId w:val="1"/>
        </w:numPr>
        <w:jc w:val="both"/>
        <w:rPr>
          <w:sz w:val="22"/>
        </w:rPr>
      </w:pPr>
      <w:r>
        <w:rPr>
          <w:sz w:val="22"/>
        </w:rPr>
        <w:t>Licensing/Copywrite and protection of intellectual property</w:t>
      </w:r>
    </w:p>
    <w:p>
      <w:pPr>
        <w:pStyle w:val="Normal"/>
        <w:jc w:val="both"/>
        <w:rPr>
          <w:sz w:val="22"/>
        </w:rPr>
      </w:pPr>
      <w:r>
        <w:rPr>
          <w:sz w:val="22"/>
        </w:rPr>
      </w:r>
    </w:p>
    <w:p>
      <w:pPr>
        <w:pStyle w:val="Normal"/>
        <w:jc w:val="both"/>
        <w:rPr>
          <w:sz w:val="22"/>
        </w:rPr>
      </w:pPr>
      <w:r>
        <w:rPr>
          <w:sz w:val="22"/>
        </w:rPr>
        <w:t>I hope this is helpful, please call me if you would like to discuss any of these issues.</w:t>
      </w:r>
    </w:p>
    <w:p>
      <w:pPr>
        <w:pStyle w:val="Normal"/>
        <w:jc w:val="both"/>
        <w:rPr>
          <w:sz w:val="22"/>
        </w:rPr>
      </w:pPr>
      <w:r>
        <w:rPr>
          <w:sz w:val="22"/>
        </w:rPr>
      </w:r>
    </w:p>
    <w:p>
      <w:pPr>
        <w:pStyle w:val="Normal"/>
        <w:jc w:val="both"/>
        <w:rPr>
          <w:sz w:val="22"/>
        </w:rPr>
      </w:pPr>
      <w:r>
        <w:rPr>
          <w:sz w:val="22"/>
        </w:rPr>
        <w:t>Michael Brown</w:t>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1999-10-11T11:14:00Z</dcterms:created>
  <dc:creator>FLavelle</dc:creator>
  <dc:description/>
  <dc:language>en-CA</dc:language>
  <cp:lastModifiedBy>FLavelle</cp:lastModifiedBy>
  <cp:lastPrinted>1999-10-11T14:57:00Z</cp:lastPrinted>
  <dcterms:modified xsi:type="dcterms:W3CDTF">1999-10-11T11:28:00Z</dcterms:modified>
  <cp:revision>1</cp:revision>
  <dc:subject/>
  <dc:title>Further to our discussion last week, we have formed a dedicated E-commerce team within the Legal department in London which is:</dc:title>
</cp:coreProperties>
</file>