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</w:t>
      </w:r>
    </w:p>
    <w:p>
      <w:pPr>
        <w:sectPr>
          <w:footerReference w:type="default" r:id="rId2"/>
          <w:footerReference w:type="first" r:id="rId3"/>
          <w:type w:val="nextPage"/>
          <w:pgSz w:w="12240" w:h="15840"/>
          <w:pgMar w:left="720" w:right="720" w:gutter="0" w:header="0" w:top="1080" w:footer="720" w:bottom="7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80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635" t="1905" r="635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stroked="t" o:allowincell="f" style="position:absolut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Data Sheet Report</w:t>
      </w:r>
      <w:r>
        <w:rPr>
          <w:b/>
          <w:bCs/>
        </w:rPr>
        <w:t xml:space="preserve">  </w:t>
        <w:tab/>
      </w:r>
      <w:r>
        <w:rPr/>
        <w:t>19 March, 2001</w:t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>
          <w:b/>
          <w:bCs/>
          <w:sz w:val="28"/>
          <w:szCs w:val="28"/>
        </w:rPr>
        <w:t>Ecogas Corporation</w:t>
      </w:r>
      <w:r>
        <w:rPr/>
        <w:t xml:space="preserve">  as of 19 March, 2001</w: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960"/>
        <w:gridCol w:w="3960"/>
        <w:gridCol w:w="630"/>
        <w:gridCol w:w="198"/>
        <w:gridCol w:w="72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Attorney:</w:t>
              <w:br/>
              <w:t>Legal Assistant:</w:t>
              <w:br/>
              <w:t>SIC: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 xml:space="preserve">Active </w:t>
              <w:br/>
              <w:t>85S-ECOG</w:t>
              <w:br/>
              <w:t>Delaware</w:t>
              <w:br/>
              <w:t>ENA</w:t>
              <w:br/>
              <w:t>NONE</w:t>
              <w:br/>
              <w:t>03/19/01</w:t>
              <w:br/>
              <w:t>DLyons</w:t>
              <w:br/>
              <w:t>DKorkmas</w:t>
              <w:br/>
              <w:t>22121</w:t>
              <w:br/>
              <w:t>Enron</w:t>
              <w:br/>
              <w:t>Marketing Affilliate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rPr/>
            </w:pPr>
            <w:r>
              <w:rPr/>
              <w:t>Federal ID #: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>75-2356077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 xml:space="preserve">Employees: Yes </w:t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80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Annual Meeting: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7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Primary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rPr/>
            </w:pPr>
            <w:r>
              <w:rPr/>
              <w:t>Houston, TX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Registered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>To be changed to NRAI ASAP</w:t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b/>
          <w:bCs/>
        </w:rPr>
        <w:t>Purpose of Business</w:t>
      </w:r>
      <w:r>
        <w:rPr/>
        <w:t xml:space="preserve"> </w:t>
      </w:r>
    </w:p>
    <w:p>
      <w:pPr>
        <w:pStyle w:val="Normal"/>
        <w:ind w:start="720" w:end="720"/>
        <w:rPr/>
      </w:pPr>
      <w:r>
        <w:rPr/>
        <w:t>Production and marketing of natural gas recovered from landfills.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DIRECTORS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1980"/>
        <w:gridCol w:w="1890"/>
      </w:tblGrid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Jeffrey M. Donahue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Randal T. Maffett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Andrea V. Reed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1980"/>
        <w:gridCol w:w="1890"/>
      </w:tblGrid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John J. Lavorato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Jeffrey M. Donahue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Ben F. Glisan, Jr.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Director, Finance and Treasurer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Mark E. Haedicke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 and General Counsel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W. Lance Schuler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President, Assistant General Counsel and Secretary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Randal T. Maffett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u w:val="single"/>
        </w:rPr>
      </w:pPr>
      <w:r>
        <w:rPr>
          <w:rStyle w:val="colhead"/>
          <w:rFonts w:cs="Times New Roman"/>
          <w:u w:val="single"/>
        </w:rPr>
        <w:t>STOCKS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Common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60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$.01</w:t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21 December, 1992</w:t>
              <w:br/>
              <w:t>10,000,000</w:t>
              <w:br/>
              <w:t>3,852,250</w:t>
              <w:br/>
              <w:t>3,852,250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8"/>
        <w:gridCol w:w="2142"/>
        <w:gridCol w:w="18"/>
        <w:gridCol w:w="1602"/>
        <w:gridCol w:w="1890"/>
        <w:gridCol w:w="1620"/>
        <w:gridCol w:w="2140"/>
        <w:gridCol w:w="20"/>
        <w:gridCol w:w="18"/>
        <w:gridCol w:w="73"/>
        <w:gridCol w:w="18"/>
      </w:tblGrid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Current Owner(s)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t>Date Issued</w:t>
              <w:br/>
              <w:t>or Transferred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Enron Ecogas Holdings LLC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57</w:t>
            </w:r>
          </w:p>
        </w:tc>
        <w:tc>
          <w:tcPr>
            <w:tcW w:w="189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3,852,250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10 January, 2001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Value of Consideration:</w:t>
            </w:r>
          </w:p>
        </w:tc>
        <w:tc>
          <w:tcPr>
            <w:tcW w:w="7290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Consideration:</w:t>
            </w:r>
          </w:p>
        </w:tc>
        <w:tc>
          <w:tcPr>
            <w:tcW w:w="7381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727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>Represents combination of transfer of Cert. 56 + 398,562 shares transferred from Jerrell Branson per terms of Settlement and Release Agmt.</w:t>
            </w:r>
          </w:p>
        </w:tc>
        <w:tc>
          <w:tcPr>
            <w:tcW w:w="111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colhead"/>
          <w:rFonts w:cs="Times New Roman"/>
        </w:rPr>
        <w:t>DIRECT SUBSIDIARIES</w:t>
      </w:r>
      <w:r>
        <w:rPr/>
        <w:t xml:space="preserve"> </w: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8"/>
        <w:gridCol w:w="2502"/>
        <w:gridCol w:w="18"/>
        <w:gridCol w:w="1782"/>
        <w:gridCol w:w="18"/>
        <w:gridCol w:w="2052"/>
        <w:gridCol w:w="18"/>
      </w:tblGrid>
      <w:tr>
        <w:trPr/>
        <w:tc>
          <w:tcPr>
            <w:tcW w:w="459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</w:rPr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72"/>
              <w:rPr/>
            </w:pPr>
            <w:r>
              <w:rPr>
                <w:rStyle w:val="colhead"/>
                <w:rFonts w:cs="Times New Roman"/>
                <w:u w:val="single"/>
              </w:rPr>
              <w:t>%Ownership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Shares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ind w:end="216"/>
              <w:rPr/>
            </w:pPr>
            <w:r>
              <w:rPr/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Ecogas Funding Corporation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Landfill Ecogas,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800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60"/>
        <w:gridCol w:w="1530"/>
        <w:gridCol w:w="1980"/>
        <w:gridCol w:w="1350"/>
        <w:gridCol w:w="4231"/>
      </w:tblGrid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" w:hAnsi="Times New Roman" w:cs="Times New Roman"/>
                <w:u w:val="single"/>
              </w:rPr>
            </w:pPr>
            <w:r>
              <w:rPr>
                <w:rFonts w:cs="Times New Roman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" w:hAnsi="Times New Roman" w:cs="Times New Roman"/>
                <w:u w:val="single"/>
              </w:rPr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  <w:u w:val="single"/>
              </w:rPr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4231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Charter No</w:t>
            </w:r>
            <w:r>
              <w:rPr>
                <w:rStyle w:val="colhead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Date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Agent</w:t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3716809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21 December, 1992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Unknown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Texas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0097749-06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02 July, 1999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Unknown-Texas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rStyle w:val="colhead"/>
          <w:rFonts w:cs="Times New Roman"/>
        </w:rPr>
        <w:t>NARRATIVES</w:t>
      </w:r>
    </w:p>
    <w:p>
      <w:pPr>
        <w:pStyle w:val="Normal"/>
        <w:rPr>
          <w:rStyle w:val="colhead"/>
        </w:rPr>
      </w:pPr>
      <w:r>
        <w:rPr/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 xml:space="preserve">Company and subsidiaries acquired June 30, 1999. </w:t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 xml:space="preserve">Note: This is a stand alone company per Dan Lyons.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6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rPr/>
    </w:pP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 w:cs="Arial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2001-03-19T21:25:00Z</dcterms:created>
  <dc:creator>Steven D. Gullion</dc:creator>
  <dc:description/>
  <dc:language>en-CA</dc:language>
  <cp:lastModifiedBy>kcole</cp:lastModifiedBy>
  <dcterms:modified xsi:type="dcterms:W3CDTF">2001-03-19T21:25:00Z</dcterms:modified>
  <cp:revision>2</cp:revision>
  <dc:subject/>
  <dc:title>     </dc:title>
</cp:coreProperties>
</file>