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shadow="1"/>
          <w:left w:val="single" w:sz="4" w:space="4" w:color="000000" w:shadow="1"/>
          <w:bottom w:val="single" w:sz="4" w:space="1" w:color="000000" w:shadow="1"/>
          <w:right w:val="single" w:sz="4" w:space="4" w:color="000000" w:shadow="1"/>
        </w:pBdr>
        <w:shd w:fill="FFFFFF" w:val="clear"/>
        <w:jc w:val="center"/>
        <w:rPr>
          <w:b/>
          <w:sz w:val="22"/>
        </w:rPr>
      </w:pPr>
      <w:r>
        <w:rPr>
          <w:b/>
          <w:sz w:val="22"/>
        </w:rPr>
        <w:t>EXECUTIVE SUMMARY</w:t>
      </w:r>
    </w:p>
    <w:p>
      <w:pPr>
        <w:pStyle w:val="Normal"/>
        <w:tabs>
          <w:tab w:val="clear" w:pos="720"/>
          <w:tab w:val="right" w:pos="9360" w:leader="none"/>
        </w:tabs>
        <w:jc w:val="both"/>
        <w:rPr>
          <w:b/>
          <w:sz w:val="22"/>
        </w:rPr>
      </w:pPr>
      <w:r>
        <w:rPr>
          <w:b/>
          <w:sz w:val="22"/>
        </w:rPr>
      </w:r>
    </w:p>
    <w:p>
      <w:pPr>
        <w:pStyle w:val="BodyText2"/>
        <w:spacing w:lineRule="auto" w:line="480"/>
        <w:ind w:firstLine="360" w:end="0"/>
        <w:rPr/>
      </w:pPr>
      <w:r>
        <w:rPr>
          <w:sz w:val="22"/>
        </w:rPr>
        <w:t>According to the financial pages of the nation’s newspapers and the talking heads on ‘MoneyLine’ and other media programs, the internet and e-commerce will radically transform the nature of business in this country and, indeed, the world.  E-commerce, which is valued by various prognosticators at anywhere from $18 billion to $1.3 trillion,</w:t>
      </w:r>
      <w:r>
        <w:rPr>
          <w:rStyle w:val="EndnoteCharacters"/>
          <w:rStyle w:val="EndnoteReference"/>
          <w:sz w:val="22"/>
        </w:rPr>
        <w:endnoteReference w:id="2"/>
      </w:r>
      <w:r>
        <w:rPr>
          <w:sz w:val="22"/>
        </w:rPr>
        <w:t xml:space="preserve"> can take a number of forms.  One of the hottest and most highly contested areas of e-commerce is that of on-line auctions, itself a $4.75 billion market segment.</w:t>
      </w:r>
    </w:p>
    <w:p>
      <w:pPr>
        <w:pStyle w:val="BodyText2"/>
        <w:spacing w:lineRule="auto" w:line="480"/>
        <w:ind w:firstLine="360" w:end="0"/>
        <w:rPr/>
      </w:pPr>
      <w:r>
        <w:rPr>
          <w:sz w:val="22"/>
        </w:rPr>
        <w:t>eBay, Inc. [NASDAQ: EBAY]</w:t>
      </w:r>
      <w:r>
        <w:rPr>
          <w:b/>
          <w:sz w:val="22"/>
        </w:rPr>
        <w:t xml:space="preserve"> </w:t>
      </w:r>
      <w:r>
        <w:rPr>
          <w:sz w:val="22"/>
        </w:rPr>
        <w:t>is the pioneer of on-line auctions allowing individuals to trade personal goods and merchandise.  With 7.7 million registered users, eBay consolidates several fragmented markets – including flea markets, garage sales, pawnshops, traditional auctions and collectibles shows – into what has been called the 21</w:t>
      </w:r>
      <w:r>
        <w:rPr>
          <w:sz w:val="22"/>
          <w:vertAlign w:val="superscript"/>
        </w:rPr>
        <w:t>st</w:t>
      </w:r>
      <w:r>
        <w:rPr>
          <w:sz w:val="22"/>
        </w:rPr>
        <w:t xml:space="preserve"> Century’s version of the town market.  Indeed, in 1998, eBay accounted for approximately 70% of the $1.4 billion in all online auction sales that took place that year.</w:t>
      </w:r>
    </w:p>
    <w:p>
      <w:pPr>
        <w:pStyle w:val="BodyTextIndent"/>
        <w:rPr/>
      </w:pPr>
      <w:r>
        <w:rPr/>
        <w:t xml:space="preserve">To meet rising competitive challenges, eBay is expanding and refining its product and service mix to add value for existing users and to create an impetus for new users to join.  eBay’s strategy is to continue to support the strong sense of community among its users, offer new services to improve the experience for the individual user, and launch new sites targeting specific products and geographic territories.  </w:t>
      </w:r>
    </w:p>
    <w:p>
      <w:pPr>
        <w:pStyle w:val="BodyText2"/>
        <w:spacing w:lineRule="auto" w:line="480"/>
        <w:ind w:firstLine="360" w:end="0"/>
        <w:rPr/>
      </w:pPr>
      <w:r>
        <w:rPr>
          <w:sz w:val="22"/>
        </w:rPr>
        <w:t>eBay has several current competitive advan</w:t>
      </w:r>
      <w:r>
        <w:rPr/>
        <w:t>tages which include a strong first mover advantage and network effects, a solid sense of community among its users, a solid brand identity in the consumer-to-consumer collectibles market, and a proven, cash positive business model.  However, these are unlikely to be sustainable in the longer term, especially in an a hot internet space where the barrier to entry is low and product development cycles are short.  Over time, we believe eBay’s market share will erode, and the company will become a strong but not dominant player.</w:t>
      </w:r>
    </w:p>
    <w:p>
      <w:pPr>
        <w:pStyle w:val="Normal"/>
        <w:spacing w:lineRule="auto" w:line="480"/>
        <w:ind w:firstLine="360" w:end="0"/>
        <w:jc w:val="both"/>
        <w:rPr/>
      </w:pPr>
      <w:r>
        <w:rPr>
          <w:sz w:val="22"/>
        </w:rPr>
        <w:t>A valuation model based on estimations of eBay’s free cash flows revealed a fair share price of $62.02, which compares unfavorably with the closing price of $160.00 on December 1, 1999.</w:t>
      </w:r>
      <w:r>
        <w:rPr>
          <w:rStyle w:val="EndnoteCharacters"/>
          <w:rStyle w:val="EndnoteReference"/>
          <w:sz w:val="22"/>
        </w:rPr>
        <w:endnoteReference w:id="3"/>
      </w:r>
      <w:r>
        <w:rPr>
          <w:sz w:val="22"/>
        </w:rPr>
        <w:t xml:space="preserve">   A sensitivity analysis demonstrates that this price is even more risky based on the volatility of our assumptions.  As a result, </w:t>
      </w:r>
      <w:r>
        <w:rPr>
          <w:b/>
          <w:sz w:val="22"/>
        </w:rPr>
        <w:t>we advise Madam X to refrain from investing in eBay at this time.</w:t>
      </w:r>
      <w:r>
        <w:br w:type="page"/>
      </w:r>
    </w:p>
    <w:p>
      <w:pPr>
        <w:pStyle w:val="Heading8"/>
        <w:keepNext w:val="false"/>
        <w:pBdr>
          <w:top w:val="single" w:sz="4" w:space="1" w:color="000000" w:shadow="1"/>
          <w:left w:val="single" w:sz="4" w:space="4" w:color="000000" w:shadow="1"/>
          <w:bottom w:val="single" w:sz="4" w:space="1" w:color="000000" w:shadow="1"/>
          <w:right w:val="single" w:sz="4" w:space="4" w:color="000000" w:shadow="1"/>
        </w:pBdr>
        <w:shd w:fill="FFFFFF" w:val="clear"/>
        <w:ind w:hanging="0" w:start="0"/>
        <w:jc w:val="center"/>
        <w:rPr>
          <w:sz w:val="22"/>
        </w:rPr>
      </w:pPr>
      <w:r>
        <w:rPr>
          <w:smallCaps/>
          <w:sz w:val="22"/>
        </w:rPr>
        <w:t>MARKET:  Defined</w:t>
      </w:r>
    </w:p>
    <w:p>
      <w:pPr>
        <w:pStyle w:val="Normal"/>
        <w:jc w:val="both"/>
        <w:rPr>
          <w:sz w:val="22"/>
        </w:rPr>
      </w:pPr>
      <w:r>
        <w:rPr>
          <w:sz w:val="22"/>
        </w:rPr>
      </w:r>
    </w:p>
    <w:p>
      <w:pPr>
        <w:pStyle w:val="BodyText2"/>
        <w:spacing w:lineRule="auto" w:line="480"/>
        <w:ind w:firstLine="360" w:end="0"/>
        <w:rPr>
          <w:sz w:val="22"/>
        </w:rPr>
      </w:pPr>
      <w:r>
        <w:rPr>
          <w:sz w:val="22"/>
        </w:rPr>
        <w:t>The internet was first viewed as a way for people to communicate and gather information.  The last decade, however, has seen the emergence of e-commerce.  E-commerce can be divided into three categories:  business-to-business, business-to-consumer, and consumer-to-consumer.  eBay has focused principally on consumer-to-consumer commerce, which primarily includes used general merchandise and collectibles.</w:t>
      </w:r>
    </w:p>
    <w:p>
      <w:pPr>
        <w:pStyle w:val="BodyText2"/>
        <w:spacing w:lineRule="auto" w:line="480"/>
        <w:ind w:firstLine="360" w:end="0"/>
        <w:rPr>
          <w:sz w:val="22"/>
        </w:rPr>
      </w:pPr>
      <w:r>
        <w:rPr>
          <w:sz w:val="22"/>
        </w:rPr>
        <w:t>Physical businesses, such as auction houses, pawnshops, flea markets and even garage sales, have traditionally conducted consumer-to-consumer transactions.  Classified advertisements, catalogues and specialty magazines were additional means for linking consumer-to-consumer buyers and sellers.  However, geographical fragmentation and poor information flow resulted in a variety of market inefficiencies.  In short, sellers had access to a very limited buyer base, and buyers had access to only a limited number of sellers, slowing transaction speed and limiting the total number of transactions.</w:t>
      </w:r>
    </w:p>
    <w:p>
      <w:pPr>
        <w:pStyle w:val="Normal"/>
        <w:spacing w:lineRule="auto" w:line="480"/>
        <w:ind w:firstLine="360" w:end="0"/>
        <w:jc w:val="both"/>
        <w:rPr>
          <w:sz w:val="22"/>
        </w:rPr>
      </w:pPr>
      <w:r>
        <w:rPr>
          <w:sz w:val="22"/>
        </w:rPr>
        <w:t>By posting information on the internet, on-line auction sites have resolved the geographical and information problems, and have brought together these fragmented markets.  A seller in one location can engage buyers in virtually any other location in the world.  Consumers now have the ability to comparison shop easily, generating a far more efficient marketplace where similar goods sell for similar prices regardless of location.  As a result, on-line auction sites have grown in popularity, especially for conducting merchandise and collectibles transactions.</w:t>
      </w:r>
    </w:p>
    <w:p>
      <w:pPr>
        <w:pStyle w:val="Normal"/>
        <w:spacing w:lineRule="auto" w:line="480"/>
        <w:ind w:firstLine="360" w:end="0"/>
        <w:jc w:val="both"/>
        <w:rPr>
          <w:sz w:val="22"/>
        </w:rPr>
      </w:pPr>
      <w:r>
        <w:rPr>
          <w:sz w:val="22"/>
        </w:rPr>
        <w:t xml:space="preserve">For the purpose of this analysis, we will classify the consumer-to-consumer merchandise sold through online auctions into four major categories:  general collectibles, premium collectibles, practical items, and automotives.  General collectibles represents all sorts of products valued under $500.  Premium collectibles are more expensive than general collectibles, and include products valued between $500 and $10,000.  The practical items category includes furniture, appliances and other durable goods.  Finally, the automotive area focuses on both general and collectible used vehicles. </w:t>
      </w:r>
    </w:p>
    <w:p>
      <w:pPr>
        <w:pStyle w:val="Normal"/>
        <w:jc w:val="both"/>
        <w:rPr>
          <w:sz w:val="22"/>
        </w:rPr>
      </w:pPr>
      <w:r>
        <w:rPr>
          <w:sz w:val="22"/>
        </w:rPr>
      </w:r>
    </w:p>
    <w:p>
      <w:pPr>
        <w:pStyle w:val="Heading8"/>
        <w:keepNext w:val="false"/>
        <w:pBdr>
          <w:top w:val="single" w:sz="4" w:space="1" w:color="000000" w:shadow="1"/>
          <w:left w:val="single" w:sz="4" w:space="4" w:color="000000" w:shadow="1"/>
          <w:bottom w:val="single" w:sz="4" w:space="1" w:color="000000" w:shadow="1"/>
          <w:right w:val="single" w:sz="4" w:space="4" w:color="000000" w:shadow="1"/>
        </w:pBdr>
        <w:shd w:fill="FFFFFF" w:val="clear"/>
        <w:ind w:hanging="0" w:start="0"/>
        <w:jc w:val="center"/>
        <w:rPr>
          <w:sz w:val="22"/>
        </w:rPr>
      </w:pPr>
      <w:r>
        <w:rPr>
          <w:smallCaps/>
          <w:sz w:val="22"/>
        </w:rPr>
        <w:t>MARKET:  Size</w:t>
      </w:r>
    </w:p>
    <w:p>
      <w:pPr>
        <w:pStyle w:val="Normal"/>
        <w:jc w:val="both"/>
        <w:rPr>
          <w:sz w:val="22"/>
        </w:rPr>
      </w:pPr>
      <w:r>
        <w:rPr>
          <w:sz w:val="22"/>
        </w:rPr>
      </w:r>
    </w:p>
    <w:p>
      <w:pPr>
        <w:pStyle w:val="BodyText"/>
        <w:spacing w:lineRule="auto" w:line="480"/>
        <w:ind w:firstLine="360" w:end="0"/>
        <w:jc w:val="both"/>
        <w:rPr/>
      </w:pPr>
      <w:r>
        <w:rPr>
          <w:sz w:val="22"/>
        </w:rPr>
        <w:t>A key to recent growth in the online auction business has been growth in internet usage.  According to NetRatings, the number of people in U.S. households who went online in October increased by 2.8 million, a 4.3% increase from September, while active internet users grew to 67.8 million from 65.0 million people in the same time period</w:t>
      </w:r>
      <w:r>
        <w:rPr>
          <w:rStyle w:val="EndnoteCharacters"/>
          <w:rStyle w:val="EndnoteReference"/>
          <w:sz w:val="22"/>
        </w:rPr>
        <w:endnoteReference w:id="4"/>
      </w:r>
      <w:r>
        <w:rPr>
          <w:sz w:val="22"/>
        </w:rPr>
        <w:t>.  The growth in internet usage has given a tremendous boost to the online auction market.</w:t>
      </w:r>
    </w:p>
    <w:p>
      <w:pPr>
        <w:pStyle w:val="BodyText2"/>
        <w:spacing w:lineRule="auto" w:line="480"/>
        <w:ind w:firstLine="360" w:end="0"/>
        <w:rPr>
          <w:sz w:val="22"/>
        </w:rPr>
      </w:pPr>
      <w:r>
        <w:rPr>
          <w:b/>
          <w:sz w:val="22"/>
        </w:rPr>
        <w:t>Defining the online auction market size is difficult</w:t>
      </w:r>
      <w:r>
        <w:rPr>
          <w:sz w:val="22"/>
        </w:rPr>
        <w:t>.  First, we assessed the broad category of e-commerce.  The purchasing of goods and services over the web has already become widespread among users polled.  The average dollar amount spent over the Web ranged from under $35 in Denmark, Spain, and China to over $70 in the United States, Argentina, and Puerto Rico</w:t>
      </w:r>
      <w:r>
        <w:rPr>
          <w:rStyle w:val="EndnoteCharacters"/>
          <w:rStyle w:val="EndnoteReference"/>
          <w:sz w:val="22"/>
        </w:rPr>
        <w:endnoteReference w:id="5"/>
      </w:r>
      <w:r>
        <w:rPr>
          <w:sz w:val="22"/>
        </w:rPr>
        <w:t>.  Forrester International calculates that total consumer e-commerce (including business-to-consumer and consumer-to-consumer) in 1999 will reach approximately $18 billion.</w:t>
      </w:r>
      <w:r>
        <w:rPr>
          <w:rStyle w:val="EndnoteCharacters"/>
          <w:rStyle w:val="EndnoteReference"/>
          <w:sz w:val="22"/>
        </w:rPr>
        <w:endnoteReference w:id="6"/>
      </w:r>
      <w:r>
        <w:rPr>
          <w:sz w:val="22"/>
        </w:rPr>
        <w:t xml:space="preserve">  More specifically, Forrester estimates that in 1998, the world of online auctions generated gross merchandise sales of $1.4 billion.</w:t>
      </w:r>
      <w:r>
        <w:rPr>
          <w:rStyle w:val="EndnoteCharacters"/>
          <w:rStyle w:val="EndnoteReference"/>
          <w:sz w:val="22"/>
        </w:rPr>
        <w:endnoteReference w:id="7"/>
      </w:r>
    </w:p>
    <w:p>
      <w:pPr>
        <w:pStyle w:val="BodyText"/>
        <w:spacing w:lineRule="auto" w:line="480"/>
        <w:ind w:firstLine="360" w:end="0"/>
        <w:jc w:val="both"/>
        <w:rPr>
          <w:sz w:val="22"/>
        </w:rPr>
      </w:pPr>
      <w:r>
        <w:rPr>
          <w:sz w:val="22"/>
        </w:rPr>
        <w:t>Second, we analyzed the current online auction market by observing the overall merchandise sales (including transactions on and off the web) for each of the four products for which auction sites are significant transaction vehicles.  Much of this is transacted via traditional means, but as internet usage and web purchasing become more popular, the percentage of sales captured by auction sites will increase.  Thus, this data provides a strong measure of the total potential market for online auction sites.  Forrester estimates the total U.S. general collectibles market to be approximately $100 billion.  eBay itself estimates the practical item market at $250 billion, and the used and collector car markets at $370 billion.</w:t>
      </w:r>
      <w:r>
        <w:rPr>
          <w:rStyle w:val="EndnoteCharacters"/>
          <w:rStyle w:val="EndnoteReference"/>
          <w:sz w:val="22"/>
        </w:rPr>
        <w:endnoteReference w:id="8"/>
      </w:r>
    </w:p>
    <w:p>
      <w:pPr>
        <w:pStyle w:val="Normal"/>
        <w:jc w:val="both"/>
        <w:rPr>
          <w:sz w:val="22"/>
        </w:rPr>
      </w:pPr>
      <w:r>
        <w:rPr>
          <w:sz w:val="22"/>
        </w:rPr>
      </w:r>
    </w:p>
    <w:p>
      <w:pPr>
        <w:pStyle w:val="Heading8"/>
        <w:keepNext w:val="false"/>
        <w:pBdr>
          <w:top w:val="single" w:sz="4" w:space="1" w:color="000000" w:shadow="1"/>
          <w:left w:val="single" w:sz="4" w:space="4" w:color="000000" w:shadow="1"/>
          <w:bottom w:val="single" w:sz="4" w:space="1" w:color="000000" w:shadow="1"/>
          <w:right w:val="single" w:sz="4" w:space="4" w:color="000000" w:shadow="1"/>
        </w:pBdr>
        <w:shd w:fill="FFFFFF" w:val="clear"/>
        <w:ind w:hanging="0" w:start="0"/>
        <w:jc w:val="center"/>
        <w:rPr>
          <w:smallCaps/>
          <w:sz w:val="22"/>
        </w:rPr>
      </w:pPr>
      <w:r>
        <w:rPr>
          <w:smallCaps/>
          <w:sz w:val="22"/>
        </w:rPr>
        <w:t>MARKET:  Direction / Future</w:t>
      </w:r>
    </w:p>
    <w:p>
      <w:pPr>
        <w:pStyle w:val="BodyText2"/>
        <w:rPr>
          <w:smallCaps/>
          <w:sz w:val="22"/>
        </w:rPr>
      </w:pPr>
      <w:r>
        <w:rPr>
          <w:smallCaps/>
          <w:sz w:val="22"/>
        </w:rPr>
      </w:r>
    </w:p>
    <w:p>
      <w:pPr>
        <w:pStyle w:val="BodyText2"/>
        <w:spacing w:lineRule="auto" w:line="480"/>
        <w:ind w:firstLine="360" w:end="0"/>
        <w:rPr>
          <w:sz w:val="22"/>
        </w:rPr>
      </w:pPr>
      <w:r>
        <w:rPr>
          <w:sz w:val="22"/>
        </w:rPr>
        <w:t>The future of online auctions hinges on increases in internet usage and consumer conversion.  Faster, cheaper and easier to use internet related technology should help the number of internet users to continue to rise rapidly.  International Data Corporation (IDC) estimates that global, non-U.S. based web users will grow from 79.4 million in 1998 to 325.5 million in 2003.  Furthermore, Jupiter Communications Inc. predicts that the number of online households in Europe will triple over the next five years.</w:t>
      </w:r>
    </w:p>
    <w:p>
      <w:pPr>
        <w:pStyle w:val="BodyText2"/>
        <w:spacing w:lineRule="auto" w:line="480"/>
        <w:ind w:firstLine="360" w:end="0"/>
        <w:rPr/>
      </w:pPr>
      <w:r>
        <w:rPr>
          <w:sz w:val="22"/>
        </w:rPr>
        <w:t>The second factor that will directly affect the on-line auction market is customer conversion - the propensity of people to complete transactions over the Internet.  It is expected that, as usage of the internet grows, consumer purchasing habits will move on-line.  IDC predicts that the value of e-commerce transactions will reach $2.8 trillion worldwide by 2003, driven largely by business expenditures</w:t>
      </w:r>
      <w:r>
        <w:rPr>
          <w:rStyle w:val="EndnoteCharacters"/>
          <w:rStyle w:val="EndnoteReference"/>
          <w:sz w:val="22"/>
        </w:rPr>
        <w:endnoteReference w:id="9"/>
      </w:r>
      <w:r>
        <w:rPr>
          <w:sz w:val="22"/>
        </w:rPr>
        <w:t>.  More specifically, Forrester expects gross merchandise sales in online auctions to grow to $19B by year 2003, up from an estimated $1.4B in 1998.  However, it is important to note that Forrester expects two thirds of this volume to come from business-to-consumer auctions and not the consumer-to-consumer auctions in which eBay is so proficient</w:t>
      </w:r>
      <w:r>
        <w:rPr>
          <w:rStyle w:val="EndnoteCharacters"/>
          <w:rStyle w:val="EndnoteReference"/>
          <w:sz w:val="22"/>
        </w:rPr>
        <w:endnoteReference w:id="10"/>
      </w:r>
      <w:r>
        <w:rPr>
          <w:sz w:val="22"/>
        </w:rPr>
        <w:t>.</w:t>
      </w:r>
    </w:p>
    <w:p>
      <w:pPr>
        <w:pStyle w:val="BodyText2"/>
        <w:spacing w:lineRule="auto" w:line="480"/>
        <w:ind w:firstLine="360" w:end="0"/>
        <w:rPr>
          <w:sz w:val="22"/>
        </w:rPr>
      </w:pPr>
      <w:r>
        <w:rPr>
          <w:sz w:val="22"/>
        </w:rPr>
        <w:t xml:space="preserve">One variable affecting consumer conversion is the ability of online enterprises to make web-based transactions easy and secure for those involved.  Given the recent advances in encryption, though, this factor should not significantly constrain the growth of e-commerce, including on-line auctions.  In fact, we expect auction sites to be among the primary vehicles for transactions involving used merchandise and collectibles. </w:t>
      </w:r>
    </w:p>
    <w:p>
      <w:pPr>
        <w:pStyle w:val="Normal"/>
        <w:jc w:val="both"/>
        <w:rPr>
          <w:sz w:val="22"/>
        </w:rPr>
      </w:pPr>
      <w:r>
        <w:rPr>
          <w:sz w:val="22"/>
        </w:rPr>
      </w:r>
    </w:p>
    <w:p>
      <w:pPr>
        <w:pStyle w:val="Heading8"/>
        <w:keepNext w:val="false"/>
        <w:pBdr>
          <w:top w:val="single" w:sz="4" w:space="1" w:color="000000" w:shadow="1"/>
          <w:left w:val="single" w:sz="4" w:space="4" w:color="000000" w:shadow="1"/>
          <w:bottom w:val="single" w:sz="4" w:space="1" w:color="000000" w:shadow="1"/>
          <w:right w:val="single" w:sz="4" w:space="4" w:color="000000" w:shadow="1"/>
        </w:pBdr>
        <w:shd w:fill="FFFFFF" w:val="clear"/>
        <w:ind w:hanging="0" w:start="0"/>
        <w:jc w:val="center"/>
        <w:rPr>
          <w:smallCaps/>
          <w:sz w:val="22"/>
        </w:rPr>
      </w:pPr>
      <w:r>
        <w:rPr>
          <w:smallCaps/>
          <w:sz w:val="22"/>
        </w:rPr>
        <w:t>MARKET:  Evaluation of Competitors</w:t>
      </w:r>
    </w:p>
    <w:p>
      <w:pPr>
        <w:pStyle w:val="Normal"/>
        <w:jc w:val="both"/>
        <w:rPr>
          <w:smallCaps/>
          <w:sz w:val="22"/>
        </w:rPr>
      </w:pPr>
      <w:r>
        <w:rPr>
          <w:smallCaps/>
          <w:sz w:val="22"/>
        </w:rPr>
      </w:r>
    </w:p>
    <w:p>
      <w:pPr>
        <w:pStyle w:val="Normal"/>
        <w:spacing w:lineRule="auto" w:line="480"/>
        <w:ind w:firstLine="360" w:end="0"/>
        <w:jc w:val="both"/>
        <w:rPr>
          <w:sz w:val="22"/>
        </w:rPr>
      </w:pPr>
      <w:r>
        <w:rPr>
          <w:sz w:val="22"/>
        </w:rPr>
        <w:t xml:space="preserve">For the customer-to-customer market segments in which eBay operates – general collectibles, mid-tier collectibles, used vehicles, and practical items – the competitive landscape is expected to change dramatically over the next few years.  As online auctioning has created a more efficient marketplace for these items, the trading market has moved away from traditional trading formats, and these are no longer seen as a competitive threat to eBay. </w:t>
      </w:r>
    </w:p>
    <w:p>
      <w:pPr>
        <w:pStyle w:val="Normal"/>
        <w:spacing w:lineRule="auto" w:line="480"/>
        <w:ind w:firstLine="360" w:end="0"/>
        <w:jc w:val="both"/>
        <w:rPr>
          <w:sz w:val="22"/>
        </w:rPr>
      </w:pPr>
      <w:r>
        <w:rPr>
          <w:sz w:val="22"/>
        </w:rPr>
        <w:t>With low barriers to entry, eBay’s main competitive threat is other online auction sites of which there are at least 500 to date.  Of these some 500 sites, currently, only a few are large enough to be considered a competitive risk to eBay at this stage.  These are:</w:t>
      </w:r>
    </w:p>
    <w:p>
      <w:pPr>
        <w:pStyle w:val="BodyText"/>
        <w:numPr>
          <w:ilvl w:val="0"/>
          <w:numId w:val="2"/>
        </w:numPr>
        <w:tabs>
          <w:tab w:val="clear" w:pos="720"/>
        </w:tabs>
        <w:spacing w:lineRule="auto" w:line="480"/>
        <w:ind w:hanging="360" w:start="360" w:end="0"/>
        <w:jc w:val="both"/>
        <w:rPr>
          <w:sz w:val="22"/>
        </w:rPr>
      </w:pPr>
      <w:r>
        <w:rPr>
          <w:sz w:val="22"/>
          <w:u w:val="single"/>
        </w:rPr>
        <w:t>Yahoo!</w:t>
      </w:r>
      <w:r>
        <w:rPr>
          <w:sz w:val="22"/>
        </w:rPr>
        <w:t>:  Primarily a provider of search engine, portal and email services, Yahoo launched its auction website in September of 1998 as a way to further its goal of becoming a “one-stop shop” for internet users.  During the first half of 1999, Yahoo’s daily merchandise sales were $175,000 compared to eBay’s $6.84 million.</w:t>
      </w:r>
      <w:r>
        <w:rPr>
          <w:rStyle w:val="EndnoteCharacters"/>
          <w:rStyle w:val="EndnoteReference"/>
          <w:sz w:val="22"/>
        </w:rPr>
        <w:endnoteReference w:id="11"/>
      </w:r>
      <w:r>
        <w:rPr>
          <w:sz w:val="22"/>
        </w:rPr>
        <w:t xml:space="preserve">  A direct comparison to eBay’s listing numbers is problematic, however, as Yahoo does not charge a fee for listing and does not impose a time limitation for individual listings.</w:t>
      </w:r>
    </w:p>
    <w:p>
      <w:pPr>
        <w:pStyle w:val="BodyText"/>
        <w:numPr>
          <w:ilvl w:val="0"/>
          <w:numId w:val="2"/>
        </w:numPr>
        <w:tabs>
          <w:tab w:val="clear" w:pos="720"/>
        </w:tabs>
        <w:spacing w:lineRule="auto" w:line="480"/>
        <w:ind w:hanging="360" w:start="360" w:end="0"/>
        <w:jc w:val="both"/>
        <w:rPr>
          <w:sz w:val="22"/>
        </w:rPr>
      </w:pPr>
      <w:r>
        <w:rPr>
          <w:sz w:val="22"/>
          <w:u w:val="single"/>
        </w:rPr>
        <w:t>Amazon.com</w:t>
      </w:r>
      <w:r>
        <w:rPr>
          <w:sz w:val="22"/>
        </w:rPr>
        <w:t>:  Amazon, the top book, music, DVD and video retailer on the internet, aspires to be the top consumer retail portal site, where customers can find and discover anything they want to buy online</w:t>
      </w:r>
      <w:r>
        <w:rPr>
          <w:rStyle w:val="EndnoteCharacters"/>
          <w:rStyle w:val="EndnoteReference"/>
          <w:sz w:val="22"/>
        </w:rPr>
        <w:endnoteReference w:id="12"/>
      </w:r>
      <w:r>
        <w:rPr>
          <w:sz w:val="22"/>
        </w:rPr>
        <w:t>.  Since the start of its auction service in March, Amazon’s merchandise auction sales per day were less than Yahoo’s at $170,000.</w:t>
      </w:r>
      <w:r>
        <w:rPr>
          <w:rStyle w:val="EndnoteCharacters"/>
          <w:rStyle w:val="EndnoteReference"/>
          <w:sz w:val="22"/>
        </w:rPr>
        <w:endnoteReference w:id="13"/>
      </w:r>
      <w:r>
        <w:rPr>
          <w:sz w:val="22"/>
        </w:rPr>
        <w:t xml:space="preserve">  However, Amazon and Sotheby’s announced just two weeks ago a partnership which will compete directly with eBay’s drive into mid-tier collectibles.</w:t>
      </w:r>
      <w:r>
        <w:rPr>
          <w:rStyle w:val="EndnoteCharacters"/>
          <w:rStyle w:val="EndnoteReference"/>
          <w:sz w:val="22"/>
        </w:rPr>
        <w:endnoteReference w:id="14"/>
      </w:r>
      <w:r>
        <w:rPr>
          <w:sz w:val="22"/>
        </w:rPr>
        <w:t xml:space="preserve">  It is too early to enumerate the effect that this relationship will have on eBay and its plans to move into higher-end collectibles.</w:t>
      </w:r>
    </w:p>
    <w:p>
      <w:pPr>
        <w:pStyle w:val="BodyText"/>
        <w:numPr>
          <w:ilvl w:val="0"/>
          <w:numId w:val="2"/>
        </w:numPr>
        <w:tabs>
          <w:tab w:val="clear" w:pos="720"/>
        </w:tabs>
        <w:spacing w:lineRule="auto" w:line="480"/>
        <w:ind w:hanging="360" w:start="360" w:end="0"/>
        <w:jc w:val="both"/>
        <w:rPr>
          <w:sz w:val="22"/>
        </w:rPr>
      </w:pPr>
      <w:r>
        <w:rPr>
          <w:sz w:val="22"/>
          <w:u w:val="single"/>
        </w:rPr>
        <w:t>FairMarket</w:t>
      </w:r>
      <w:r>
        <w:rPr>
          <w:sz w:val="22"/>
        </w:rPr>
        <w:t>:  Launched only a few months ago, this site is a unified effort of MSN, Excite@Home, Lycos, Dell and others.  While there were no metrics available to indicate the potential of this newly created competitor, the fact that many technology heavyweights joined forces demonstrates: 1) these industry leaders believe that online auctions are a sizeable and growing business enterprise, and 2) that each company alone would not be able to compete with eBay—as it is already entrenched in this category.</w:t>
      </w:r>
    </w:p>
    <w:p>
      <w:pPr>
        <w:pStyle w:val="Normal"/>
        <w:jc w:val="both"/>
        <w:rPr>
          <w:sz w:val="22"/>
        </w:rPr>
      </w:pPr>
      <w:r>
        <w:rPr>
          <w:sz w:val="22"/>
        </w:rPr>
      </w:r>
    </w:p>
    <w:p>
      <w:pPr>
        <w:pStyle w:val="Normal"/>
        <w:pBdr>
          <w:top w:val="single" w:sz="4" w:space="1" w:color="000000" w:shadow="1"/>
          <w:left w:val="single" w:sz="4" w:space="4" w:color="000000" w:shadow="1"/>
          <w:bottom w:val="single" w:sz="4" w:space="1" w:color="000000" w:shadow="1"/>
          <w:right w:val="single" w:sz="4" w:space="4" w:color="000000" w:shadow="1"/>
        </w:pBdr>
        <w:shd w:fill="FFFFFF" w:val="clear"/>
        <w:jc w:val="center"/>
        <w:rPr>
          <w:sz w:val="22"/>
        </w:rPr>
      </w:pPr>
      <w:r>
        <w:rPr>
          <w:b/>
          <w:sz w:val="22"/>
        </w:rPr>
        <w:t xml:space="preserve">COMPANY:  </w:t>
      </w:r>
      <w:r>
        <w:rPr>
          <w:b/>
          <w:smallCaps/>
          <w:sz w:val="22"/>
        </w:rPr>
        <w:t>History</w:t>
      </w:r>
    </w:p>
    <w:p>
      <w:pPr>
        <w:pStyle w:val="Normal"/>
        <w:jc w:val="both"/>
        <w:rPr>
          <w:sz w:val="22"/>
        </w:rPr>
      </w:pPr>
      <w:r>
        <w:rPr>
          <w:sz w:val="22"/>
        </w:rPr>
      </w:r>
    </w:p>
    <w:p>
      <w:pPr>
        <w:pStyle w:val="BodyText2"/>
        <w:spacing w:lineRule="auto" w:line="480"/>
        <w:ind w:firstLine="360" w:end="0"/>
        <w:rPr>
          <w:sz w:val="22"/>
        </w:rPr>
      </w:pPr>
      <w:r>
        <w:rPr>
          <w:sz w:val="22"/>
        </w:rPr>
        <w:t>In 1995, eBay was founded as a trading post and meeting place for avid collectors of unique items.   Since then, eBay has grown to become the largest person-to-person auction site on the World Wide Web.  By 1997, membership was doubling every three months, and eBay secured $4.5 million in venture funding to facilitate this growth.  In September of 1997, eBay raised $63 million through its initial public offering.  A follow-on offering in April of 1999 raised an additional $1.1 billion, providing management with the wherewithal to pursue a variety of acquisitions and strategic partnerships which would continue to expand eBay’s burgeoning online auctions business.</w:t>
      </w:r>
    </w:p>
    <w:p>
      <w:pPr>
        <w:pStyle w:val="Normal"/>
        <w:spacing w:lineRule="auto" w:line="480"/>
        <w:ind w:firstLine="360" w:end="0"/>
        <w:jc w:val="both"/>
        <w:rPr>
          <w:sz w:val="22"/>
        </w:rPr>
      </w:pPr>
      <w:r>
        <w:rPr>
          <w:sz w:val="22"/>
        </w:rPr>
        <w:t>In June of this year, eBay suffered a significant setback.  A systems crash closed the site for more than 22 hours.  Although the company refunded many users their listing fees in an effort to preserve customers' loyalty, Wall Street still reacted strongly, slicing about $6 billion off of eBay’s market capitalization in two days.  The company has since hired experienced technology managers and shored up its infrastructure, and the company’s stock price has recovered.</w:t>
      </w:r>
    </w:p>
    <w:p>
      <w:pPr>
        <w:pStyle w:val="Normal"/>
        <w:jc w:val="both"/>
        <w:rPr>
          <w:sz w:val="18"/>
        </w:rPr>
      </w:pPr>
      <w:r>
        <w:rPr>
          <w:sz w:val="18"/>
        </w:rPr>
      </w:r>
    </w:p>
    <w:p>
      <w:pPr>
        <w:pStyle w:val="Normal"/>
        <w:pBdr>
          <w:top w:val="single" w:sz="4" w:space="1" w:color="000000" w:shadow="1"/>
          <w:left w:val="single" w:sz="4" w:space="4" w:color="000000" w:shadow="1"/>
          <w:bottom w:val="single" w:sz="4" w:space="1" w:color="000000" w:shadow="1"/>
          <w:right w:val="single" w:sz="4" w:space="4" w:color="000000" w:shadow="1"/>
        </w:pBdr>
        <w:shd w:fill="FFFFFF" w:val="clear"/>
        <w:jc w:val="center"/>
        <w:rPr>
          <w:sz w:val="22"/>
        </w:rPr>
      </w:pPr>
      <w:r>
        <w:rPr>
          <w:b/>
          <w:sz w:val="22"/>
        </w:rPr>
        <w:t xml:space="preserve">COMPANY:  </w:t>
      </w:r>
      <w:r>
        <w:rPr>
          <w:b/>
          <w:smallCaps/>
          <w:sz w:val="22"/>
        </w:rPr>
        <w:t>Strategy</w:t>
      </w:r>
    </w:p>
    <w:p>
      <w:pPr>
        <w:pStyle w:val="Heading1"/>
        <w:keepNext w:val="false"/>
        <w:ind w:hanging="0" w:start="0"/>
        <w:jc w:val="both"/>
        <w:rPr>
          <w:b w:val="false"/>
          <w:sz w:val="22"/>
        </w:rPr>
      </w:pPr>
      <w:r>
        <w:rPr>
          <w:b w:val="false"/>
          <w:sz w:val="22"/>
        </w:rPr>
      </w:r>
    </w:p>
    <w:p>
      <w:pPr>
        <w:pStyle w:val="Heading1"/>
        <w:spacing w:lineRule="auto" w:line="480"/>
        <w:ind w:firstLine="360" w:start="0" w:end="0"/>
        <w:jc w:val="both"/>
        <w:rPr>
          <w:b w:val="false"/>
          <w:sz w:val="22"/>
        </w:rPr>
      </w:pPr>
      <w:r>
        <w:rPr>
          <w:b w:val="false"/>
          <w:sz w:val="22"/>
        </w:rPr>
        <w:t>eBay’s strategy is to expand and refine its product and service mix to bring added value to its existing users and to create an impetus for new users to join.  eBay aims to achieve this by: 1) continuing to foster a strong sense of community among users, 2) offering new services to streamline the interface for the individual user, and 3) launching new sites targeting adjacent products and geographic territories.</w:t>
      </w:r>
    </w:p>
    <w:p>
      <w:pPr>
        <w:pStyle w:val="Normal"/>
        <w:spacing w:lineRule="auto" w:line="480"/>
        <w:jc w:val="both"/>
        <w:rPr>
          <w:b/>
          <w:i/>
          <w:i/>
          <w:sz w:val="22"/>
        </w:rPr>
      </w:pPr>
      <w:r>
        <w:rPr>
          <w:b/>
          <w:i/>
          <w:sz w:val="22"/>
        </w:rPr>
      </w:r>
    </w:p>
    <w:p>
      <w:pPr>
        <w:pStyle w:val="Normal"/>
        <w:spacing w:lineRule="auto" w:line="480"/>
        <w:ind w:firstLine="360" w:end="0"/>
        <w:jc w:val="both"/>
        <w:rPr/>
      </w:pPr>
      <w:r>
        <w:rPr>
          <w:b/>
          <w:i/>
          <w:sz w:val="22"/>
        </w:rPr>
        <w:t>Community</w:t>
      </w:r>
      <w:r>
        <w:rPr>
          <w:sz w:val="22"/>
        </w:rPr>
        <w:t>:  The internet is simultaneously a great leveler and the ultimate anonymous phone call.  From the beginning, one of eBay’s strengths has been the sense of community among users.  Indeed, community is a large part of eBay’s model, as both buyers and sellers feel more comfortable transacting within the members of a “group” that they know and trust.  The company’s ‘Safe Harbor’ program seeks to increase transactional safety, while several new services, like the “about me” pages, chat room message boards, magazines and information bulletin boards all serve to bolster the community nature of the eBay experience.  Fostering a sense of community and trust among users helps eBay leverage the potential of matching buyers and sellers on their own terms, while avoiding the dangers of transacting with a total stranger.</w:t>
      </w:r>
    </w:p>
    <w:p>
      <w:pPr>
        <w:pStyle w:val="Normal"/>
        <w:spacing w:lineRule="auto" w:line="480"/>
        <w:ind w:firstLine="360" w:end="0"/>
        <w:jc w:val="both"/>
        <w:rPr/>
      </w:pPr>
      <w:r>
        <w:rPr>
          <w:b/>
          <w:i/>
          <w:sz w:val="22"/>
        </w:rPr>
        <w:t>New Services</w:t>
      </w:r>
      <w:r>
        <w:rPr>
          <w:sz w:val="22"/>
        </w:rPr>
        <w:t>:  To improve the confidence of users in the transactions and to address the security and insurance concerns associated with higher value items, eBay has introduced a number of new services to smooth the entire transaction process from end-to-end.</w:t>
      </w:r>
    </w:p>
    <w:p>
      <w:pPr>
        <w:pStyle w:val="Normal"/>
        <w:numPr>
          <w:ilvl w:val="0"/>
          <w:numId w:val="3"/>
        </w:numPr>
        <w:tabs>
          <w:tab w:val="clear" w:pos="720"/>
        </w:tabs>
        <w:spacing w:lineRule="auto" w:line="480"/>
        <w:ind w:hanging="360" w:start="374" w:end="0"/>
        <w:jc w:val="both"/>
        <w:rPr>
          <w:sz w:val="22"/>
        </w:rPr>
      </w:pPr>
      <w:r>
        <w:rPr>
          <w:sz w:val="22"/>
          <w:u w:val="single"/>
        </w:rPr>
        <w:t>New Payment Methods</w:t>
      </w:r>
      <w:r>
        <w:rPr>
          <w:sz w:val="22"/>
        </w:rPr>
        <w:t>:  Following acquisition of Billpoint.com in May and partnering with paybyweb.com in August, eBay is working to allow buyers to pay sellers with a credit card.</w:t>
      </w:r>
    </w:p>
    <w:p>
      <w:pPr>
        <w:pStyle w:val="Normal"/>
        <w:numPr>
          <w:ilvl w:val="0"/>
          <w:numId w:val="3"/>
        </w:numPr>
        <w:tabs>
          <w:tab w:val="clear" w:pos="720"/>
        </w:tabs>
        <w:spacing w:lineRule="auto" w:line="480"/>
        <w:ind w:hanging="360" w:start="374" w:end="0"/>
        <w:jc w:val="both"/>
        <w:rPr>
          <w:sz w:val="22"/>
        </w:rPr>
      </w:pPr>
      <w:r>
        <w:rPr>
          <w:sz w:val="22"/>
          <w:u w:val="single"/>
        </w:rPr>
        <w:t>Shipping Services</w:t>
      </w:r>
      <w:r>
        <w:rPr>
          <w:sz w:val="22"/>
        </w:rPr>
        <w:t>:  Through a May 1999 partnership with Mail Boxes Etc. (MBE) and an investment in iShip.com, eBay now provides a “hold for inspection” service so buyers can check items prior to taking title to verify receipt as in good condition.  This service also provides buyers and sellers a central source for shipping alternatives prices.</w:t>
      </w:r>
    </w:p>
    <w:p>
      <w:pPr>
        <w:pStyle w:val="Normal"/>
        <w:numPr>
          <w:ilvl w:val="0"/>
          <w:numId w:val="3"/>
        </w:numPr>
        <w:tabs>
          <w:tab w:val="clear" w:pos="720"/>
        </w:tabs>
        <w:spacing w:lineRule="auto" w:line="480"/>
        <w:ind w:hanging="360" w:start="374" w:end="0"/>
        <w:jc w:val="both"/>
        <w:rPr>
          <w:sz w:val="22"/>
        </w:rPr>
      </w:pPr>
      <w:r>
        <w:rPr>
          <w:sz w:val="22"/>
          <w:u w:val="single"/>
        </w:rPr>
        <w:t>Wireless Alternatives</w:t>
      </w:r>
      <w:r>
        <w:rPr>
          <w:sz w:val="22"/>
        </w:rPr>
        <w:t>:  In August 1999, eBay and Skytel started a service that allows buyers and sellers to receive auction updates via pager and other wireless devices.</w:t>
      </w:r>
    </w:p>
    <w:p>
      <w:pPr>
        <w:pStyle w:val="Normal"/>
        <w:numPr>
          <w:ilvl w:val="0"/>
          <w:numId w:val="3"/>
        </w:numPr>
        <w:tabs>
          <w:tab w:val="clear" w:pos="720"/>
        </w:tabs>
        <w:spacing w:lineRule="auto" w:line="480"/>
        <w:ind w:hanging="360" w:start="374" w:end="0"/>
        <w:jc w:val="both"/>
        <w:rPr>
          <w:sz w:val="22"/>
        </w:rPr>
      </w:pPr>
      <w:r>
        <w:rPr>
          <w:sz w:val="22"/>
          <w:u w:val="single"/>
        </w:rPr>
        <w:t>Insurance</w:t>
      </w:r>
      <w:r>
        <w:rPr>
          <w:sz w:val="22"/>
        </w:rPr>
        <w:t>:  Through Lloyd’s of London, eBay added free insurance on qualified items to give users a greater comfort level during the entire transaction process.</w:t>
      </w:r>
    </w:p>
    <w:p>
      <w:pPr>
        <w:pStyle w:val="Normal"/>
        <w:numPr>
          <w:ilvl w:val="0"/>
          <w:numId w:val="3"/>
        </w:numPr>
        <w:tabs>
          <w:tab w:val="clear" w:pos="720"/>
        </w:tabs>
        <w:spacing w:lineRule="auto" w:line="480"/>
        <w:ind w:hanging="360" w:start="374" w:end="0"/>
        <w:jc w:val="both"/>
        <w:rPr>
          <w:sz w:val="22"/>
        </w:rPr>
      </w:pPr>
      <w:r>
        <w:rPr>
          <w:sz w:val="22"/>
          <w:u w:val="single"/>
        </w:rPr>
        <w:t>Escrow Services</w:t>
      </w:r>
      <w:r>
        <w:rPr>
          <w:sz w:val="22"/>
        </w:rPr>
        <w:t>: eBay offers escrow services through i-Escrow for items priced between $500 and $5000, providing protection for both buyers and sellers.</w:t>
      </w:r>
    </w:p>
    <w:p>
      <w:pPr>
        <w:pStyle w:val="Normal"/>
        <w:numPr>
          <w:ilvl w:val="0"/>
          <w:numId w:val="3"/>
        </w:numPr>
        <w:tabs>
          <w:tab w:val="clear" w:pos="720"/>
        </w:tabs>
        <w:spacing w:lineRule="auto" w:line="480"/>
        <w:ind w:hanging="360" w:start="374" w:end="0"/>
        <w:jc w:val="both"/>
        <w:rPr>
          <w:sz w:val="22"/>
        </w:rPr>
      </w:pPr>
      <w:r>
        <w:rPr>
          <w:sz w:val="22"/>
          <w:u w:val="single"/>
        </w:rPr>
        <w:t>Authentication</w:t>
      </w:r>
      <w:r>
        <w:rPr>
          <w:sz w:val="22"/>
        </w:rPr>
        <w:t>: Through many of eBay’s acquisitions and partnerships, eBay has acquired expertise in a variety of fields and now offers authentication and grading services for many collectible products.</w:t>
      </w:r>
    </w:p>
    <w:p>
      <w:pPr>
        <w:pStyle w:val="BodyTextIndent"/>
        <w:rPr/>
      </w:pPr>
      <w:r>
        <w:rPr/>
        <w:t>As community and trust are main drivers for bringing new users to eBay’s site, it is vitally important that eBay continue to take steps to enhance and grow its community of traders.</w:t>
      </w:r>
    </w:p>
    <w:p>
      <w:pPr>
        <w:pStyle w:val="Normal"/>
        <w:spacing w:lineRule="auto" w:line="480"/>
        <w:ind w:firstLine="360" w:end="0"/>
        <w:jc w:val="both"/>
        <w:rPr/>
      </w:pPr>
      <w:r>
        <w:rPr>
          <w:b/>
          <w:i/>
          <w:sz w:val="22"/>
        </w:rPr>
        <w:t>New Product Sites</w:t>
      </w:r>
      <w:r>
        <w:rPr>
          <w:sz w:val="22"/>
        </w:rPr>
        <w:t xml:space="preserve">:  eBay’s original and largest business by far is a basic auction site where users can post and / or search for nearly any product imaginable.  </w:t>
      </w:r>
      <w:r>
        <w:rPr>
          <w:b/>
          <w:sz w:val="22"/>
        </w:rPr>
        <w:t xml:space="preserve">eBay Great Collections </w:t>
      </w:r>
      <w:r>
        <w:rPr>
          <w:sz w:val="22"/>
        </w:rPr>
        <w:t xml:space="preserve">is a new site which seeks to leverage the up-market strengths of the recently acquired Butterfield &amp; Butterfield auction house and supports the company’s move into mid-tier collectibles market.  Given the higher dollar value of these products, this should help eBay to increase the important profits-per-sale figure, and improve its financial position.  </w:t>
      </w:r>
      <w:r>
        <w:rPr>
          <w:b/>
          <w:sz w:val="22"/>
        </w:rPr>
        <w:t>eBay Auto</w:t>
      </w:r>
      <w:r>
        <w:rPr>
          <w:sz w:val="22"/>
        </w:rPr>
        <w:t xml:space="preserve"> is another new site that handles both general vehicles and collector automobiles.  By combining the availability of used general and collector vehicles, eBay intends to differentiate its product and become a single point for any type of used vehicle transaction online.</w:t>
      </w:r>
    </w:p>
    <w:p>
      <w:pPr>
        <w:pStyle w:val="Normal"/>
        <w:spacing w:lineRule="auto" w:line="480"/>
        <w:ind w:firstLine="360" w:end="0"/>
        <w:jc w:val="both"/>
        <w:rPr/>
      </w:pPr>
      <w:r>
        <w:rPr>
          <w:b/>
          <w:i/>
          <w:sz w:val="22"/>
        </w:rPr>
        <w:t>New Geographical Sites</w:t>
      </w:r>
      <w:r>
        <w:rPr>
          <w:sz w:val="22"/>
        </w:rPr>
        <w:t xml:space="preserve">:  Following the logic of the targeted eBay product sites, eBay’s geographical push centers on providing localized web sites to help users connect more easily to persons closer to them.  Catering to people interested in location-specific products, such as tickets to local sporting events, real estate and large or fragile items which are difficult to ship cross-country, a series of </w:t>
      </w:r>
      <w:r>
        <w:rPr>
          <w:b/>
          <w:sz w:val="22"/>
        </w:rPr>
        <w:t>eBay Local</w:t>
      </w:r>
      <w:r>
        <w:rPr>
          <w:sz w:val="22"/>
        </w:rPr>
        <w:t xml:space="preserve"> sites have been launched in the USA.  The growth of these sites has been impressive:  since the launch of the LA regional site in August, a total of 40 domestic sites have been opened, with twelve more planned for launch by the end of the year.</w:t>
      </w:r>
      <w:r>
        <w:rPr>
          <w:rStyle w:val="EndnoteCharacters"/>
          <w:rStyle w:val="EndnoteReference"/>
          <w:sz w:val="22"/>
        </w:rPr>
        <w:endnoteReference w:id="15"/>
      </w:r>
      <w:r>
        <w:rPr>
          <w:sz w:val="22"/>
        </w:rPr>
        <w:t xml:space="preserve">  This move allows eBay to differentiate its sites from other on-line auctions while concurrently expanding its appeal to reach new potential users.</w:t>
      </w:r>
    </w:p>
    <w:p>
      <w:pPr>
        <w:pStyle w:val="BodyText2"/>
        <w:spacing w:lineRule="auto" w:line="480"/>
        <w:ind w:firstLine="360" w:end="0"/>
        <w:rPr>
          <w:sz w:val="22"/>
        </w:rPr>
      </w:pPr>
      <w:r>
        <w:rPr>
          <w:sz w:val="22"/>
        </w:rPr>
        <w:t>Hailing from over 90 countries, approximately 5% of eBay’s current registered users are international. The company has identified international expansion as a focus, and despite the myriad legal, currency, language and cultural issues associated with doing business internationally, eBay has already launched web sites in Germany, Canada, Australia, UK and Japan, with China and related Asian markets to follow next.  Thus, eBay is moving to position itself to gain a significant portion of the growth opportunities outside of North America, which will increase its user base and, hence, the future cash flows of the company.</w:t>
      </w:r>
    </w:p>
    <w:p>
      <w:pPr>
        <w:pStyle w:val="BodyTextIndent"/>
        <w:rPr/>
      </w:pPr>
      <w:r>
        <w:rPr/>
        <w:t>eBay’s strategy of continuing to cultivate a sense of community among users, coupled with expanded service initiatives and new product and geographical sites simultaneously increases the user base globally and keeps the company a step ahead of its on-line auctions competitors.</w:t>
      </w:r>
    </w:p>
    <w:p>
      <w:pPr>
        <w:pStyle w:val="Normal"/>
        <w:jc w:val="both"/>
        <w:rPr>
          <w:sz w:val="22"/>
        </w:rPr>
      </w:pPr>
      <w:r>
        <w:rPr>
          <w:sz w:val="22"/>
        </w:rPr>
      </w:r>
      <w:r>
        <w:br w:type="page"/>
      </w:r>
    </w:p>
    <w:p>
      <w:pPr>
        <w:pStyle w:val="Normal"/>
        <w:pBdr>
          <w:top w:val="single" w:sz="4" w:space="1" w:color="000000" w:shadow="1"/>
          <w:left w:val="single" w:sz="4" w:space="4" w:color="000000" w:shadow="1"/>
          <w:bottom w:val="single" w:sz="4" w:space="1" w:color="000000" w:shadow="1"/>
          <w:right w:val="single" w:sz="4" w:space="4" w:color="000000" w:shadow="1"/>
        </w:pBdr>
        <w:shd w:fill="FFFFFF" w:val="clear"/>
        <w:jc w:val="center"/>
        <w:rPr>
          <w:smallCaps/>
          <w:sz w:val="22"/>
        </w:rPr>
      </w:pPr>
      <w:r>
        <w:rPr>
          <w:b/>
          <w:smallCaps/>
          <w:sz w:val="22"/>
        </w:rPr>
        <w:t>COMPANY:  Risks</w:t>
      </w:r>
    </w:p>
    <w:p>
      <w:pPr>
        <w:pStyle w:val="BodyText"/>
        <w:jc w:val="both"/>
        <w:rPr>
          <w:smallCaps/>
          <w:sz w:val="22"/>
        </w:rPr>
      </w:pPr>
      <w:r>
        <w:rPr>
          <w:smallCaps/>
          <w:sz w:val="22"/>
        </w:rPr>
      </w:r>
    </w:p>
    <w:p>
      <w:pPr>
        <w:pStyle w:val="BodyText"/>
        <w:spacing w:lineRule="auto" w:line="480"/>
        <w:ind w:firstLine="360" w:end="0"/>
        <w:jc w:val="both"/>
        <w:rPr>
          <w:sz w:val="22"/>
        </w:rPr>
      </w:pPr>
      <w:r>
        <w:rPr>
          <w:sz w:val="22"/>
        </w:rPr>
        <w:t>While we believe that eBay’s strategies have positioned the company for solid domestic and international growth, as a young internet corporation, eBay’s story continues to contain a variety of risks.  Below is a brief outline of the main threats to eBay’s ability to retain and grow its user base.</w:t>
      </w:r>
    </w:p>
    <w:p>
      <w:pPr>
        <w:pStyle w:val="BodyText"/>
        <w:spacing w:lineRule="auto" w:line="480"/>
        <w:ind w:firstLine="360" w:end="0"/>
        <w:jc w:val="both"/>
        <w:rPr>
          <w:sz w:val="22"/>
        </w:rPr>
      </w:pPr>
      <w:r>
        <w:rPr>
          <w:sz w:val="22"/>
        </w:rPr>
        <w:t>Ironically, while technology facilitates the actual process of eBay’s business, instabilities inherent to advanced technology threaten the company’s ability to manage the increasing stream of users of the various eBay sites.  This area has been problematic for eBay as several outages have occurred, including the major crash in June 1999.  The company has hired new, technology-savvy executives and installed a warm back-up system to stave off future outages.  It remains to be seen, however, if these efforts will be successful.</w:t>
      </w:r>
    </w:p>
    <w:p>
      <w:pPr>
        <w:pStyle w:val="BodyText"/>
        <w:spacing w:lineRule="auto" w:line="480"/>
        <w:ind w:firstLine="360" w:end="0"/>
        <w:jc w:val="both"/>
        <w:rPr>
          <w:sz w:val="22"/>
        </w:rPr>
      </w:pPr>
      <w:r>
        <w:rPr>
          <w:sz w:val="22"/>
        </w:rPr>
        <w:t>A second threat to eBay’s user base is the company’s strategy to move into auctions of mid-tier collectibles.  Many eBay users have complained that the company is becoming “too corporate” and is losing the charm and sense of community it developed in the early years.  Further, with theAmazon Sotheby’s tie-up, this space is already seeing competition, almost before eBay can launch.</w:t>
      </w:r>
    </w:p>
    <w:p>
      <w:pPr>
        <w:pStyle w:val="BodyText"/>
        <w:spacing w:lineRule="auto" w:line="480"/>
        <w:ind w:firstLine="360" w:end="0"/>
        <w:jc w:val="both"/>
        <w:rPr>
          <w:sz w:val="22"/>
        </w:rPr>
      </w:pPr>
      <w:r>
        <w:rPr>
          <w:sz w:val="22"/>
        </w:rPr>
        <w:t>A third threat stems from another section of eBay’s strategy, namely the company’s movement into international markets.  Since eBay’s management is not experienced conducting an international or global e-commerce business, there may be many pitfalls awaiting in this arena, including but not limited to intellectual property issues, foreign currency exposure, foreign jurisdictional liabilities.</w:t>
      </w:r>
    </w:p>
    <w:p>
      <w:pPr>
        <w:pStyle w:val="BodyText"/>
        <w:spacing w:lineRule="auto" w:line="480"/>
        <w:ind w:firstLine="360" w:end="0"/>
        <w:jc w:val="both"/>
        <w:rPr>
          <w:sz w:val="22"/>
        </w:rPr>
      </w:pPr>
      <w:r>
        <w:rPr>
          <w:sz w:val="22"/>
        </w:rPr>
        <w:t>The biggest threat, however, to eBay’s ability to retain and grow its user base is competition from other traditional and online auctioneers and so-called “universal” auction sites.  Since much of the transaction volume in the collectibles markets is moving onto the internet, it is improbable that traditional auction houses will impact eBay’s growth going forward.  As for other online auction sites, the most significant threat to eBay is that many of the other sites, including Yahoo!, list sellers’ products free of charge.  This directly opposes eBay’s revenue generation model of charging sellers a listing fee.  Depending on the success of these others sites, eBay may need to revise this policy, which would have serious consequences for cash flow.</w:t>
      </w:r>
    </w:p>
    <w:p>
      <w:pPr>
        <w:pStyle w:val="Normal"/>
        <w:spacing w:lineRule="auto" w:line="480"/>
        <w:ind w:firstLine="360" w:end="0"/>
        <w:jc w:val="both"/>
        <w:rPr/>
      </w:pPr>
      <w:r>
        <w:rPr>
          <w:sz w:val="22"/>
        </w:rPr>
        <w:t>Another recent development that also threatens eBay’s dominant position is the arrival of “universal” auction portals.  The allure of these sites is their promise to search all auction sites on web for the specific item desired.  eBay has responded by taking legal action, claiming that these intrusions let competitors profit from the company’s IT investments and patents.</w:t>
      </w:r>
      <w:r>
        <w:rPr>
          <w:rStyle w:val="EndnoteCharacters"/>
          <w:rStyle w:val="EndnoteReference"/>
          <w:sz w:val="22"/>
        </w:rPr>
        <w:endnoteReference w:id="16"/>
      </w:r>
      <w:r>
        <w:rPr>
          <w:sz w:val="22"/>
        </w:rPr>
        <w:t xml:space="preserve">  The ability of Auction Watch and others to search on eBay’s site depends on the company’s ability to retain and defend its patents and other proprietary assets.  Currently, internet law is scant and, in the absence of clear direction from the US courts, this threat cannot be discounted.</w:t>
      </w:r>
    </w:p>
    <w:p>
      <w:pPr>
        <w:pStyle w:val="Normal"/>
        <w:spacing w:lineRule="auto" w:line="480"/>
        <w:ind w:firstLine="360" w:end="0"/>
        <w:jc w:val="both"/>
        <w:rPr>
          <w:sz w:val="22"/>
        </w:rPr>
      </w:pPr>
      <w:r>
        <w:rPr>
          <w:sz w:val="22"/>
        </w:rPr>
        <w:t>Thus, eBay faces several threats that could significantly impact its ability to continue to grow its user base and derive profits therefrom.</w:t>
      </w:r>
    </w:p>
    <w:p>
      <w:pPr>
        <w:pStyle w:val="Normal"/>
        <w:jc w:val="both"/>
        <w:rPr>
          <w:sz w:val="22"/>
        </w:rPr>
      </w:pPr>
      <w:r>
        <w:rPr>
          <w:sz w:val="22"/>
        </w:rPr>
      </w:r>
    </w:p>
    <w:p>
      <w:pPr>
        <w:pStyle w:val="Normal"/>
        <w:pBdr>
          <w:top w:val="single" w:sz="4" w:space="1" w:color="000000" w:shadow="1"/>
          <w:left w:val="single" w:sz="4" w:space="4" w:color="000000" w:shadow="1"/>
          <w:bottom w:val="single" w:sz="4" w:space="1" w:color="000000" w:shadow="1"/>
          <w:right w:val="single" w:sz="4" w:space="4" w:color="000000" w:shadow="1"/>
        </w:pBdr>
        <w:shd w:fill="FFFFFF" w:val="clear"/>
        <w:jc w:val="center"/>
        <w:rPr>
          <w:b/>
          <w:smallCaps/>
          <w:sz w:val="22"/>
        </w:rPr>
      </w:pPr>
      <w:r>
        <w:rPr>
          <w:b/>
          <w:smallCaps/>
          <w:sz w:val="22"/>
        </w:rPr>
        <w:t>COMPANY:  Opportunities</w:t>
      </w:r>
    </w:p>
    <w:p>
      <w:pPr>
        <w:pStyle w:val="Normal"/>
        <w:jc w:val="both"/>
        <w:rPr>
          <w:b/>
          <w:smallCaps/>
          <w:sz w:val="22"/>
        </w:rPr>
      </w:pPr>
      <w:r>
        <w:rPr>
          <w:b/>
          <w:smallCaps/>
          <w:sz w:val="22"/>
        </w:rPr>
      </w:r>
    </w:p>
    <w:p>
      <w:pPr>
        <w:pStyle w:val="BodyText2"/>
        <w:spacing w:lineRule="auto" w:line="480"/>
        <w:ind w:firstLine="360" w:end="0"/>
        <w:rPr>
          <w:sz w:val="22"/>
        </w:rPr>
      </w:pPr>
      <w:r>
        <w:rPr>
          <w:sz w:val="22"/>
        </w:rPr>
        <w:t>Even though eBay is the first mover in customer-to-customer auctions and holds the largest market share, there are a number of areas where the company could expand its strategic initiatives.  In the mid-tier collectibles market, eBay can:  1) ensure that only qualified experts are sellers, 2) include detailed buying guides, and 3) provide buyers with a distinctive Property Certificate which contains the history of the item purchased.</w:t>
      </w:r>
    </w:p>
    <w:p>
      <w:pPr>
        <w:pStyle w:val="BodyText2"/>
        <w:spacing w:lineRule="auto" w:line="480"/>
        <w:ind w:firstLine="360" w:end="0"/>
        <w:rPr/>
      </w:pPr>
      <w:r>
        <w:rPr>
          <w:sz w:val="22"/>
        </w:rPr>
        <w:t>On the international side of the business, a significant improvement would be to simplify cross-currency payments by partnering with an experienced player, such as Thomas Cook.</w:t>
      </w:r>
      <w:r>
        <w:rPr>
          <w:rStyle w:val="EndnoteCharacters"/>
          <w:rStyle w:val="EndnoteReference"/>
          <w:sz w:val="22"/>
        </w:rPr>
        <w:endnoteReference w:id="17"/>
      </w:r>
      <w:r>
        <w:rPr>
          <w:sz w:val="22"/>
        </w:rPr>
        <w:t xml:space="preserve">  In addition, a development that would offer a tremendous advantage over other on-line competitors would be to acquire customs knowledge and regulatory knowledge of global export and import trade laws and regulations.</w:t>
      </w:r>
    </w:p>
    <w:p>
      <w:pPr>
        <w:pStyle w:val="BodyText2"/>
        <w:spacing w:lineRule="auto" w:line="480"/>
        <w:ind w:firstLine="360" w:end="0"/>
        <w:rPr>
          <w:sz w:val="22"/>
        </w:rPr>
      </w:pPr>
      <w:r>
        <w:rPr>
          <w:sz w:val="22"/>
        </w:rPr>
        <w:t>Finally, there are a number of general steps that eBay could take to continue to bolster its position.  For example, the company could publish information regarding items listed for sale on other sites to help users comparison shop.  A second step would be to work with developers of handheld personal digital assistants to improve the ease of interface with the eBay system.  Extending the idea behind the recent tie-up with AOL, additional partnerships with other ISPs and web portals can help to direct new users to eBay’s web sites.  Also, eBay must continue to simplify the both the monetary and the physical goods parts of transactions.  A fifth way to improve the company would be to link with major retailers to offer additional similar products to those persons completing a purchase.  In addition, as the business-to-consumer segment offers large growth opportunities, eBay could look to extend its business to business-to-consumer sales.  Finally, to promote site ‘stickiness’ and encourage repeat usage, eBay can introduce a loyalty awards program.</w:t>
      </w:r>
    </w:p>
    <w:p>
      <w:pPr>
        <w:pStyle w:val="Normal"/>
        <w:spacing w:lineRule="auto" w:line="480"/>
        <w:ind w:firstLine="360" w:end="0"/>
        <w:jc w:val="both"/>
        <w:rPr>
          <w:sz w:val="22"/>
        </w:rPr>
      </w:pPr>
      <w:r>
        <w:rPr>
          <w:sz w:val="22"/>
        </w:rPr>
        <w:t>Although eBay currently has a profit generating business model, there are many opportunities to increase company cash flows and achieve a higher market valuation by improving the mix and delivery of its various its products and services.</w:t>
      </w:r>
    </w:p>
    <w:p>
      <w:pPr>
        <w:pStyle w:val="Normal"/>
        <w:jc w:val="both"/>
        <w:rPr>
          <w:sz w:val="22"/>
        </w:rPr>
      </w:pPr>
      <w:r>
        <w:rPr>
          <w:sz w:val="22"/>
        </w:rPr>
      </w:r>
    </w:p>
    <w:p>
      <w:pPr>
        <w:pStyle w:val="Normal"/>
        <w:pBdr>
          <w:top w:val="single" w:sz="4" w:space="1" w:color="000000" w:shadow="1"/>
          <w:left w:val="single" w:sz="4" w:space="4" w:color="000000" w:shadow="1"/>
          <w:bottom w:val="single" w:sz="4" w:space="1" w:color="000000" w:shadow="1"/>
          <w:right w:val="single" w:sz="4" w:space="4" w:color="000000" w:shadow="1"/>
        </w:pBdr>
        <w:shd w:fill="FFFFFF" w:val="clear"/>
        <w:jc w:val="center"/>
        <w:rPr/>
      </w:pPr>
      <w:r>
        <w:rPr>
          <w:b/>
          <w:sz w:val="22"/>
        </w:rPr>
        <w:t>COMPANY</w:t>
      </w:r>
      <w:r>
        <w:rPr>
          <w:b/>
          <w:smallCaps/>
          <w:sz w:val="22"/>
        </w:rPr>
        <w:t>:  Competitive Advantages</w:t>
      </w:r>
    </w:p>
    <w:p>
      <w:pPr>
        <w:pStyle w:val="Normal"/>
        <w:jc w:val="both"/>
        <w:rPr>
          <w:b/>
          <w:smallCaps/>
          <w:sz w:val="22"/>
        </w:rPr>
      </w:pPr>
      <w:r>
        <w:rPr>
          <w:b/>
          <w:smallCaps/>
          <w:sz w:val="22"/>
        </w:rPr>
      </w:r>
    </w:p>
    <w:p>
      <w:pPr>
        <w:pStyle w:val="Normal"/>
        <w:spacing w:lineRule="auto" w:line="480"/>
        <w:ind w:firstLine="360" w:end="0"/>
        <w:jc w:val="both"/>
        <w:rPr/>
      </w:pPr>
      <w:r>
        <w:rPr>
          <w:sz w:val="22"/>
        </w:rPr>
        <w:t>In 1998, eBay accounted for approximately 70% of the $1.4 billion in all online auction sales that took place that year.</w:t>
      </w:r>
      <w:r>
        <w:rPr>
          <w:rStyle w:val="EndnoteCharacters"/>
          <w:rStyle w:val="EndnoteReference"/>
          <w:sz w:val="22"/>
        </w:rPr>
        <w:endnoteReference w:id="18"/>
      </w:r>
      <w:r>
        <w:rPr>
          <w:sz w:val="22"/>
        </w:rPr>
        <w:t xml:space="preserve">  The company’s current dominant market position largely derives from a strong first mover advantage, and major role that network effects play in developing the critical mass required to be successful in the web auction business.  In addition, eBay has established a strong community and a solid brand identity in the consumer-to-consumer collectibles market.  eBay already has a proven, cash positive business model and is much further along the learning curve for the auctions market.  Another competitive advantage is that eBay is presently the market innovator that other web auctioneers are chasing, as demonstrated by the company’s recent provision of a seamless end-to-end payment and trading solution.</w:t>
      </w:r>
    </w:p>
    <w:p>
      <w:pPr>
        <w:pStyle w:val="Normal"/>
        <w:spacing w:lineRule="auto" w:line="480"/>
        <w:ind w:firstLine="360" w:end="0"/>
        <w:jc w:val="both"/>
        <w:rPr>
          <w:sz w:val="22"/>
        </w:rPr>
      </w:pPr>
      <w:r>
        <w:rPr>
          <w:sz w:val="22"/>
        </w:rPr>
        <w:t>Although, eBay enjoys a number of important competitive advantages, most will not be sustainable over the long term.  For example, recent entrants into the auction space carry very strong brand recognition and have large installed customer bases.  Over time, these sites will take market share from eBay.  Further, these entrants also have a strong history of innovation, and in an industry where product cycle times are measured in weeks and months, maintaining a significant competitive edge over the long term will be extremely challenging at best.  Worst of all, eBay’s cash model will come under increasing attack as more and more auction sites will offer listings for free.  Only the network effect of eBay’s large and experienced customer base is the sustainable exception.  Even this, however, will be insufficient to maintain eBay’s commanding position.</w:t>
      </w:r>
    </w:p>
    <w:p>
      <w:pPr>
        <w:pStyle w:val="Normal"/>
        <w:spacing w:lineRule="auto" w:line="480"/>
        <w:ind w:firstLine="360" w:end="0"/>
        <w:jc w:val="both"/>
        <w:rPr>
          <w:sz w:val="22"/>
        </w:rPr>
      </w:pPr>
      <w:r>
        <w:rPr>
          <w:sz w:val="22"/>
        </w:rPr>
        <w:t>While these competitive advantages eBay now holds are real today, it unlikely that the company will be able to maintain the present distance from its competitors over the long term. This is not to say that eBay will not remain a significant player in auctions with strong growth prospects.  Rather, the point is that the company’s market share will slowly erode and eBay will settle into the position of a strong, but not dominant, player.</w:t>
      </w:r>
    </w:p>
    <w:p>
      <w:pPr>
        <w:pStyle w:val="Normal"/>
        <w:jc w:val="both"/>
        <w:rPr>
          <w:sz w:val="22"/>
        </w:rPr>
      </w:pPr>
      <w:r>
        <w:rPr>
          <w:sz w:val="22"/>
        </w:rPr>
      </w:r>
      <w:r>
        <w:br w:type="page"/>
      </w:r>
    </w:p>
    <w:p>
      <w:pPr>
        <w:pStyle w:val="Heading2"/>
        <w:keepNext w:val="false"/>
        <w:pBdr>
          <w:top w:val="single" w:sz="4" w:space="1" w:color="000000" w:shadow="1"/>
          <w:left w:val="single" w:sz="4" w:space="4" w:color="000000" w:shadow="1"/>
          <w:bottom w:val="single" w:sz="4" w:space="1" w:color="000000" w:shadow="1"/>
          <w:right w:val="single" w:sz="4" w:space="4" w:color="000000" w:shadow="1"/>
        </w:pBdr>
        <w:shd w:fill="FFFFFF" w:val="clear"/>
        <w:ind w:hanging="0" w:start="0"/>
        <w:jc w:val="center"/>
        <w:rPr>
          <w:b/>
          <w:sz w:val="22"/>
        </w:rPr>
      </w:pPr>
      <w:r>
        <w:rPr>
          <w:b/>
          <w:sz w:val="22"/>
        </w:rPr>
        <w:t>FINANCIAL VALUATION</w:t>
      </w:r>
    </w:p>
    <w:p>
      <w:pPr>
        <w:pStyle w:val="Normal"/>
        <w:jc w:val="both"/>
        <w:rPr>
          <w:b/>
          <w:sz w:val="22"/>
        </w:rPr>
      </w:pPr>
      <w:r>
        <w:rPr>
          <w:b/>
          <w:sz w:val="22"/>
        </w:rPr>
      </w:r>
    </w:p>
    <w:p>
      <w:pPr>
        <w:pStyle w:val="Normal"/>
        <w:spacing w:lineRule="auto" w:line="480"/>
        <w:ind w:firstLine="360" w:end="0"/>
        <w:jc w:val="both"/>
        <w:rPr/>
      </w:pPr>
      <w:r>
        <w:rPr>
          <w:b/>
          <w:i/>
          <w:sz w:val="22"/>
        </w:rPr>
        <w:t>Assumptions</w:t>
      </w:r>
      <w:r>
        <w:rPr>
          <w:sz w:val="22"/>
        </w:rPr>
        <w:t>:</w:t>
      </w:r>
    </w:p>
    <w:p>
      <w:pPr>
        <w:pStyle w:val="Normal"/>
        <w:numPr>
          <w:ilvl w:val="0"/>
          <w:numId w:val="4"/>
        </w:numPr>
        <w:spacing w:lineRule="auto" w:line="480"/>
        <w:jc w:val="both"/>
        <w:rPr>
          <w:sz w:val="22"/>
          <w:u w:val="single"/>
        </w:rPr>
      </w:pPr>
      <w:r>
        <w:rPr>
          <w:sz w:val="22"/>
          <w:u w:val="single"/>
        </w:rPr>
        <w:t>Net Revenue Growth:</w:t>
      </w:r>
      <w:r>
        <w:rPr>
          <w:sz w:val="22"/>
        </w:rPr>
        <w:t xml:space="preserve"> We assume that given eBay’s present growth of approximately 300% over the last year, the company will sustain its growth, but at a more conservative pace.  We have estimated growth for the year 2000 to be 85.3% of this year’s expected net revenue.   As illustrated below, we have estimated the growth of eBay to decline over the coming four years to 22.0%, peaking at year 2002.  This is due to the numerous entrants into the market place, which will cause eBay to lose market share and revenue dollars.  Much of this can be attributed to risk factors described in detail above in Risk Factors Section.</w:t>
      </w:r>
    </w:p>
    <w:p>
      <w:pPr>
        <w:pStyle w:val="Normal"/>
        <w:jc w:val="both"/>
        <w:rPr>
          <w:sz w:val="22"/>
          <w:u w:val="single"/>
        </w:rPr>
      </w:pPr>
      <w:r>
        <w:rPr>
          <w:sz w:val="22"/>
          <w:u w:val="single"/>
        </w:rPr>
      </w:r>
    </w:p>
    <w:tbl>
      <w:tblPr>
        <w:tblW w:w="8856" w:type="dxa"/>
        <w:jc w:val="start"/>
        <w:tblInd w:w="0" w:type="dxa"/>
        <w:tblLayout w:type="fixed"/>
        <w:tblCellMar>
          <w:top w:w="0" w:type="dxa"/>
          <w:start w:w="108" w:type="dxa"/>
          <w:bottom w:w="0" w:type="dxa"/>
          <w:end w:w="108" w:type="dxa"/>
        </w:tblCellMar>
      </w:tblPr>
      <w:tblGrid>
        <w:gridCol w:w="1476"/>
        <w:gridCol w:w="1476"/>
        <w:gridCol w:w="1476"/>
        <w:gridCol w:w="1476"/>
        <w:gridCol w:w="1476"/>
        <w:gridCol w:w="1476"/>
      </w:tblGrid>
      <w:tr>
        <w:trPr/>
        <w:tc>
          <w:tcPr>
            <w:tcW w:w="1476" w:type="dxa"/>
            <w:tcBorders/>
          </w:tcPr>
          <w:p>
            <w:pPr>
              <w:pStyle w:val="Normal"/>
              <w:snapToGrid w:val="false"/>
              <w:jc w:val="both"/>
              <w:rPr>
                <w:sz w:val="22"/>
                <w:u w:val="single"/>
              </w:rPr>
            </w:pPr>
            <w:r>
              <w:rPr>
                <w:sz w:val="22"/>
                <w:u w:val="single"/>
              </w:rPr>
            </w:r>
          </w:p>
        </w:tc>
        <w:tc>
          <w:tcPr>
            <w:tcW w:w="1476" w:type="dxa"/>
            <w:tcBorders>
              <w:top w:val="single" w:sz="4" w:space="0" w:color="000000"/>
              <w:bottom w:val="single" w:sz="4" w:space="0" w:color="000000"/>
              <w:end w:val="single" w:sz="4" w:space="0" w:color="000000"/>
            </w:tcBorders>
            <w:shd w:fill="000000" w:val="clear"/>
          </w:tcPr>
          <w:p>
            <w:pPr>
              <w:pStyle w:val="Normal"/>
              <w:jc w:val="both"/>
              <w:rPr>
                <w:b/>
                <w:color w:val="FFFFFF"/>
                <w:sz w:val="22"/>
              </w:rPr>
            </w:pPr>
            <w:r>
              <w:rPr>
                <w:b/>
                <w:color w:val="FFFFFF"/>
                <w:sz w:val="22"/>
              </w:rPr>
              <w:t>2000</w:t>
            </w:r>
          </w:p>
        </w:tc>
        <w:tc>
          <w:tcPr>
            <w:tcW w:w="1476" w:type="dxa"/>
            <w:tcBorders>
              <w:top w:val="single" w:sz="4" w:space="0" w:color="000000"/>
              <w:start w:val="single" w:sz="4" w:space="0" w:color="000000"/>
              <w:bottom w:val="single" w:sz="4" w:space="0" w:color="000000"/>
              <w:end w:val="single" w:sz="4" w:space="0" w:color="000000"/>
            </w:tcBorders>
            <w:shd w:fill="000000" w:val="clear"/>
          </w:tcPr>
          <w:p>
            <w:pPr>
              <w:pStyle w:val="Normal"/>
              <w:jc w:val="both"/>
              <w:rPr>
                <w:b/>
                <w:color w:val="FFFFFF"/>
                <w:sz w:val="22"/>
              </w:rPr>
            </w:pPr>
            <w:r>
              <w:rPr>
                <w:b/>
                <w:color w:val="FFFFFF"/>
                <w:sz w:val="22"/>
              </w:rPr>
              <w:t>2001</w:t>
            </w:r>
          </w:p>
        </w:tc>
        <w:tc>
          <w:tcPr>
            <w:tcW w:w="1476" w:type="dxa"/>
            <w:tcBorders>
              <w:top w:val="single" w:sz="4" w:space="0" w:color="000000"/>
              <w:start w:val="single" w:sz="4" w:space="0" w:color="000000"/>
              <w:bottom w:val="single" w:sz="4" w:space="0" w:color="000000"/>
              <w:end w:val="single" w:sz="4" w:space="0" w:color="000000"/>
            </w:tcBorders>
            <w:shd w:fill="000000" w:val="clear"/>
          </w:tcPr>
          <w:p>
            <w:pPr>
              <w:pStyle w:val="Normal"/>
              <w:jc w:val="both"/>
              <w:rPr>
                <w:b/>
                <w:color w:val="FFFFFF"/>
                <w:sz w:val="22"/>
              </w:rPr>
            </w:pPr>
            <w:r>
              <w:rPr>
                <w:b/>
                <w:color w:val="FFFFFF"/>
                <w:sz w:val="22"/>
              </w:rPr>
              <w:t>2002</w:t>
            </w:r>
          </w:p>
        </w:tc>
        <w:tc>
          <w:tcPr>
            <w:tcW w:w="1476" w:type="dxa"/>
            <w:tcBorders>
              <w:top w:val="single" w:sz="4" w:space="0" w:color="000000"/>
              <w:start w:val="single" w:sz="4" w:space="0" w:color="000000"/>
              <w:bottom w:val="single" w:sz="4" w:space="0" w:color="000000"/>
              <w:end w:val="single" w:sz="4" w:space="0" w:color="000000"/>
            </w:tcBorders>
            <w:shd w:fill="000000" w:val="clear"/>
          </w:tcPr>
          <w:p>
            <w:pPr>
              <w:pStyle w:val="Normal"/>
              <w:jc w:val="both"/>
              <w:rPr>
                <w:b/>
                <w:color w:val="FFFFFF"/>
                <w:sz w:val="22"/>
              </w:rPr>
            </w:pPr>
            <w:r>
              <w:rPr>
                <w:b/>
                <w:color w:val="FFFFFF"/>
                <w:sz w:val="22"/>
              </w:rPr>
              <w:t>2003</w:t>
            </w:r>
          </w:p>
        </w:tc>
        <w:tc>
          <w:tcPr>
            <w:tcW w:w="1476" w:type="dxa"/>
            <w:tcBorders>
              <w:top w:val="single" w:sz="4" w:space="0" w:color="000000"/>
              <w:start w:val="single" w:sz="4" w:space="0" w:color="000000"/>
              <w:bottom w:val="single" w:sz="4" w:space="0" w:color="000000"/>
              <w:end w:val="single" w:sz="4" w:space="0" w:color="000000"/>
            </w:tcBorders>
            <w:shd w:fill="000000" w:val="clear"/>
          </w:tcPr>
          <w:p>
            <w:pPr>
              <w:pStyle w:val="Normal"/>
              <w:jc w:val="both"/>
              <w:rPr>
                <w:b/>
                <w:color w:val="FFFFFF"/>
                <w:sz w:val="22"/>
              </w:rPr>
            </w:pPr>
            <w:r>
              <w:rPr>
                <w:b/>
                <w:color w:val="FFFFFF"/>
                <w:sz w:val="22"/>
              </w:rPr>
              <w:t>2004</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Growth Rate</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85.3%</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70.7%</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47.0%</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35.0%</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22.0%</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 xml:space="preserve">Net Revenue </w:t>
            </w:r>
            <w:r>
              <w:rPr>
                <w:i/>
                <w:sz w:val="22"/>
              </w:rPr>
              <w:t>(000’s)</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$428,000</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$730,400</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$1,073,640</w:t>
            </w:r>
          </w:p>
          <w:p>
            <w:pPr>
              <w:pStyle w:val="Normal"/>
              <w:jc w:val="both"/>
              <w:rPr>
                <w:sz w:val="22"/>
              </w:rPr>
            </w:pPr>
            <w:r>
              <w:rPr>
                <w:sz w:val="22"/>
              </w:rPr>
            </w:r>
          </w:p>
        </w:tc>
        <w:tc>
          <w:tcPr>
            <w:tcW w:w="1476"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$1,449,036</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$1,767,478</w:t>
            </w:r>
          </w:p>
          <w:p>
            <w:pPr>
              <w:pStyle w:val="Normal"/>
              <w:jc w:val="both"/>
              <w:rPr>
                <w:sz w:val="22"/>
              </w:rPr>
            </w:pPr>
            <w:r>
              <w:rPr>
                <w:sz w:val="22"/>
              </w:rPr>
            </w:r>
          </w:p>
        </w:tc>
      </w:tr>
    </w:tbl>
    <w:p>
      <w:pPr>
        <w:pStyle w:val="Normal"/>
        <w:jc w:val="both"/>
        <w:rPr>
          <w:sz w:val="22"/>
          <w:u w:val="single"/>
        </w:rPr>
      </w:pPr>
      <w:r>
        <w:rPr>
          <w:sz w:val="22"/>
          <w:u w:val="single"/>
        </w:rPr>
      </w:r>
    </w:p>
    <w:p>
      <w:pPr>
        <w:pStyle w:val="Normal"/>
        <w:spacing w:lineRule="auto" w:line="480"/>
        <w:ind w:firstLine="360" w:end="0"/>
        <w:jc w:val="both"/>
        <w:rPr>
          <w:sz w:val="22"/>
        </w:rPr>
      </w:pPr>
      <w:r>
        <w:rPr>
          <w:sz w:val="22"/>
        </w:rPr>
        <w:t>We used four criteria to calculate the above stated revenue projections.  We first projected both business-to-consumer and consumer-to-consumer auction site gross merchandise sales.  Our projections followed those of Forrester research very closely.  We expect growth in Internet usage and gradual consumer conversion to bring a greater volume of merchandise sales to the internet, and more specifically auction sites.  By year 2004, we expect business-to-consumer auction site merchandise sales to grow from $1B to $20.16B, and consumer-to-consumer auction site merchandise sales to grow from $3.75B to $51.45B.</w:t>
      </w:r>
    </w:p>
    <w:p>
      <w:pPr>
        <w:pStyle w:val="Normal"/>
        <w:spacing w:lineRule="auto" w:line="480"/>
        <w:ind w:firstLine="360" w:end="0"/>
        <w:jc w:val="both"/>
        <w:rPr/>
      </w:pPr>
      <w:r>
        <w:rPr>
          <w:sz w:val="22"/>
        </w:rPr>
        <w:t>The second step in our revenue calculation was to project the path of eBay's market share in each of the two markets.   According to Forrester Research, eBay currently holds 76%</w:t>
      </w:r>
      <w:r>
        <w:rPr>
          <w:rStyle w:val="EndnoteCharacters"/>
          <w:rStyle w:val="EndnoteReference"/>
          <w:sz w:val="22"/>
        </w:rPr>
        <w:endnoteReference w:id="19"/>
      </w:r>
      <w:r>
        <w:rPr>
          <w:sz w:val="22"/>
        </w:rPr>
        <w:t xml:space="preserve"> of the consumer-to-consumer auction site commerce market.  While we expect eBay to maintain a large portion of its market share, we feel that the entrance of aggressive and determined participants like Yahoo, Amazon and FairMarket will erode a good portion of it, leaving the market in a state of oligopoly.  We expect eBay's market share will trend down to a terminal value of 40% by year 2004.</w:t>
      </w:r>
    </w:p>
    <w:p>
      <w:pPr>
        <w:pStyle w:val="Normal"/>
        <w:spacing w:lineRule="auto" w:line="480"/>
        <w:ind w:firstLine="360" w:end="0"/>
        <w:jc w:val="both"/>
        <w:rPr>
          <w:b/>
          <w:sz w:val="22"/>
        </w:rPr>
      </w:pPr>
      <w:r>
        <w:rPr>
          <w:sz w:val="22"/>
        </w:rPr>
        <w:t>We estimate eBay's current share of auction site business-to-consumer commerce to be 6%, and we expect it to grow slowly until leveling off at 12% in 2002.  While we do expect eBay's participation in this arena to slowly grow, it will be constrained by the entrenchment of first movers along with management's need to stay focused on the increasingly competitive consumer-to-consumer marketplace.</w:t>
      </w:r>
    </w:p>
    <w:p>
      <w:pPr>
        <w:pStyle w:val="Normal"/>
        <w:spacing w:lineRule="auto" w:line="480"/>
        <w:ind w:firstLine="360" w:end="0"/>
        <w:jc w:val="both"/>
        <w:rPr/>
      </w:pPr>
      <w:r>
        <w:rPr>
          <w:i/>
          <w:sz w:val="22"/>
          <w:u w:val="single"/>
        </w:rPr>
        <w:t>Cost Structure</w:t>
      </w:r>
      <w:r>
        <w:rPr/>
        <w:t xml:space="preserve"> – As a rapidly growing company, eBay  has been investing a considerable amount in marketing and development.  The ratios of their costs versus their sales for the last three years are as follows:</w:t>
      </w:r>
    </w:p>
    <w:tbl>
      <w:tblPr>
        <w:tblW w:w="8855" w:type="dxa"/>
        <w:jc w:val="start"/>
        <w:tblInd w:w="0" w:type="dxa"/>
        <w:tblLayout w:type="fixed"/>
        <w:tblCellMar>
          <w:top w:w="0" w:type="dxa"/>
          <w:start w:w="108" w:type="dxa"/>
          <w:bottom w:w="0" w:type="dxa"/>
          <w:end w:w="108" w:type="dxa"/>
        </w:tblCellMar>
      </w:tblPr>
      <w:tblGrid>
        <w:gridCol w:w="1771"/>
        <w:gridCol w:w="1771"/>
        <w:gridCol w:w="1771"/>
        <w:gridCol w:w="1771"/>
        <w:gridCol w:w="1771"/>
      </w:tblGrid>
      <w:tr>
        <w:trPr/>
        <w:tc>
          <w:tcPr>
            <w:tcW w:w="1771" w:type="dxa"/>
            <w:tcBorders>
              <w:top w:val="single" w:sz="4" w:space="0" w:color="000000"/>
              <w:start w:val="single" w:sz="4" w:space="0" w:color="000000"/>
              <w:bottom w:val="single" w:sz="4" w:space="0" w:color="000000"/>
              <w:end w:val="single" w:sz="4" w:space="0" w:color="000000"/>
            </w:tcBorders>
          </w:tcPr>
          <w:p>
            <w:pPr>
              <w:pStyle w:val="Normal"/>
              <w:jc w:val="both"/>
              <w:rPr>
                <w:b/>
                <w:sz w:val="22"/>
              </w:rPr>
            </w:pPr>
            <w:r>
              <w:rPr>
                <w:b/>
                <w:sz w:val="22"/>
              </w:rPr>
              <w:t>Cost Structure Ratios</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b/>
                <w:sz w:val="22"/>
              </w:rPr>
            </w:pPr>
            <w:r>
              <w:rPr>
                <w:b/>
                <w:sz w:val="22"/>
              </w:rPr>
              <w:t>Cost of Goods Sold / Rev.</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b/>
                <w:sz w:val="22"/>
              </w:rPr>
            </w:pPr>
            <w:r>
              <w:rPr>
                <w:b/>
                <w:sz w:val="22"/>
              </w:rPr>
              <w:t>Sales &amp; Marketing / Rev.</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b/>
                <w:sz w:val="22"/>
              </w:rPr>
            </w:pPr>
            <w:r>
              <w:rPr>
                <w:b/>
                <w:sz w:val="22"/>
              </w:rPr>
              <w:t>Product Development / Rev.</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b/>
                <w:sz w:val="22"/>
              </w:rPr>
            </w:pPr>
            <w:r>
              <w:rPr>
                <w:b/>
                <w:sz w:val="22"/>
              </w:rPr>
              <w:t>General &amp; Admin. / Rev.</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1997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30%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17%</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1998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42%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19%</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1999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31%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13%</w:t>
            </w:r>
          </w:p>
        </w:tc>
      </w:tr>
    </w:tbl>
    <w:p>
      <w:pPr>
        <w:pStyle w:val="Normal"/>
        <w:jc w:val="both"/>
        <w:rPr>
          <w:sz w:val="22"/>
        </w:rPr>
      </w:pPr>
      <w:r>
        <w:rPr>
          <w:sz w:val="22"/>
        </w:rPr>
      </w:r>
    </w:p>
    <w:p>
      <w:pPr>
        <w:pStyle w:val="Normal"/>
        <w:spacing w:lineRule="auto" w:line="480"/>
        <w:ind w:firstLine="360" w:end="0"/>
        <w:jc w:val="both"/>
        <w:rPr/>
      </w:pPr>
      <w:r>
        <w:rPr>
          <w:sz w:val="22"/>
          <w:u w:val="single"/>
        </w:rPr>
        <w:t>Cost of Goods Sold</w:t>
      </w:r>
      <w:r>
        <w:rPr>
          <w:sz w:val="22"/>
        </w:rPr>
        <w:t xml:space="preserve">: As can be expected for a company providing intermediary services, the cost of goods sold are relatively steady and low as per overall sales.  As sellers and buyers deal directly with each other, eBay has no cost of goods sold, no procurement, carrying and shipping costs, and no inventory risk.  The rate of expense growth is, therefore, driven by personnel increases, advertising and promotion.  Since cost of net revenues consist of website operation, economies of scale will be gained by infrastructure investment.  </w:t>
      </w:r>
    </w:p>
    <w:p>
      <w:pPr>
        <w:pStyle w:val="Normal"/>
        <w:spacing w:lineRule="auto" w:line="480"/>
        <w:ind w:firstLine="360" w:end="0"/>
        <w:jc w:val="both"/>
        <w:rPr/>
      </w:pPr>
      <w:r>
        <w:rPr>
          <w:sz w:val="22"/>
          <w:u w:val="single"/>
        </w:rPr>
        <w:t>Sales &amp; Marketing</w:t>
      </w:r>
      <w:r>
        <w:rPr>
          <w:sz w:val="22"/>
        </w:rPr>
        <w:t>: In line with their strategy to establish a global brand, eBay’s sales and marketing expense has increased as a percentage of net revenues in the last year.  When eBay lowered costs of sales and marketing in second quarter 1998, it had a negative impact on sales.  Therefore, we expect that they will continue to increase their expenses in the next year and then keep this investment high over the next four years.</w:t>
      </w:r>
    </w:p>
    <w:p>
      <w:pPr>
        <w:pStyle w:val="Normal"/>
        <w:spacing w:lineRule="auto" w:line="480"/>
        <w:ind w:firstLine="360" w:end="0"/>
        <w:jc w:val="both"/>
        <w:rPr/>
      </w:pPr>
      <w:r>
        <w:rPr>
          <w:sz w:val="22"/>
          <w:u w:val="single"/>
        </w:rPr>
        <w:t>Product Development</w:t>
      </w:r>
      <w:r>
        <w:rPr>
          <w:sz w:val="22"/>
        </w:rPr>
        <w:t>: Product development expenses have increased over the last year in order to establish with competitive infrastructure and advantage.  The increased payments to contractors and higher compensation is expected to increase in dollar terms, but will vary as a percentage of net revenues.  Therefore, we expect the investments in product development to increase independently from sales, but at a constant rate of 20%.  eBay has recognized the need to innovate in order to maintain a competitive advantage.</w:t>
      </w:r>
    </w:p>
    <w:p>
      <w:pPr>
        <w:pStyle w:val="Normal"/>
        <w:spacing w:lineRule="auto" w:line="480"/>
        <w:ind w:firstLine="360" w:end="0"/>
        <w:jc w:val="both"/>
        <w:rPr/>
      </w:pPr>
      <w:r>
        <w:rPr>
          <w:sz w:val="22"/>
          <w:u w:val="single"/>
        </w:rPr>
        <w:t>General and Administrative</w:t>
      </w:r>
      <w:r>
        <w:rPr>
          <w:sz w:val="22"/>
        </w:rPr>
        <w:t>: eBay’s general and administrative expenses have continued to increase in absolute dollars while they build their administrative staff.  As it is not a labor intensive company, we expect their general and administrative costs to grow minimally in dollar amounts as the infrastructure becomes more stable.  Hence, we project an increasing cost by one percent increase of the previous year.</w:t>
      </w:r>
    </w:p>
    <w:p>
      <w:pPr>
        <w:pStyle w:val="Normal"/>
        <w:spacing w:lineRule="auto" w:line="480"/>
        <w:ind w:firstLine="360" w:end="0"/>
        <w:jc w:val="both"/>
        <w:rPr/>
      </w:pPr>
      <w:r>
        <w:rPr>
          <w:sz w:val="22"/>
          <w:u w:val="single"/>
        </w:rPr>
        <w:t>Amortization</w:t>
      </w:r>
      <w:r>
        <w:rPr>
          <w:sz w:val="22"/>
        </w:rPr>
        <w:t xml:space="preserve">:  Amortization costs consist almost wholly of acquisition costs in the case of eBay.  Following the payment for acquiring Jump, Inc. in the third quarter of 1999, we cannot predict any confirmed acquisition in the coming years.  As such, we assume that amortization costs will be zero.  </w:t>
      </w:r>
    </w:p>
    <w:p>
      <w:pPr>
        <w:pStyle w:val="Normal"/>
        <w:spacing w:lineRule="auto" w:line="480"/>
        <w:ind w:firstLine="360" w:end="0"/>
        <w:jc w:val="both"/>
        <w:rPr/>
      </w:pPr>
      <w:r>
        <w:rPr>
          <w:sz w:val="22"/>
          <w:u w:val="single"/>
        </w:rPr>
        <w:t>Interest Income</w:t>
      </w:r>
      <w:r>
        <w:rPr>
          <w:sz w:val="22"/>
        </w:rPr>
        <w:t>: We anticipate interest income earned to increase at a rate a bit higher than our risk-free rate at 6%, as we cannot assume any acquisitions or dividend payments.</w:t>
      </w:r>
    </w:p>
    <w:p>
      <w:pPr>
        <w:pStyle w:val="Normal"/>
        <w:spacing w:lineRule="auto" w:line="480"/>
        <w:ind w:firstLine="360" w:end="0"/>
        <w:jc w:val="both"/>
        <w:rPr/>
      </w:pPr>
      <w:r>
        <w:rPr>
          <w:sz w:val="22"/>
          <w:u w:val="single"/>
        </w:rPr>
        <w:t>Provision for Income Taxes</w:t>
      </w:r>
      <w:r>
        <w:rPr>
          <w:sz w:val="22"/>
        </w:rPr>
        <w:t xml:space="preserve">: Although the effective federal and state income tax has varied from 43% to 48.1%, we decided to use the statutory tax rate of 35% in order to calculate provision for income taxes. </w:t>
      </w:r>
    </w:p>
    <w:p>
      <w:pPr>
        <w:pStyle w:val="Normal"/>
        <w:spacing w:lineRule="auto" w:line="480"/>
        <w:ind w:firstLine="360" w:end="0"/>
        <w:jc w:val="both"/>
        <w:rPr/>
      </w:pPr>
      <w:r>
        <w:rPr>
          <w:sz w:val="22"/>
          <w:u w:val="single"/>
        </w:rPr>
        <w:t>Capital Expenditures</w:t>
      </w:r>
      <w:r>
        <w:rPr>
          <w:sz w:val="22"/>
        </w:rPr>
        <w:t>: It is expected to cost approximately $14 million for computer equipment, fixtures, furniture, and lease-hold improvements.  We expect the same amount to be spent each year over the coming five years to constantly develop the company’s infrastructure and support.</w:t>
      </w:r>
    </w:p>
    <w:p>
      <w:pPr>
        <w:pStyle w:val="Normal"/>
        <w:spacing w:lineRule="auto" w:line="480"/>
        <w:ind w:firstLine="360" w:end="0"/>
        <w:jc w:val="both"/>
        <w:rPr/>
      </w:pPr>
      <w:r>
        <w:rPr>
          <w:sz w:val="22"/>
          <w:u w:val="single"/>
        </w:rPr>
        <w:t>Working Capital</w:t>
      </w:r>
      <w:r>
        <w:rPr>
          <w:sz w:val="22"/>
        </w:rPr>
        <w:t>: The working capital has fluctuated unpredictably in the last three years, with a ratio of 2%, 7%, and –13% in years 1997, 1998, and 1999 respectively.  As such, we can assume that they will need to maintain a conservative amount of working capital to be aligned with the company’s forecasted growth.</w:t>
      </w:r>
    </w:p>
    <w:p>
      <w:pPr>
        <w:pStyle w:val="Normal"/>
        <w:spacing w:lineRule="auto" w:line="480"/>
        <w:ind w:firstLine="360" w:end="0"/>
        <w:jc w:val="both"/>
        <w:rPr/>
      </w:pPr>
      <w:r>
        <w:rPr>
          <w:b/>
          <w:i/>
          <w:sz w:val="22"/>
        </w:rPr>
        <w:t>Capital Asset Pricing Model (CAPM)</w:t>
      </w:r>
      <w:r>
        <w:rPr>
          <w:sz w:val="22"/>
        </w:rPr>
        <w:t xml:space="preserve">:  In order to calculate the present underlying value of eBay stock, we used the Capital Asset Pricing Model.  Assuming that eBay maintains a constant debt/equity ratio over its life expectancy, we calculated the beta of the stock and subsequently – with the derived beta – the weighted cost of capital.  </w:t>
      </w:r>
    </w:p>
    <w:p>
      <w:pPr>
        <w:pStyle w:val="Normal"/>
        <w:spacing w:lineRule="auto" w:line="480"/>
        <w:ind w:firstLine="360" w:end="0"/>
        <w:jc w:val="both"/>
        <w:rPr/>
      </w:pPr>
      <w:r>
        <w:rPr>
          <w:i/>
          <w:sz w:val="22"/>
          <w:u w:val="single"/>
        </w:rPr>
        <w:t>Beta Calculation</w:t>
      </w:r>
      <w:r>
        <w:rPr>
          <w:sz w:val="22"/>
        </w:rPr>
        <w:t>:  We first calculated the beta in order to locate eBay’s volatility relative to broader markets.  Using historical data of eBay from its IPO date, we regressed daily and monthly returns against the S&amp;P 500.  We received respective betas of 2.34 and 5.36.  As the betas varied greatly from each other, we decided to use monthly returns in order to better project annual yield.  We, then, selected a portfolio of comparable internet stocks ranging from auction sites to popular internet sites in order to calculate the beta of the assets—de-leveraging where necessary.  The result was the following:</w:t>
      </w:r>
    </w:p>
    <w:p>
      <w:pPr>
        <w:pStyle w:val="Normal"/>
        <w:jc w:val="both"/>
        <w:rPr/>
      </w:pPr>
      <w:r>
        <w:rPr/>
        <w:br/>
      </w:r>
    </w:p>
    <w:tbl>
      <w:tblPr>
        <w:tblW w:w="6820" w:type="dxa"/>
        <w:jc w:val="start"/>
        <w:tblInd w:w="-13" w:type="dxa"/>
        <w:tblLayout w:type="fixed"/>
        <w:tblCellMar>
          <w:top w:w="0" w:type="dxa"/>
          <w:start w:w="0" w:type="dxa"/>
          <w:bottom w:w="0" w:type="dxa"/>
          <w:end w:w="0" w:type="dxa"/>
        </w:tblCellMar>
      </w:tblPr>
      <w:tblGrid>
        <w:gridCol w:w="2140"/>
        <w:gridCol w:w="1480"/>
        <w:gridCol w:w="1600"/>
        <w:gridCol w:w="1600"/>
      </w:tblGrid>
      <w:tr>
        <w:trPr>
          <w:trHeight w:val="255" w:hRule="atLeast"/>
        </w:trPr>
        <w:tc>
          <w:tcPr>
            <w:tcW w:w="2140" w:type="dxa"/>
            <w:tcBorders>
              <w:top w:val="single" w:sz="4" w:space="0" w:color="000000"/>
              <w:start w:val="single" w:sz="4" w:space="0" w:color="000000"/>
            </w:tcBorders>
            <w:shd w:fill="FFFF00" w:val="clear"/>
            <w:vAlign w:val="bottom"/>
          </w:tcPr>
          <w:p>
            <w:pPr>
              <w:pStyle w:val="Normal"/>
              <w:rPr>
                <w:rFonts w:ascii="Arial" w:hAnsi="Arial" w:cs="Arial"/>
              </w:rPr>
            </w:pPr>
            <w:r>
              <w:rPr>
                <w:rFonts w:cs="Arial" w:ascii="Arial" w:hAnsi="Arial"/>
              </w:rPr>
              <w:t>Company</w:t>
            </w:r>
          </w:p>
        </w:tc>
        <w:tc>
          <w:tcPr>
            <w:tcW w:w="1480" w:type="dxa"/>
            <w:tcBorders>
              <w:top w:val="single" w:sz="4" w:space="0" w:color="000000"/>
              <w:start w:val="single" w:sz="4" w:space="0" w:color="000000"/>
              <w:end w:val="single" w:sz="4" w:space="0" w:color="000000"/>
            </w:tcBorders>
            <w:shd w:fill="FFFF00" w:val="clear"/>
            <w:vAlign w:val="bottom"/>
          </w:tcPr>
          <w:p>
            <w:pPr>
              <w:pStyle w:val="Normal"/>
              <w:jc w:val="center"/>
              <w:rPr>
                <w:rFonts w:ascii="Arial" w:hAnsi="Arial" w:cs="Arial"/>
              </w:rPr>
            </w:pPr>
            <w:r>
              <w:rPr>
                <w:rFonts w:cs="Arial" w:ascii="Arial" w:hAnsi="Arial"/>
              </w:rPr>
              <w:t>Leveraged Beta</w:t>
            </w:r>
          </w:p>
        </w:tc>
        <w:tc>
          <w:tcPr>
            <w:tcW w:w="1600" w:type="dxa"/>
            <w:tcBorders>
              <w:top w:val="single" w:sz="4" w:space="0" w:color="000000"/>
              <w:end w:val="single" w:sz="4" w:space="0" w:color="000000"/>
            </w:tcBorders>
            <w:shd w:fill="FFFF00" w:val="clear"/>
            <w:vAlign w:val="bottom"/>
          </w:tcPr>
          <w:p>
            <w:pPr>
              <w:pStyle w:val="Normal"/>
              <w:jc w:val="center"/>
              <w:rPr>
                <w:rFonts w:ascii="Arial" w:hAnsi="Arial" w:cs="Arial"/>
              </w:rPr>
            </w:pPr>
            <w:r>
              <w:rPr>
                <w:rFonts w:cs="Arial" w:ascii="Arial" w:hAnsi="Arial"/>
              </w:rPr>
              <w:t>Debt/Equity Ratio</w:t>
            </w:r>
          </w:p>
        </w:tc>
        <w:tc>
          <w:tcPr>
            <w:tcW w:w="1600" w:type="dxa"/>
            <w:tcBorders>
              <w:top w:val="single" w:sz="4" w:space="0" w:color="000000"/>
              <w:end w:val="single" w:sz="4" w:space="0" w:color="000000"/>
            </w:tcBorders>
            <w:shd w:fill="FFFF00" w:val="clear"/>
            <w:vAlign w:val="bottom"/>
          </w:tcPr>
          <w:p>
            <w:pPr>
              <w:pStyle w:val="Normal"/>
              <w:jc w:val="center"/>
              <w:rPr>
                <w:rFonts w:ascii="Arial" w:hAnsi="Arial" w:cs="Arial"/>
              </w:rPr>
            </w:pPr>
            <w:r>
              <w:rPr>
                <w:rFonts w:cs="Arial" w:ascii="Arial" w:hAnsi="Arial"/>
              </w:rPr>
              <w:t>Deleveraged Beta</w:t>
            </w:r>
          </w:p>
        </w:tc>
      </w:tr>
      <w:tr>
        <w:trPr>
          <w:trHeight w:val="255" w:hRule="atLeast"/>
        </w:trPr>
        <w:tc>
          <w:tcPr>
            <w:tcW w:w="2140" w:type="dxa"/>
            <w:tcBorders>
              <w:start w:val="single" w:sz="4" w:space="0" w:color="000000"/>
              <w:bottom w:val="single" w:sz="4" w:space="0" w:color="000000"/>
            </w:tcBorders>
            <w:shd w:fill="FFFF00" w:val="clear"/>
            <w:vAlign w:val="bottom"/>
          </w:tcPr>
          <w:p>
            <w:pPr>
              <w:pStyle w:val="Normal"/>
              <w:rPr>
                <w:rFonts w:ascii="Arial" w:hAnsi="Arial" w:cs="Arial"/>
              </w:rPr>
            </w:pPr>
            <w:r>
              <w:rPr>
                <w:rFonts w:cs="Arial" w:ascii="Arial" w:hAnsi="Arial"/>
              </w:rPr>
              <w:t> </w:t>
            </w:r>
          </w:p>
        </w:tc>
        <w:tc>
          <w:tcPr>
            <w:tcW w:w="1480" w:type="dxa"/>
            <w:tcBorders>
              <w:start w:val="single" w:sz="4" w:space="0" w:color="000000"/>
              <w:bottom w:val="single" w:sz="4" w:space="0" w:color="000000"/>
              <w:end w:val="single" w:sz="4" w:space="0" w:color="000000"/>
            </w:tcBorders>
            <w:shd w:fill="FFFF00" w:val="clear"/>
            <w:vAlign w:val="bottom"/>
          </w:tcPr>
          <w:p>
            <w:pPr>
              <w:pStyle w:val="Normal"/>
              <w:jc w:val="center"/>
              <w:rPr>
                <w:rFonts w:ascii="Arial" w:hAnsi="Arial" w:cs="Arial"/>
              </w:rPr>
            </w:pPr>
            <w:r>
              <w:rPr>
                <w:rFonts w:cs="Arial" w:ascii="Arial" w:hAnsi="Arial"/>
              </w:rPr>
              <w:t>(Monthly Data)</w:t>
            </w:r>
          </w:p>
        </w:tc>
        <w:tc>
          <w:tcPr>
            <w:tcW w:w="1600" w:type="dxa"/>
            <w:tcBorders>
              <w:bottom w:val="single" w:sz="4" w:space="0" w:color="000000"/>
              <w:end w:val="single" w:sz="4" w:space="0" w:color="000000"/>
            </w:tcBorders>
            <w:shd w:fill="FFFF00" w:val="clear"/>
            <w:vAlign w:val="bottom"/>
          </w:tcPr>
          <w:p>
            <w:pPr>
              <w:pStyle w:val="Normal"/>
              <w:jc w:val="center"/>
              <w:rPr>
                <w:rFonts w:ascii="Arial" w:hAnsi="Arial" w:cs="Arial"/>
              </w:rPr>
            </w:pPr>
            <w:r>
              <w:rPr>
                <w:rFonts w:cs="Arial" w:ascii="Arial" w:hAnsi="Arial"/>
              </w:rPr>
              <w:t> </w:t>
            </w:r>
          </w:p>
        </w:tc>
        <w:tc>
          <w:tcPr>
            <w:tcW w:w="1600" w:type="dxa"/>
            <w:tcBorders>
              <w:bottom w:val="single" w:sz="4" w:space="0" w:color="000000"/>
              <w:end w:val="single" w:sz="4" w:space="0" w:color="000000"/>
            </w:tcBorders>
            <w:shd w:fill="FFFF00" w:val="clear"/>
            <w:vAlign w:val="bottom"/>
          </w:tcPr>
          <w:p>
            <w:pPr>
              <w:pStyle w:val="Normal"/>
              <w:jc w:val="center"/>
              <w:rPr>
                <w:rFonts w:ascii="Arial" w:hAnsi="Arial" w:cs="Arial"/>
              </w:rPr>
            </w:pPr>
            <w:r>
              <w:rPr>
                <w:rFonts w:cs="Arial" w:ascii="Arial" w:hAnsi="Arial"/>
              </w:rPr>
              <w:t>(Monthly Data)</w:t>
            </w:r>
          </w:p>
        </w:tc>
      </w:tr>
      <w:tr>
        <w:trPr>
          <w:trHeight w:val="255" w:hRule="atLeast"/>
        </w:trPr>
        <w:tc>
          <w:tcPr>
            <w:tcW w:w="2140" w:type="dxa"/>
            <w:tcBorders>
              <w:start w:val="single" w:sz="4" w:space="0" w:color="000000"/>
            </w:tcBorders>
            <w:vAlign w:val="bottom"/>
          </w:tcPr>
          <w:p>
            <w:pPr>
              <w:pStyle w:val="Normal"/>
              <w:jc w:val="center"/>
              <w:rPr>
                <w:rFonts w:ascii="Arial" w:hAnsi="Arial" w:cs="Arial"/>
                <w:b/>
              </w:rPr>
            </w:pPr>
            <w:r>
              <w:rPr>
                <w:rFonts w:cs="Arial" w:ascii="Arial" w:hAnsi="Arial"/>
                <w:b/>
              </w:rPr>
              <w:t>eBay</w:t>
            </w:r>
          </w:p>
        </w:tc>
        <w:tc>
          <w:tcPr>
            <w:tcW w:w="1480" w:type="dxa"/>
            <w:tcBorders>
              <w:start w:val="single" w:sz="4" w:space="0" w:color="000000"/>
              <w:end w:val="single" w:sz="4" w:space="0" w:color="000000"/>
            </w:tcBorders>
            <w:vAlign w:val="bottom"/>
          </w:tcPr>
          <w:p>
            <w:pPr>
              <w:pStyle w:val="Normal"/>
              <w:jc w:val="end"/>
              <w:rPr>
                <w:rFonts w:ascii="Arial" w:hAnsi="Arial" w:cs="Arial"/>
                <w:b/>
              </w:rPr>
            </w:pPr>
            <w:r>
              <w:rPr>
                <w:rFonts w:cs="Arial" w:ascii="Arial" w:hAnsi="Arial"/>
                <w:b/>
              </w:rPr>
              <w:t>5.36</w:t>
            </w:r>
          </w:p>
        </w:tc>
        <w:tc>
          <w:tcPr>
            <w:tcW w:w="1600" w:type="dxa"/>
            <w:tcBorders>
              <w:end w:val="single" w:sz="4" w:space="0" w:color="000000"/>
            </w:tcBorders>
            <w:vAlign w:val="bottom"/>
          </w:tcPr>
          <w:p>
            <w:pPr>
              <w:pStyle w:val="Normal"/>
              <w:jc w:val="end"/>
              <w:rPr>
                <w:rFonts w:ascii="Arial" w:hAnsi="Arial" w:cs="Arial"/>
                <w:b/>
              </w:rPr>
            </w:pPr>
            <w:r>
              <w:rPr>
                <w:rFonts w:cs="Arial" w:ascii="Arial" w:hAnsi="Arial"/>
                <w:b/>
              </w:rPr>
              <w:t>0.01</w:t>
            </w:r>
          </w:p>
        </w:tc>
        <w:tc>
          <w:tcPr>
            <w:tcW w:w="1600" w:type="dxa"/>
            <w:tcBorders>
              <w:end w:val="single" w:sz="4" w:space="0" w:color="000000"/>
            </w:tcBorders>
            <w:vAlign w:val="bottom"/>
          </w:tcPr>
          <w:p>
            <w:pPr>
              <w:pStyle w:val="Normal"/>
              <w:jc w:val="end"/>
              <w:rPr>
                <w:rFonts w:ascii="Arial" w:hAnsi="Arial" w:cs="Arial"/>
                <w:b/>
              </w:rPr>
            </w:pPr>
            <w:r>
              <w:rPr>
                <w:rFonts w:cs="Arial" w:ascii="Arial" w:hAnsi="Arial"/>
                <w:b/>
              </w:rPr>
              <w:t>5.36</w:t>
            </w:r>
          </w:p>
        </w:tc>
      </w:tr>
      <w:tr>
        <w:trPr>
          <w:trHeight w:val="255" w:hRule="atLeast"/>
        </w:trPr>
        <w:tc>
          <w:tcPr>
            <w:tcW w:w="2140" w:type="dxa"/>
            <w:tcBorders>
              <w:top w:val="single" w:sz="4" w:space="0" w:color="000000"/>
              <w:start w:val="single" w:sz="4" w:space="0" w:color="000000"/>
              <w:bottom w:val="single" w:sz="4" w:space="0" w:color="000000"/>
            </w:tcBorders>
            <w:shd w:fill="FFFF00" w:val="clear"/>
            <w:vAlign w:val="bottom"/>
          </w:tcPr>
          <w:p>
            <w:pPr>
              <w:pStyle w:val="Normal"/>
              <w:jc w:val="center"/>
              <w:rPr>
                <w:rFonts w:ascii="Arial" w:hAnsi="Arial" w:cs="Arial"/>
              </w:rPr>
            </w:pPr>
            <w:r>
              <w:rPr>
                <w:rFonts w:cs="Arial" w:ascii="Arial" w:hAnsi="Arial"/>
              </w:rPr>
              <w:t>Competitors</w:t>
            </w:r>
          </w:p>
        </w:tc>
        <w:tc>
          <w:tcPr>
            <w:tcW w:w="1480" w:type="dxa"/>
            <w:tcBorders>
              <w:top w:val="single" w:sz="4" w:space="0" w:color="000000"/>
              <w:start w:val="single" w:sz="4" w:space="0" w:color="000000"/>
              <w:bottom w:val="single" w:sz="4" w:space="0" w:color="000000"/>
              <w:end w:val="single" w:sz="4" w:space="0" w:color="000000"/>
            </w:tcBorders>
            <w:shd w:fill="FFFF00" w:val="clear"/>
            <w:vAlign w:val="bottom"/>
          </w:tcPr>
          <w:p>
            <w:pPr>
              <w:pStyle w:val="Normal"/>
              <w:jc w:val="center"/>
              <w:rPr>
                <w:rFonts w:ascii="Arial" w:hAnsi="Arial" w:cs="Arial"/>
              </w:rPr>
            </w:pPr>
            <w:r>
              <w:rPr>
                <w:rFonts w:cs="Arial" w:ascii="Arial" w:hAnsi="Arial"/>
              </w:rPr>
              <w:t> </w:t>
            </w:r>
          </w:p>
        </w:tc>
        <w:tc>
          <w:tcPr>
            <w:tcW w:w="1600"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cs="Arial"/>
              </w:rPr>
            </w:pPr>
            <w:r>
              <w:rPr>
                <w:rFonts w:cs="Arial" w:ascii="Arial" w:hAnsi="Arial"/>
              </w:rPr>
              <w:t> </w:t>
            </w:r>
          </w:p>
        </w:tc>
        <w:tc>
          <w:tcPr>
            <w:tcW w:w="1600"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cs="Arial"/>
              </w:rPr>
            </w:pPr>
            <w:r>
              <w:rPr>
                <w:rFonts w:cs="Arial" w:ascii="Arial" w:hAnsi="Arial"/>
              </w:rPr>
              <w:t> </w:t>
            </w:r>
          </w:p>
        </w:tc>
      </w:tr>
      <w:tr>
        <w:trPr>
          <w:trHeight w:val="255" w:hRule="atLeast"/>
        </w:trPr>
        <w:tc>
          <w:tcPr>
            <w:tcW w:w="2140" w:type="dxa"/>
            <w:tcBorders>
              <w:start w:val="single" w:sz="4" w:space="0" w:color="000000"/>
            </w:tcBorders>
            <w:vAlign w:val="bottom"/>
          </w:tcPr>
          <w:p>
            <w:pPr>
              <w:pStyle w:val="Normal"/>
              <w:jc w:val="center"/>
              <w:rPr>
                <w:rFonts w:ascii="Arial" w:hAnsi="Arial" w:cs="Arial"/>
              </w:rPr>
            </w:pPr>
            <w:r>
              <w:rPr>
                <w:rFonts w:cs="Arial" w:ascii="Arial" w:hAnsi="Arial"/>
              </w:rPr>
              <w:t>Yahoo</w:t>
            </w:r>
          </w:p>
        </w:tc>
        <w:tc>
          <w:tcPr>
            <w:tcW w:w="1480" w:type="dxa"/>
            <w:tcBorders>
              <w:start w:val="single" w:sz="4" w:space="0" w:color="000000"/>
              <w:end w:val="single" w:sz="4" w:space="0" w:color="000000"/>
            </w:tcBorders>
            <w:vAlign w:val="bottom"/>
          </w:tcPr>
          <w:p>
            <w:pPr>
              <w:pStyle w:val="Normal"/>
              <w:jc w:val="end"/>
              <w:rPr>
                <w:rFonts w:ascii="Arial" w:hAnsi="Arial" w:cs="Arial"/>
              </w:rPr>
            </w:pPr>
            <w:r>
              <w:rPr>
                <w:rFonts w:cs="Arial" w:ascii="Arial" w:hAnsi="Arial"/>
              </w:rPr>
              <w:t>3.14</w:t>
            </w:r>
          </w:p>
        </w:tc>
        <w:tc>
          <w:tcPr>
            <w:tcW w:w="1600" w:type="dxa"/>
            <w:tcBorders>
              <w:end w:val="single" w:sz="4" w:space="0" w:color="000000"/>
            </w:tcBorders>
            <w:vAlign w:val="bottom"/>
          </w:tcPr>
          <w:p>
            <w:pPr>
              <w:pStyle w:val="Normal"/>
              <w:jc w:val="end"/>
              <w:rPr>
                <w:rFonts w:ascii="Arial" w:hAnsi="Arial" w:cs="Arial"/>
              </w:rPr>
            </w:pPr>
            <w:r>
              <w:rPr>
                <w:rFonts w:cs="Arial" w:ascii="Arial" w:hAnsi="Arial"/>
              </w:rPr>
              <w:t>0</w:t>
            </w:r>
          </w:p>
        </w:tc>
        <w:tc>
          <w:tcPr>
            <w:tcW w:w="1600" w:type="dxa"/>
            <w:tcBorders>
              <w:end w:val="single" w:sz="4" w:space="0" w:color="000000"/>
            </w:tcBorders>
            <w:vAlign w:val="bottom"/>
          </w:tcPr>
          <w:p>
            <w:pPr>
              <w:pStyle w:val="Normal"/>
              <w:jc w:val="end"/>
              <w:rPr>
                <w:rFonts w:ascii="Arial" w:hAnsi="Arial" w:cs="Arial"/>
              </w:rPr>
            </w:pPr>
            <w:r>
              <w:rPr>
                <w:rFonts w:cs="Arial" w:ascii="Arial" w:hAnsi="Arial"/>
              </w:rPr>
              <w:t>3.14</w:t>
            </w:r>
          </w:p>
        </w:tc>
      </w:tr>
      <w:tr>
        <w:trPr>
          <w:trHeight w:val="255" w:hRule="atLeast"/>
        </w:trPr>
        <w:tc>
          <w:tcPr>
            <w:tcW w:w="2140" w:type="dxa"/>
            <w:tcBorders>
              <w:start w:val="single" w:sz="4" w:space="0" w:color="000000"/>
            </w:tcBorders>
            <w:vAlign w:val="bottom"/>
          </w:tcPr>
          <w:p>
            <w:pPr>
              <w:pStyle w:val="Normal"/>
              <w:jc w:val="center"/>
              <w:rPr>
                <w:rFonts w:ascii="Arial" w:hAnsi="Arial" w:cs="Arial"/>
              </w:rPr>
            </w:pPr>
            <w:r>
              <w:rPr>
                <w:rFonts w:cs="Arial" w:ascii="Arial" w:hAnsi="Arial"/>
              </w:rPr>
              <w:t>Amazon</w:t>
            </w:r>
          </w:p>
        </w:tc>
        <w:tc>
          <w:tcPr>
            <w:tcW w:w="1480" w:type="dxa"/>
            <w:tcBorders>
              <w:start w:val="single" w:sz="4" w:space="0" w:color="000000"/>
              <w:end w:val="single" w:sz="4" w:space="0" w:color="000000"/>
            </w:tcBorders>
            <w:vAlign w:val="bottom"/>
          </w:tcPr>
          <w:p>
            <w:pPr>
              <w:pStyle w:val="Normal"/>
              <w:jc w:val="end"/>
              <w:rPr>
                <w:rFonts w:ascii="Arial" w:hAnsi="Arial" w:cs="Arial"/>
              </w:rPr>
            </w:pPr>
            <w:r>
              <w:rPr>
                <w:rFonts w:cs="Arial" w:ascii="Arial" w:hAnsi="Arial"/>
              </w:rPr>
              <w:t>2.98</w:t>
            </w:r>
          </w:p>
        </w:tc>
        <w:tc>
          <w:tcPr>
            <w:tcW w:w="1600" w:type="dxa"/>
            <w:tcBorders>
              <w:end w:val="single" w:sz="4" w:space="0" w:color="000000"/>
            </w:tcBorders>
            <w:vAlign w:val="bottom"/>
          </w:tcPr>
          <w:p>
            <w:pPr>
              <w:pStyle w:val="Normal"/>
              <w:jc w:val="end"/>
              <w:rPr>
                <w:rFonts w:ascii="Arial" w:hAnsi="Arial" w:cs="Arial"/>
              </w:rPr>
            </w:pPr>
            <w:r>
              <w:rPr>
                <w:rFonts w:cs="Arial" w:ascii="Arial" w:hAnsi="Arial"/>
              </w:rPr>
              <w:t>3.48</w:t>
            </w:r>
          </w:p>
        </w:tc>
        <w:tc>
          <w:tcPr>
            <w:tcW w:w="1600" w:type="dxa"/>
            <w:tcBorders>
              <w:end w:val="single" w:sz="4" w:space="0" w:color="000000"/>
            </w:tcBorders>
            <w:vAlign w:val="bottom"/>
          </w:tcPr>
          <w:p>
            <w:pPr>
              <w:pStyle w:val="Normal"/>
              <w:jc w:val="end"/>
              <w:rPr>
                <w:rFonts w:ascii="Arial" w:hAnsi="Arial" w:cs="Arial"/>
              </w:rPr>
            </w:pPr>
            <w:r>
              <w:rPr>
                <w:rFonts w:cs="Arial" w:ascii="Arial" w:hAnsi="Arial"/>
              </w:rPr>
              <w:t>0.91</w:t>
            </w:r>
          </w:p>
        </w:tc>
      </w:tr>
      <w:tr>
        <w:trPr>
          <w:trHeight w:val="255" w:hRule="atLeast"/>
        </w:trPr>
        <w:tc>
          <w:tcPr>
            <w:tcW w:w="2140" w:type="dxa"/>
            <w:tcBorders>
              <w:start w:val="single" w:sz="4" w:space="0" w:color="000000"/>
            </w:tcBorders>
            <w:vAlign w:val="bottom"/>
          </w:tcPr>
          <w:p>
            <w:pPr>
              <w:pStyle w:val="Normal"/>
              <w:jc w:val="center"/>
              <w:rPr>
                <w:rFonts w:ascii="Arial" w:hAnsi="Arial" w:cs="Arial"/>
              </w:rPr>
            </w:pPr>
            <w:r>
              <w:rPr>
                <w:rFonts w:cs="Arial" w:ascii="Arial" w:hAnsi="Arial"/>
              </w:rPr>
              <w:t>AOL</w:t>
            </w:r>
          </w:p>
        </w:tc>
        <w:tc>
          <w:tcPr>
            <w:tcW w:w="1480" w:type="dxa"/>
            <w:tcBorders>
              <w:start w:val="single" w:sz="4" w:space="0" w:color="000000"/>
              <w:end w:val="single" w:sz="4" w:space="0" w:color="000000"/>
            </w:tcBorders>
            <w:vAlign w:val="bottom"/>
          </w:tcPr>
          <w:p>
            <w:pPr>
              <w:pStyle w:val="Normal"/>
              <w:jc w:val="end"/>
              <w:rPr>
                <w:rFonts w:ascii="Arial" w:hAnsi="Arial" w:cs="Arial"/>
              </w:rPr>
            </w:pPr>
            <w:r>
              <w:rPr>
                <w:rFonts w:cs="Arial" w:ascii="Arial" w:hAnsi="Arial"/>
              </w:rPr>
              <w:t>2.47</w:t>
            </w:r>
          </w:p>
        </w:tc>
        <w:tc>
          <w:tcPr>
            <w:tcW w:w="1600" w:type="dxa"/>
            <w:tcBorders>
              <w:end w:val="single" w:sz="4" w:space="0" w:color="000000"/>
            </w:tcBorders>
            <w:vAlign w:val="bottom"/>
          </w:tcPr>
          <w:p>
            <w:pPr>
              <w:pStyle w:val="Normal"/>
              <w:jc w:val="end"/>
              <w:rPr>
                <w:rFonts w:ascii="Arial" w:hAnsi="Arial" w:cs="Arial"/>
              </w:rPr>
            </w:pPr>
            <w:r>
              <w:rPr>
                <w:rFonts w:cs="Arial" w:ascii="Arial" w:hAnsi="Arial"/>
              </w:rPr>
              <w:t>0.09</w:t>
            </w:r>
          </w:p>
        </w:tc>
        <w:tc>
          <w:tcPr>
            <w:tcW w:w="1600" w:type="dxa"/>
            <w:tcBorders>
              <w:end w:val="single" w:sz="4" w:space="0" w:color="000000"/>
            </w:tcBorders>
            <w:vAlign w:val="bottom"/>
          </w:tcPr>
          <w:p>
            <w:pPr>
              <w:pStyle w:val="Normal"/>
              <w:jc w:val="end"/>
              <w:rPr>
                <w:rFonts w:ascii="Arial" w:hAnsi="Arial" w:cs="Arial"/>
              </w:rPr>
            </w:pPr>
            <w:r>
              <w:rPr>
                <w:rFonts w:cs="Arial" w:ascii="Arial" w:hAnsi="Arial"/>
              </w:rPr>
              <w:t>2.27</w:t>
            </w:r>
          </w:p>
        </w:tc>
      </w:tr>
      <w:tr>
        <w:trPr>
          <w:trHeight w:val="255" w:hRule="atLeast"/>
        </w:trPr>
        <w:tc>
          <w:tcPr>
            <w:tcW w:w="2140" w:type="dxa"/>
            <w:tcBorders>
              <w:top w:val="single" w:sz="4" w:space="0" w:color="000000"/>
              <w:start w:val="single" w:sz="4" w:space="0" w:color="000000"/>
              <w:bottom w:val="single" w:sz="4" w:space="0" w:color="000000"/>
            </w:tcBorders>
            <w:vAlign w:val="bottom"/>
          </w:tcPr>
          <w:p>
            <w:pPr>
              <w:pStyle w:val="Normal"/>
              <w:jc w:val="center"/>
              <w:rPr>
                <w:rFonts w:ascii="Arial" w:hAnsi="Arial" w:cs="Arial"/>
              </w:rPr>
            </w:pPr>
            <w:r>
              <w:rPr>
                <w:rFonts w:cs="Arial" w:ascii="Arial" w:hAnsi="Arial"/>
              </w:rPr>
              <w:t>Competitor Blend</w:t>
            </w:r>
          </w:p>
        </w:tc>
        <w:tc>
          <w:tcPr>
            <w:tcW w:w="1480" w:type="dxa"/>
            <w:tcBorders>
              <w:top w:val="single" w:sz="4" w:space="0" w:color="000000"/>
              <w:start w:val="single" w:sz="4" w:space="0" w:color="000000"/>
              <w:bottom w:val="single" w:sz="4" w:space="0" w:color="000000"/>
            </w:tcBorders>
            <w:vAlign w:val="bottom"/>
          </w:tcPr>
          <w:p>
            <w:pPr>
              <w:pStyle w:val="Normal"/>
              <w:jc w:val="end"/>
              <w:rPr>
                <w:rFonts w:ascii="Arial" w:hAnsi="Arial" w:cs="Arial"/>
              </w:rPr>
            </w:pPr>
            <w:r>
              <w:rPr>
                <w:rFonts w:cs="Arial" w:ascii="Arial" w:hAnsi="Arial"/>
              </w:rPr>
              <w:t>2.86</w:t>
            </w:r>
          </w:p>
        </w:tc>
        <w:tc>
          <w:tcPr>
            <w:tcW w:w="1600" w:type="dxa"/>
            <w:tcBorders>
              <w:top w:val="single" w:sz="4" w:space="0" w:color="000000"/>
              <w:start w:val="single" w:sz="4" w:space="0" w:color="000000"/>
              <w:bottom w:val="single" w:sz="4" w:space="0" w:color="000000"/>
            </w:tcBorders>
            <w:vAlign w:val="bottom"/>
          </w:tcPr>
          <w:p>
            <w:pPr>
              <w:pStyle w:val="Normal"/>
              <w:rPr>
                <w:rFonts w:ascii="Arial" w:hAnsi="Arial" w:cs="Arial"/>
              </w:rPr>
            </w:pPr>
            <w:r>
              <w:rPr>
                <w:rFonts w:cs="Arial" w:ascii="Arial" w:hAnsi="Arial"/>
              </w:rPr>
              <w:t> </w:t>
            </w:r>
          </w:p>
        </w:tc>
        <w:tc>
          <w:tcPr>
            <w:tcW w:w="16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2.11</w:t>
            </w:r>
          </w:p>
        </w:tc>
      </w:tr>
    </w:tbl>
    <w:p>
      <w:pPr>
        <w:pStyle w:val="Normal"/>
        <w:jc w:val="both"/>
        <w:rPr>
          <w:sz w:val="22"/>
        </w:rPr>
      </w:pPr>
      <w:r>
        <w:rPr>
          <w:sz w:val="22"/>
        </w:rPr>
      </w:r>
      <w:r>
        <w:br w:type="page"/>
      </w:r>
    </w:p>
    <w:p>
      <w:pPr>
        <w:pStyle w:val="Normal"/>
        <w:pBdr>
          <w:top w:val="single" w:sz="4" w:space="1" w:color="000000"/>
          <w:left w:val="single" w:sz="4" w:space="4" w:color="000000"/>
          <w:bottom w:val="single" w:sz="4" w:space="1" w:color="000000"/>
          <w:right w:val="single" w:sz="4" w:space="4" w:color="000000"/>
        </w:pBdr>
        <w:jc w:val="both"/>
        <w:rPr/>
      </w:pPr>
      <w:r>
        <w:rPr>
          <w:rFonts w:eastAsia="Symbol" w:cs="Symbol" w:ascii="Symbol" w:hAnsi="Symbol"/>
          <w:color w:val="000000"/>
          <w:sz w:val="22"/>
        </w:rPr>
        <w:sym w:font="Symbol" w:char="f062"/>
      </w:r>
      <w:r>
        <w:rPr>
          <w:color w:val="000000"/>
          <w:sz w:val="22"/>
        </w:rPr>
        <w:t xml:space="preserve"> </w:t>
      </w:r>
      <w:r>
        <w:rPr>
          <w:i/>
          <w:color w:val="000000"/>
          <w:sz w:val="22"/>
        </w:rPr>
        <w:t xml:space="preserve">(asset) = </w:t>
      </w:r>
      <w:r>
        <w:rPr>
          <w:color w:val="000000"/>
          <w:sz w:val="22"/>
        </w:rPr>
        <w:t xml:space="preserve">E/D+E * </w:t>
      </w:r>
      <w:r>
        <w:rPr>
          <w:rFonts w:eastAsia="Symbol" w:cs="Symbol" w:ascii="Symbol" w:hAnsi="Symbol"/>
          <w:color w:val="000000"/>
          <w:sz w:val="22"/>
        </w:rPr>
        <w:sym w:font="Symbol" w:char="f062"/>
      </w:r>
      <w:r>
        <w:rPr>
          <w:color w:val="000000"/>
          <w:sz w:val="22"/>
        </w:rPr>
        <w:t xml:space="preserve"> </w:t>
      </w:r>
      <w:r>
        <w:rPr>
          <w:i/>
          <w:color w:val="000000"/>
          <w:sz w:val="22"/>
        </w:rPr>
        <w:t xml:space="preserve">(equity) + </w:t>
      </w:r>
      <w:r>
        <w:rPr>
          <w:color w:val="000000"/>
          <w:sz w:val="22"/>
        </w:rPr>
        <w:t xml:space="preserve">D/D+E * </w:t>
      </w:r>
      <w:r>
        <w:rPr>
          <w:rFonts w:eastAsia="Symbol" w:cs="Symbol" w:ascii="Symbol" w:hAnsi="Symbol"/>
          <w:color w:val="000000"/>
          <w:sz w:val="22"/>
        </w:rPr>
        <w:sym w:font="Symbol" w:char="f062"/>
      </w:r>
      <w:r>
        <w:rPr>
          <w:color w:val="000000"/>
          <w:sz w:val="22"/>
        </w:rPr>
        <w:t xml:space="preserve"> (</w:t>
      </w:r>
      <w:r>
        <w:rPr>
          <w:i/>
          <w:color w:val="000000"/>
          <w:sz w:val="22"/>
        </w:rPr>
        <w:t>debt)</w:t>
      </w:r>
    </w:p>
    <w:p>
      <w:pPr>
        <w:pStyle w:val="Normal"/>
        <w:pBdr>
          <w:top w:val="single" w:sz="4" w:space="1" w:color="000000"/>
          <w:left w:val="single" w:sz="4" w:space="4" w:color="000000"/>
          <w:bottom w:val="single" w:sz="4" w:space="1" w:color="000000"/>
          <w:right w:val="single" w:sz="4" w:space="4" w:color="000000"/>
        </w:pBdr>
        <w:jc w:val="both"/>
        <w:rPr/>
      </w:pPr>
      <w:r>
        <w:rPr>
          <w:color w:val="000080"/>
          <w:sz w:val="22"/>
        </w:rPr>
        <w:t xml:space="preserve">Equity (E) = 99, Debt (D) = 1, </w:t>
      </w:r>
      <w:r>
        <w:rPr>
          <w:rFonts w:eastAsia="Symbol" w:cs="Symbol" w:ascii="Symbol" w:hAnsi="Symbol"/>
          <w:color w:val="000000"/>
          <w:sz w:val="22"/>
        </w:rPr>
        <w:sym w:font="Symbol" w:char="f062"/>
      </w:r>
      <w:r>
        <w:rPr>
          <w:color w:val="000000"/>
          <w:sz w:val="22"/>
        </w:rPr>
        <w:t xml:space="preserve"> (equity = 2.13, </w:t>
      </w:r>
      <w:r>
        <w:rPr>
          <w:rFonts w:eastAsia="Symbol" w:cs="Symbol" w:ascii="Symbol" w:hAnsi="Symbol"/>
          <w:color w:val="000000"/>
          <w:sz w:val="22"/>
        </w:rPr>
        <w:sym w:font="Symbol" w:char="f062"/>
      </w:r>
      <w:r>
        <w:rPr>
          <w:color w:val="000000"/>
          <w:sz w:val="22"/>
        </w:rPr>
        <w:t xml:space="preserve"> (debt) = 0</w:t>
      </w:r>
    </w:p>
    <w:p>
      <w:pPr>
        <w:pStyle w:val="Normal"/>
        <w:pBdr>
          <w:top w:val="single" w:sz="4" w:space="1" w:color="000000"/>
          <w:left w:val="single" w:sz="4" w:space="4" w:color="000000"/>
          <w:bottom w:val="single" w:sz="4" w:space="1" w:color="000000"/>
          <w:right w:val="single" w:sz="4" w:space="4" w:color="000000"/>
        </w:pBdr>
        <w:jc w:val="both"/>
        <w:rPr/>
      </w:pPr>
      <w:r>
        <w:rPr>
          <w:rFonts w:eastAsia="Symbol" w:cs="Symbol" w:ascii="Symbol" w:hAnsi="Symbol"/>
          <w:color w:val="000000"/>
          <w:sz w:val="22"/>
        </w:rPr>
        <w:sym w:font="Symbol" w:char="f062"/>
      </w:r>
      <w:r>
        <w:rPr>
          <w:color w:val="000000"/>
          <w:sz w:val="22"/>
        </w:rPr>
        <w:t xml:space="preserve"> </w:t>
      </w:r>
      <w:r>
        <w:rPr>
          <w:color w:val="000000"/>
          <w:sz w:val="22"/>
        </w:rPr>
        <w:t>(stock) = 2.11</w:t>
      </w:r>
    </w:p>
    <w:p>
      <w:pPr>
        <w:pStyle w:val="Normal"/>
        <w:jc w:val="both"/>
        <w:rPr>
          <w:color w:val="000000"/>
          <w:sz w:val="22"/>
        </w:rPr>
      </w:pPr>
      <w:r>
        <w:rPr>
          <w:color w:val="000000"/>
          <w:sz w:val="22"/>
        </w:rPr>
      </w:r>
    </w:p>
    <w:p>
      <w:pPr>
        <w:pStyle w:val="BodyTextIndent"/>
        <w:rPr/>
      </w:pPr>
      <w:r>
        <w:rPr/>
        <w:t>This estimate of monthly betas from data retrieved from Yahoo!Finance and DataStream are in line with betas listed on publically available stock profiles.</w:t>
      </w:r>
    </w:p>
    <w:p>
      <w:pPr>
        <w:pStyle w:val="Normal"/>
        <w:spacing w:lineRule="auto" w:line="480"/>
        <w:ind w:firstLine="360" w:end="0"/>
        <w:jc w:val="both"/>
        <w:rPr/>
      </w:pPr>
      <w:r>
        <w:rPr>
          <w:i/>
          <w:sz w:val="22"/>
          <w:u w:val="single"/>
        </w:rPr>
        <w:t>Weighted Average Cost of Capital (WACC)</w:t>
      </w:r>
      <w:r>
        <w:rPr>
          <w:sz w:val="22"/>
        </w:rPr>
        <w:t>: Using the calculated beta of the assets, we used the CAPM model to project the expected return for what a well-diversified investor should receive:</w:t>
      </w:r>
    </w:p>
    <w:p>
      <w:pPr>
        <w:pStyle w:val="Normal"/>
        <w:jc w:val="both"/>
        <w:rPr>
          <w:i/>
          <w:i/>
          <w:color w:val="000000"/>
          <w:sz w:val="22"/>
          <w:u w:val="single"/>
        </w:rPr>
      </w:pPr>
      <w:r>
        <w:rPr>
          <w:i/>
          <w:color w:val="000000"/>
          <w:sz w:val="22"/>
          <w:u w:val="single"/>
        </w:rPr>
      </w:r>
    </w:p>
    <w:p>
      <w:pPr>
        <w:pStyle w:val="Normal"/>
        <w:pBdr>
          <w:top w:val="single" w:sz="4" w:space="1" w:color="000000"/>
          <w:left w:val="single" w:sz="4" w:space="4" w:color="000000"/>
          <w:bottom w:val="single" w:sz="4" w:space="1" w:color="000000"/>
          <w:right w:val="single" w:sz="4" w:space="4" w:color="000000"/>
        </w:pBdr>
        <w:jc w:val="both"/>
        <w:rPr>
          <w:color w:val="000000"/>
          <w:sz w:val="22"/>
        </w:rPr>
      </w:pPr>
      <w:r>
        <w:rPr>
          <w:color w:val="000000"/>
          <w:sz w:val="22"/>
        </w:rPr>
        <w:t>WACC = R</w:t>
      </w:r>
      <w:r>
        <w:rPr>
          <w:color w:val="000000"/>
          <w:sz w:val="22"/>
          <w:vertAlign w:val="subscript"/>
        </w:rPr>
        <w:t>f</w:t>
      </w:r>
      <w:r>
        <w:rPr>
          <w:color w:val="000000"/>
          <w:sz w:val="22"/>
        </w:rPr>
        <w:t xml:space="preserve"> + </w:t>
      </w:r>
      <w:r>
        <w:rPr>
          <w:rFonts w:eastAsia="Symbol" w:cs="Symbol" w:ascii="Symbol" w:hAnsi="Symbol"/>
          <w:color w:val="000000"/>
          <w:sz w:val="22"/>
        </w:rPr>
        <w:sym w:font="Symbol" w:char="f062"/>
      </w:r>
      <w:r>
        <w:rPr>
          <w:color w:val="000000"/>
          <w:sz w:val="22"/>
        </w:rPr>
        <w:t xml:space="preserve"> </w:t>
      </w:r>
      <w:r>
        <w:rPr>
          <w:i/>
          <w:color w:val="000000"/>
          <w:sz w:val="22"/>
        </w:rPr>
        <w:t>(asset)</w:t>
      </w:r>
      <w:r>
        <w:rPr>
          <w:color w:val="000000"/>
          <w:sz w:val="22"/>
        </w:rPr>
        <w:t>*(R</w:t>
      </w:r>
      <w:r>
        <w:rPr>
          <w:color w:val="000000"/>
          <w:sz w:val="22"/>
          <w:vertAlign w:val="subscript"/>
        </w:rPr>
        <w:t>m</w:t>
      </w:r>
      <w:r>
        <w:rPr>
          <w:color w:val="000000"/>
          <w:sz w:val="22"/>
        </w:rPr>
        <w:t xml:space="preserve"> - R</w:t>
      </w:r>
      <w:r>
        <w:rPr>
          <w:color w:val="000000"/>
          <w:sz w:val="22"/>
          <w:vertAlign w:val="subscript"/>
        </w:rPr>
        <w:t>f</w:t>
      </w:r>
      <w:r>
        <w:rPr>
          <w:color w:val="000000"/>
          <w:sz w:val="22"/>
        </w:rPr>
        <w:t>)</w:t>
      </w:r>
      <w:r>
        <w:rPr>
          <w:rStyle w:val="EndnoteCharacters"/>
          <w:rStyle w:val="EndnoteReference"/>
          <w:color w:val="000000"/>
          <w:sz w:val="22"/>
        </w:rPr>
        <w:endnoteReference w:id="20"/>
      </w:r>
    </w:p>
    <w:p>
      <w:pPr>
        <w:pStyle w:val="Normal"/>
        <w:jc w:val="both"/>
        <w:rPr>
          <w:color w:val="000000"/>
          <w:sz w:val="22"/>
        </w:rPr>
      </w:pPr>
      <w:r>
        <w:rPr>
          <w:color w:val="000000"/>
          <w:sz w:val="22"/>
        </w:rPr>
      </w:r>
    </w:p>
    <w:p>
      <w:pPr>
        <w:pStyle w:val="Normal"/>
        <w:spacing w:lineRule="auto" w:line="480"/>
        <w:ind w:firstLine="360" w:end="0"/>
        <w:jc w:val="both"/>
        <w:rPr/>
      </w:pPr>
      <w:r>
        <w:rPr/>
        <w:t>Plugging in a risk-free rate of 5.3%,</w:t>
      </w:r>
      <w:r>
        <w:rPr>
          <w:rStyle w:val="EndnoteCharacters"/>
          <w:rStyle w:val="EndnoteReference"/>
          <w:color w:val="000000"/>
          <w:sz w:val="22"/>
        </w:rPr>
        <w:endnoteReference w:id="21"/>
      </w:r>
      <w:r>
        <w:rPr/>
        <w:t xml:space="preserve"> beta of eBay, and the historical average return of the S&amp;P500 of 13.33,</w:t>
      </w:r>
      <w:r>
        <w:rPr>
          <w:rStyle w:val="EndnoteCharacters"/>
          <w:rStyle w:val="EndnoteReference"/>
          <w:color w:val="000000"/>
          <w:sz w:val="22"/>
        </w:rPr>
        <w:endnoteReference w:id="22"/>
      </w:r>
      <w:r>
        <w:rPr/>
        <w:t xml:space="preserve"> we derived the WACC to be 22.23%.  As eBay is unleveraged,</w:t>
      </w:r>
      <w:r>
        <w:rPr>
          <w:rStyle w:val="EndnoteCharacters"/>
          <w:rStyle w:val="EndnoteReference"/>
          <w:color w:val="000000"/>
          <w:sz w:val="22"/>
        </w:rPr>
        <w:endnoteReference w:id="23"/>
      </w:r>
      <w:r>
        <w:rPr/>
        <w:t xml:space="preserve"> we used this rate as our annual discount rate to calculate the net present value of eBay’s future cash flows.</w:t>
      </w:r>
    </w:p>
    <w:p>
      <w:pPr>
        <w:pStyle w:val="Normal"/>
        <w:spacing w:lineRule="auto" w:line="480"/>
        <w:ind w:firstLine="360" w:end="0"/>
        <w:jc w:val="both"/>
        <w:rPr/>
      </w:pPr>
      <w:r>
        <w:rPr>
          <w:b/>
          <w:i/>
        </w:rPr>
        <w:t>Estimated Share Price</w:t>
      </w:r>
      <w:r>
        <w:rPr/>
        <w:t>:  In order to estimate a reasonable share price, we projected free cash flows</w:t>
      </w:r>
      <w:r>
        <w:rPr>
          <w:rStyle w:val="EndnoteCharacters"/>
          <w:rStyle w:val="EndnoteReference"/>
        </w:rPr>
        <w:endnoteReference w:id="24"/>
      </w:r>
      <w:r>
        <w:rPr/>
        <w:t xml:space="preserve"> for the periods from January 2000 to December 2004.  We assume that due to the rapid pace of the internet market, eBay will reach competitive equilibrium by that time.  We estimate that depreciation of existing equipment and working capital, as explained above, will grow by a conservative 10% per year, and that the cash flows beyond 2004 will grow in perpetuity at 16.9% a year.  Although the average growth rate for common companies is 3%, we believe that 16.9% is reasonable for an internet company where the recent average market rate has been 19.2%.  The year-five value of constant growth perpetuity was discounted by the WACC in order to obtain a terminal value of $17,465,967 (in thousands) and final net present value of $6,401,072 (in thousands).  Divided by the 129,338,000 shares outstanding on November 1, 1999, we arrive at an estimated share price of $62.02.</w:t>
      </w:r>
    </w:p>
    <w:p>
      <w:pPr>
        <w:pStyle w:val="Heading3"/>
        <w:spacing w:lineRule="auto" w:line="480"/>
        <w:ind w:firstLine="360" w:start="0" w:end="0"/>
        <w:jc w:val="both"/>
        <w:rPr>
          <w:b w:val="false"/>
          <w:sz w:val="22"/>
        </w:rPr>
      </w:pPr>
      <w:r>
        <w:rPr>
          <w:i/>
          <w:sz w:val="22"/>
        </w:rPr>
        <w:t>Stock Options</w:t>
      </w:r>
      <w:r>
        <w:rPr>
          <w:b w:val="false"/>
          <w:sz w:val="22"/>
        </w:rPr>
        <w:t>:  17 million call options were granted by the end the financial year 1998 as part of compensation.</w:t>
      </w:r>
      <w:r>
        <w:rPr>
          <w:rStyle w:val="EndnoteCharacters"/>
          <w:rStyle w:val="EndnoteReference"/>
          <w:b/>
          <w:sz w:val="22"/>
        </w:rPr>
        <w:endnoteReference w:id="25"/>
      </w:r>
      <w:r>
        <w:rPr>
          <w:b w:val="false"/>
          <w:sz w:val="22"/>
        </w:rPr>
        <w:t xml:space="preserve">  It is important to note that we have not taken these options into account for our share price calculation.  Given the fact that these options represent approximately 13% of current outstanding shares, if exercised after the vesting period they could significantly dilute the estimated share price.</w:t>
      </w:r>
    </w:p>
    <w:p>
      <w:pPr>
        <w:pStyle w:val="Normal"/>
        <w:spacing w:lineRule="auto" w:line="480"/>
        <w:ind w:firstLine="360" w:end="0"/>
        <w:jc w:val="both"/>
        <w:rPr/>
      </w:pPr>
      <w:r>
        <w:rPr>
          <w:b/>
          <w:i/>
          <w:color w:val="000000"/>
          <w:sz w:val="22"/>
        </w:rPr>
        <w:t>Sensitivity Analysis</w:t>
      </w:r>
      <w:r>
        <w:rPr>
          <w:color w:val="000000"/>
          <w:sz w:val="22"/>
        </w:rPr>
        <w:t>:  Using the Gordon Growth Model, there are three factors that could have a significant impact on the stock price are the following: industry growth, the risk free rate, and the beta of the equity.  We tested these assumptions to our model in order to demonstrate stock price sensitivity and varied each factor against the perpetuity growth rate for the terminal value for the range 10.9%-18.9%.  When each critical assumption was tested, we obtain the following results:</w:t>
      </w:r>
    </w:p>
    <w:p>
      <w:pPr>
        <w:pStyle w:val="Normal"/>
        <w:numPr>
          <w:ilvl w:val="0"/>
          <w:numId w:val="5"/>
        </w:numPr>
        <w:spacing w:lineRule="auto" w:line="480"/>
        <w:jc w:val="both"/>
        <w:rPr>
          <w:color w:val="000000"/>
          <w:sz w:val="22"/>
        </w:rPr>
      </w:pPr>
      <w:r>
        <w:rPr>
          <w:i/>
          <w:color w:val="000000"/>
          <w:sz w:val="22"/>
          <w:u w:val="single"/>
        </w:rPr>
        <w:t>Market Rate vs. Growth Rate</w:t>
      </w:r>
      <w:r>
        <w:rPr>
          <w:color w:val="000000"/>
          <w:sz w:val="22"/>
        </w:rPr>
        <w:t xml:space="preserve">: According to our risk-sensitivity analysis, there is 73% chance that the estimated stock price is lower than our original estimate of 62.02.  </w:t>
      </w:r>
    </w:p>
    <w:p>
      <w:pPr>
        <w:pStyle w:val="Normal"/>
        <w:numPr>
          <w:ilvl w:val="0"/>
          <w:numId w:val="5"/>
        </w:numPr>
        <w:spacing w:lineRule="auto" w:line="480"/>
        <w:jc w:val="both"/>
        <w:rPr>
          <w:color w:val="000000"/>
          <w:sz w:val="22"/>
        </w:rPr>
      </w:pPr>
      <w:r>
        <w:rPr>
          <w:i/>
          <w:color w:val="000000"/>
          <w:sz w:val="22"/>
          <w:u w:val="single"/>
        </w:rPr>
        <w:t>Risk-Free Rate vs. Growth Rate</w:t>
      </w:r>
      <w:r>
        <w:rPr>
          <w:color w:val="000000"/>
          <w:sz w:val="22"/>
        </w:rPr>
        <w:t xml:space="preserve">: There is 60% chance that the estimated stock price is lower than our original estimate.  </w:t>
      </w:r>
    </w:p>
    <w:p>
      <w:pPr>
        <w:pStyle w:val="Normal"/>
        <w:numPr>
          <w:ilvl w:val="0"/>
          <w:numId w:val="5"/>
        </w:numPr>
        <w:spacing w:lineRule="auto" w:line="480"/>
        <w:jc w:val="both"/>
        <w:rPr>
          <w:color w:val="000000"/>
          <w:sz w:val="22"/>
        </w:rPr>
      </w:pPr>
      <w:r>
        <w:rPr>
          <w:i/>
          <w:color w:val="000000"/>
          <w:sz w:val="22"/>
          <w:u w:val="single"/>
        </w:rPr>
        <w:t>Beta vs. Growth Rate</w:t>
      </w:r>
      <w:r>
        <w:rPr/>
        <w:t>:  There is a 77% chance that the stock price is lower than our original estimate; thus, the beta was the most sensitive factor in effecting the estimated stock price.  As we feel that both the growth rates and betas are realistic for eBay, we are concerned that the price of the stock is, in fact, over-valued at $62.02.  There is no concrete evidence to adjust our calculated stock price upwards.</w:t>
      </w:r>
    </w:p>
    <w:tbl>
      <w:tblPr>
        <w:tblW w:w="8855" w:type="dxa"/>
        <w:jc w:val="start"/>
        <w:tblInd w:w="0" w:type="dxa"/>
        <w:tblLayout w:type="fixed"/>
        <w:tblCellMar>
          <w:top w:w="0" w:type="dxa"/>
          <w:start w:w="108" w:type="dxa"/>
          <w:bottom w:w="0" w:type="dxa"/>
          <w:end w:w="108" w:type="dxa"/>
        </w:tblCellMar>
      </w:tblPr>
      <w:tblGrid>
        <w:gridCol w:w="1265"/>
        <w:gridCol w:w="1265"/>
        <w:gridCol w:w="1265"/>
        <w:gridCol w:w="1265"/>
        <w:gridCol w:w="1265"/>
        <w:gridCol w:w="1265"/>
        <w:gridCol w:w="1265"/>
      </w:tblGrid>
      <w:tr>
        <w:trPr/>
        <w:tc>
          <w:tcPr>
            <w:tcW w:w="1265" w:type="dxa"/>
            <w:tcBorders>
              <w:top w:val="single" w:sz="4" w:space="0" w:color="000000"/>
              <w:start w:val="single" w:sz="4" w:space="0" w:color="000000"/>
              <w:bottom w:val="single" w:sz="4" w:space="0" w:color="000000"/>
              <w:end w:val="single" w:sz="4" w:space="0" w:color="000000"/>
            </w:tcBorders>
            <w:shd w:fill="FFFF00" w:val="clear"/>
          </w:tcPr>
          <w:p>
            <w:pPr>
              <w:pStyle w:val="Normal"/>
              <w:jc w:val="center"/>
              <w:rPr>
                <w:color w:val="000000"/>
              </w:rPr>
            </w:pPr>
            <w:r>
              <w:rPr>
                <w:color w:val="000000"/>
              </w:rPr>
              <w:t>$62.02</w:t>
            </w:r>
          </w:p>
        </w:tc>
        <w:tc>
          <w:tcPr>
            <w:tcW w:w="1265" w:type="dxa"/>
            <w:tcBorders>
              <w:top w:val="single" w:sz="4" w:space="0" w:color="000000"/>
              <w:start w:val="single" w:sz="4" w:space="0" w:color="000000"/>
              <w:bottom w:val="single" w:sz="4" w:space="0" w:color="000000"/>
              <w:end w:val="single" w:sz="4" w:space="0" w:color="000000"/>
            </w:tcBorders>
            <w:shd w:fill="B2B2B2" w:val="clear"/>
          </w:tcPr>
          <w:p>
            <w:pPr>
              <w:pStyle w:val="Normal"/>
              <w:jc w:val="center"/>
              <w:rPr>
                <w:color w:val="000000"/>
              </w:rPr>
            </w:pPr>
            <w:r>
              <w:rPr>
                <w:color w:val="000000"/>
              </w:rPr>
              <w:t>1.13</w:t>
            </w:r>
          </w:p>
        </w:tc>
        <w:tc>
          <w:tcPr>
            <w:tcW w:w="1265" w:type="dxa"/>
            <w:tcBorders>
              <w:top w:val="single" w:sz="4" w:space="0" w:color="000000"/>
              <w:start w:val="single" w:sz="4" w:space="0" w:color="000000"/>
              <w:end w:val="single" w:sz="4" w:space="0" w:color="000000"/>
            </w:tcBorders>
            <w:shd w:fill="B2B2B2" w:val="clear"/>
          </w:tcPr>
          <w:p>
            <w:pPr>
              <w:pStyle w:val="Normal"/>
              <w:jc w:val="center"/>
              <w:rPr>
                <w:color w:val="000000"/>
              </w:rPr>
            </w:pPr>
            <w:r>
              <w:rPr>
                <w:color w:val="000000"/>
              </w:rPr>
              <w:t>1.63</w:t>
            </w:r>
          </w:p>
        </w:tc>
        <w:tc>
          <w:tcPr>
            <w:tcW w:w="1265" w:type="dxa"/>
            <w:tcBorders>
              <w:top w:val="single" w:sz="4" w:space="0" w:color="000000"/>
              <w:start w:val="single" w:sz="4" w:space="0" w:color="000000"/>
              <w:end w:val="single" w:sz="4" w:space="0" w:color="000000"/>
            </w:tcBorders>
            <w:shd w:fill="B2B2B2" w:val="clear"/>
          </w:tcPr>
          <w:p>
            <w:pPr>
              <w:pStyle w:val="Normal"/>
              <w:jc w:val="center"/>
              <w:rPr>
                <w:color w:val="000000"/>
              </w:rPr>
            </w:pPr>
            <w:r>
              <w:rPr>
                <w:color w:val="000000"/>
              </w:rPr>
              <w:t>2.13</w:t>
            </w:r>
          </w:p>
        </w:tc>
        <w:tc>
          <w:tcPr>
            <w:tcW w:w="1265" w:type="dxa"/>
            <w:tcBorders>
              <w:top w:val="single" w:sz="4" w:space="0" w:color="000000"/>
              <w:start w:val="single" w:sz="4" w:space="0" w:color="000000"/>
              <w:end w:val="single" w:sz="4" w:space="0" w:color="000000"/>
            </w:tcBorders>
            <w:shd w:fill="B2B2B2" w:val="clear"/>
          </w:tcPr>
          <w:p>
            <w:pPr>
              <w:pStyle w:val="Normal"/>
              <w:jc w:val="center"/>
              <w:rPr>
                <w:color w:val="000000"/>
              </w:rPr>
            </w:pPr>
            <w:r>
              <w:rPr>
                <w:color w:val="000000"/>
              </w:rPr>
              <w:t>2.63</w:t>
            </w:r>
          </w:p>
        </w:tc>
        <w:tc>
          <w:tcPr>
            <w:tcW w:w="1265" w:type="dxa"/>
            <w:tcBorders>
              <w:top w:val="single" w:sz="4" w:space="0" w:color="000000"/>
              <w:start w:val="single" w:sz="4" w:space="0" w:color="000000"/>
              <w:end w:val="single" w:sz="4" w:space="0" w:color="000000"/>
            </w:tcBorders>
            <w:shd w:fill="B2B2B2" w:val="clear"/>
          </w:tcPr>
          <w:p>
            <w:pPr>
              <w:pStyle w:val="Normal"/>
              <w:jc w:val="center"/>
              <w:rPr>
                <w:color w:val="000000"/>
              </w:rPr>
            </w:pPr>
            <w:r>
              <w:rPr>
                <w:color w:val="000000"/>
              </w:rPr>
              <w:t>3.13</w:t>
            </w:r>
          </w:p>
        </w:tc>
        <w:tc>
          <w:tcPr>
            <w:tcW w:w="1265" w:type="dxa"/>
            <w:tcBorders>
              <w:top w:val="single" w:sz="4" w:space="0" w:color="000000"/>
              <w:start w:val="single" w:sz="4" w:space="0" w:color="000000"/>
              <w:end w:val="single" w:sz="4" w:space="0" w:color="000000"/>
            </w:tcBorders>
            <w:shd w:fill="B2B2B2" w:val="clear"/>
          </w:tcPr>
          <w:p>
            <w:pPr>
              <w:pStyle w:val="Normal"/>
              <w:jc w:val="center"/>
              <w:rPr>
                <w:color w:val="000000"/>
              </w:rPr>
            </w:pPr>
            <w:r>
              <w:rPr>
                <w:color w:val="000000"/>
              </w:rPr>
              <w:t>3.63</w:t>
            </w:r>
          </w:p>
        </w:tc>
      </w:tr>
      <w:tr>
        <w:trPr/>
        <w:tc>
          <w:tcPr>
            <w:tcW w:w="1265" w:type="dxa"/>
            <w:tcBorders>
              <w:start w:val="single" w:sz="4" w:space="0" w:color="000000"/>
              <w:bottom w:val="single" w:sz="4" w:space="0" w:color="000000"/>
              <w:end w:val="single" w:sz="4" w:space="0" w:color="000000"/>
            </w:tcBorders>
            <w:shd w:fill="B2B2B2" w:val="clear"/>
          </w:tcPr>
          <w:p>
            <w:pPr>
              <w:pStyle w:val="Normal"/>
              <w:jc w:val="center"/>
              <w:rPr>
                <w:color w:val="000000"/>
              </w:rPr>
            </w:pPr>
            <w:r>
              <w:rPr>
                <w:color w:val="000000"/>
              </w:rPr>
              <w:t>10.9%</w:t>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$124.33</w:t>
            </w:r>
          </w:p>
        </w:tc>
        <w:tc>
          <w:tcPr>
            <w:tcW w:w="1265"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color w:val="000000"/>
              </w:rPr>
            </w:pPr>
            <w:r>
              <w:rPr>
                <w:color w:val="000000"/>
              </w:rPr>
              <w:t>$56.04</w:t>
            </w:r>
          </w:p>
        </w:tc>
        <w:tc>
          <w:tcPr>
            <w:tcW w:w="1265" w:type="dxa"/>
            <w:tcBorders>
              <w:top w:val="single" w:sz="4" w:space="0" w:color="000000"/>
              <w:start w:val="single" w:sz="4" w:space="0" w:color="000000"/>
              <w:end w:val="single" w:sz="4" w:space="0" w:color="000000"/>
            </w:tcBorders>
            <w:shd w:fill="D8D8D8" w:val="clear"/>
          </w:tcPr>
          <w:p>
            <w:pPr>
              <w:pStyle w:val="Normal"/>
              <w:jc w:val="center"/>
              <w:rPr>
                <w:color w:val="000000"/>
              </w:rPr>
            </w:pPr>
            <w:r>
              <w:rPr>
                <w:color w:val="000000"/>
              </w:rPr>
              <w:t>$35.82</w:t>
            </w:r>
          </w:p>
        </w:tc>
        <w:tc>
          <w:tcPr>
            <w:tcW w:w="1265" w:type="dxa"/>
            <w:tcBorders>
              <w:top w:val="single" w:sz="4" w:space="0" w:color="000000"/>
              <w:start w:val="single" w:sz="4" w:space="0" w:color="000000"/>
              <w:end w:val="single" w:sz="4" w:space="0" w:color="000000"/>
            </w:tcBorders>
            <w:shd w:fill="D8D8D8" w:val="clear"/>
          </w:tcPr>
          <w:p>
            <w:pPr>
              <w:pStyle w:val="Normal"/>
              <w:jc w:val="center"/>
              <w:rPr>
                <w:color w:val="000000"/>
              </w:rPr>
            </w:pPr>
            <w:r>
              <w:rPr>
                <w:color w:val="000000"/>
              </w:rPr>
              <w:t>$26.20</w:t>
            </w:r>
          </w:p>
        </w:tc>
        <w:tc>
          <w:tcPr>
            <w:tcW w:w="1265" w:type="dxa"/>
            <w:tcBorders>
              <w:top w:val="single" w:sz="4" w:space="0" w:color="000000"/>
              <w:start w:val="single" w:sz="4" w:space="0" w:color="000000"/>
              <w:end w:val="single" w:sz="4" w:space="0" w:color="000000"/>
            </w:tcBorders>
            <w:shd w:fill="D8D8D8" w:val="clear"/>
          </w:tcPr>
          <w:p>
            <w:pPr>
              <w:pStyle w:val="Normal"/>
              <w:jc w:val="center"/>
              <w:rPr>
                <w:color w:val="000000"/>
              </w:rPr>
            </w:pPr>
            <w:r>
              <w:rPr>
                <w:color w:val="000000"/>
              </w:rPr>
              <w:t>$20.62</w:t>
            </w:r>
          </w:p>
        </w:tc>
        <w:tc>
          <w:tcPr>
            <w:tcW w:w="1265" w:type="dxa"/>
            <w:tcBorders>
              <w:top w:val="single" w:sz="4" w:space="0" w:color="000000"/>
              <w:start w:val="single" w:sz="4" w:space="0" w:color="000000"/>
              <w:end w:val="single" w:sz="4" w:space="0" w:color="000000"/>
            </w:tcBorders>
            <w:shd w:fill="D8D8D8" w:val="clear"/>
          </w:tcPr>
          <w:p>
            <w:pPr>
              <w:pStyle w:val="Normal"/>
              <w:jc w:val="center"/>
              <w:rPr>
                <w:color w:val="000000"/>
              </w:rPr>
            </w:pPr>
            <w:r>
              <w:rPr>
                <w:color w:val="000000"/>
              </w:rPr>
              <w:t>$17.01</w:t>
            </w:r>
          </w:p>
        </w:tc>
      </w:tr>
      <w:tr>
        <w:trPr/>
        <w:tc>
          <w:tcPr>
            <w:tcW w:w="1265" w:type="dxa"/>
            <w:tcBorders>
              <w:top w:val="single" w:sz="4" w:space="0" w:color="000000"/>
              <w:start w:val="single" w:sz="4" w:space="0" w:color="000000"/>
              <w:bottom w:val="single" w:sz="4" w:space="0" w:color="000000"/>
              <w:end w:val="single" w:sz="4" w:space="0" w:color="000000"/>
            </w:tcBorders>
            <w:shd w:fill="B2B2B2" w:val="clear"/>
          </w:tcPr>
          <w:p>
            <w:pPr>
              <w:pStyle w:val="Normal"/>
              <w:jc w:val="center"/>
              <w:rPr>
                <w:color w:val="000000"/>
              </w:rPr>
            </w:pPr>
            <w:r>
              <w:rPr>
                <w:color w:val="000000"/>
              </w:rPr>
              <w:t>12.9%</w:t>
            </w:r>
          </w:p>
        </w:tc>
        <w:tc>
          <w:tcPr>
            <w:tcW w:w="1265" w:type="dxa"/>
            <w:tcBorders>
              <w:top w:val="single" w:sz="4" w:space="0" w:color="000000"/>
              <w:start w:val="single" w:sz="4" w:space="0" w:color="000000"/>
              <w:end w:val="single" w:sz="4" w:space="0" w:color="000000"/>
            </w:tcBorders>
          </w:tcPr>
          <w:p>
            <w:pPr>
              <w:pStyle w:val="Normal"/>
              <w:jc w:val="center"/>
              <w:rPr>
                <w:color w:val="000000"/>
              </w:rPr>
            </w:pPr>
            <w:r>
              <w:rPr>
                <w:color w:val="000000"/>
              </w:rPr>
              <w:t>$282.22</w:t>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$71.84</w:t>
            </w:r>
          </w:p>
        </w:tc>
        <w:tc>
          <w:tcPr>
            <w:tcW w:w="1265" w:type="dxa"/>
            <w:tcBorders>
              <w:top w:val="single" w:sz="4" w:space="0" w:color="000000"/>
              <w:start w:val="single" w:sz="4" w:space="0" w:color="000000"/>
              <w:end w:val="single" w:sz="4" w:space="0" w:color="000000"/>
            </w:tcBorders>
            <w:shd w:fill="D8D8D8" w:val="clear"/>
          </w:tcPr>
          <w:p>
            <w:pPr>
              <w:pStyle w:val="Normal"/>
              <w:jc w:val="center"/>
              <w:rPr>
                <w:color w:val="000000"/>
              </w:rPr>
            </w:pPr>
            <w:r>
              <w:rPr>
                <w:color w:val="000000"/>
              </w:rPr>
              <w:t>$40.81</w:t>
            </w:r>
          </w:p>
        </w:tc>
        <w:tc>
          <w:tcPr>
            <w:tcW w:w="1265" w:type="dxa"/>
            <w:tcBorders>
              <w:top w:val="single" w:sz="4" w:space="0" w:color="000000"/>
              <w:start w:val="single" w:sz="4" w:space="0" w:color="000000"/>
              <w:end w:val="single" w:sz="4" w:space="0" w:color="000000"/>
            </w:tcBorders>
            <w:shd w:fill="D8D8D8" w:val="clear"/>
          </w:tcPr>
          <w:p>
            <w:pPr>
              <w:pStyle w:val="Normal"/>
              <w:jc w:val="center"/>
              <w:rPr>
                <w:color w:val="000000"/>
              </w:rPr>
            </w:pPr>
            <w:r>
              <w:rPr>
                <w:color w:val="000000"/>
              </w:rPr>
              <w:t>$28.41</w:t>
            </w:r>
          </w:p>
        </w:tc>
        <w:tc>
          <w:tcPr>
            <w:tcW w:w="1265" w:type="dxa"/>
            <w:tcBorders>
              <w:top w:val="single" w:sz="4" w:space="0" w:color="000000"/>
              <w:start w:val="single" w:sz="4" w:space="0" w:color="000000"/>
              <w:end w:val="single" w:sz="4" w:space="0" w:color="000000"/>
            </w:tcBorders>
            <w:shd w:fill="D8D8D8" w:val="clear"/>
          </w:tcPr>
          <w:p>
            <w:pPr>
              <w:pStyle w:val="Normal"/>
              <w:jc w:val="center"/>
              <w:rPr>
                <w:color w:val="000000"/>
              </w:rPr>
            </w:pPr>
            <w:r>
              <w:rPr>
                <w:color w:val="000000"/>
              </w:rPr>
              <w:t>$21.78</w:t>
            </w:r>
          </w:p>
        </w:tc>
        <w:tc>
          <w:tcPr>
            <w:tcW w:w="1265" w:type="dxa"/>
            <w:tcBorders>
              <w:top w:val="single" w:sz="4" w:space="0" w:color="000000"/>
              <w:start w:val="single" w:sz="4" w:space="0" w:color="000000"/>
              <w:end w:val="single" w:sz="4" w:space="0" w:color="000000"/>
            </w:tcBorders>
            <w:shd w:fill="D8D8D8" w:val="clear"/>
          </w:tcPr>
          <w:p>
            <w:pPr>
              <w:pStyle w:val="Normal"/>
              <w:jc w:val="center"/>
              <w:rPr>
                <w:color w:val="000000"/>
              </w:rPr>
            </w:pPr>
            <w:r>
              <w:rPr>
                <w:color w:val="000000"/>
              </w:rPr>
              <w:t>$17.68</w:t>
            </w:r>
          </w:p>
        </w:tc>
      </w:tr>
      <w:tr>
        <w:trPr/>
        <w:tc>
          <w:tcPr>
            <w:tcW w:w="1265" w:type="dxa"/>
            <w:tcBorders>
              <w:top w:val="single" w:sz="4" w:space="0" w:color="000000"/>
              <w:start w:val="single" w:sz="4" w:space="0" w:color="000000"/>
              <w:bottom w:val="single" w:sz="4" w:space="0" w:color="000000"/>
              <w:end w:val="single" w:sz="4" w:space="0" w:color="000000"/>
            </w:tcBorders>
            <w:shd w:fill="B2B2B2" w:val="clear"/>
          </w:tcPr>
          <w:p>
            <w:pPr>
              <w:pStyle w:val="Normal"/>
              <w:jc w:val="center"/>
              <w:rPr>
                <w:color w:val="000000"/>
              </w:rPr>
            </w:pPr>
            <w:r>
              <w:rPr>
                <w:color w:val="000000"/>
              </w:rPr>
              <w:t>14.9%</w:t>
            </w:r>
          </w:p>
        </w:tc>
        <w:tc>
          <w:tcPr>
            <w:tcW w:w="1265"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color w:val="000000"/>
              </w:rPr>
            </w:pPr>
            <w:r>
              <w:rPr>
                <w:color w:val="000000"/>
              </w:rPr>
              <w:t>$(583.74)</w:t>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$106.45</w:t>
            </w:r>
          </w:p>
        </w:tc>
        <w:tc>
          <w:tcPr>
            <w:tcW w:w="1265"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color w:val="000000"/>
              </w:rPr>
            </w:pPr>
            <w:r>
              <w:rPr>
                <w:color w:val="000000"/>
              </w:rPr>
              <w:t>$48.52</w:t>
            </w:r>
          </w:p>
        </w:tc>
        <w:tc>
          <w:tcPr>
            <w:tcW w:w="1265" w:type="dxa"/>
            <w:tcBorders>
              <w:top w:val="single" w:sz="4" w:space="0" w:color="000000"/>
              <w:start w:val="single" w:sz="4" w:space="0" w:color="000000"/>
              <w:end w:val="single" w:sz="4" w:space="0" w:color="000000"/>
            </w:tcBorders>
            <w:shd w:fill="D8D8D8" w:val="clear"/>
          </w:tcPr>
          <w:p>
            <w:pPr>
              <w:pStyle w:val="Normal"/>
              <w:jc w:val="center"/>
              <w:rPr>
                <w:color w:val="000000"/>
              </w:rPr>
            </w:pPr>
            <w:r>
              <w:rPr>
                <w:color w:val="000000"/>
              </w:rPr>
              <w:t>$31.40</w:t>
            </w:r>
          </w:p>
        </w:tc>
        <w:tc>
          <w:tcPr>
            <w:tcW w:w="1265" w:type="dxa"/>
            <w:tcBorders>
              <w:top w:val="single" w:sz="4" w:space="0" w:color="000000"/>
              <w:start w:val="single" w:sz="4" w:space="0" w:color="000000"/>
              <w:end w:val="single" w:sz="4" w:space="0" w:color="000000"/>
            </w:tcBorders>
            <w:shd w:fill="D8D8D8" w:val="clear"/>
          </w:tcPr>
          <w:p>
            <w:pPr>
              <w:pStyle w:val="Normal"/>
              <w:jc w:val="center"/>
              <w:rPr>
                <w:color w:val="000000"/>
              </w:rPr>
            </w:pPr>
            <w:r>
              <w:rPr>
                <w:color w:val="000000"/>
              </w:rPr>
              <w:t>$23.24</w:t>
            </w:r>
          </w:p>
        </w:tc>
        <w:tc>
          <w:tcPr>
            <w:tcW w:w="1265" w:type="dxa"/>
            <w:tcBorders>
              <w:top w:val="single" w:sz="4" w:space="0" w:color="000000"/>
              <w:start w:val="single" w:sz="4" w:space="0" w:color="000000"/>
              <w:end w:val="single" w:sz="4" w:space="0" w:color="000000"/>
            </w:tcBorders>
            <w:shd w:fill="D8D8D8" w:val="clear"/>
          </w:tcPr>
          <w:p>
            <w:pPr>
              <w:pStyle w:val="Normal"/>
              <w:jc w:val="center"/>
              <w:rPr>
                <w:color w:val="000000"/>
              </w:rPr>
            </w:pPr>
            <w:r>
              <w:rPr>
                <w:color w:val="000000"/>
              </w:rPr>
              <w:t>$18.49</w:t>
            </w:r>
          </w:p>
        </w:tc>
      </w:tr>
      <w:tr>
        <w:trPr/>
        <w:tc>
          <w:tcPr>
            <w:tcW w:w="1265" w:type="dxa"/>
            <w:tcBorders>
              <w:top w:val="single" w:sz="4" w:space="0" w:color="000000"/>
              <w:start w:val="single" w:sz="4" w:space="0" w:color="000000"/>
              <w:bottom w:val="single" w:sz="4" w:space="0" w:color="000000"/>
              <w:end w:val="single" w:sz="4" w:space="0" w:color="000000"/>
            </w:tcBorders>
            <w:shd w:fill="B2B2B2" w:val="clear"/>
          </w:tcPr>
          <w:p>
            <w:pPr>
              <w:pStyle w:val="Normal"/>
              <w:jc w:val="center"/>
              <w:rPr>
                <w:color w:val="000000"/>
              </w:rPr>
            </w:pPr>
            <w:r>
              <w:rPr>
                <w:color w:val="000000"/>
              </w:rPr>
              <w:t>16.9%</w:t>
            </w:r>
          </w:p>
        </w:tc>
        <w:tc>
          <w:tcPr>
            <w:tcW w:w="1265"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color w:val="000000"/>
              </w:rPr>
            </w:pPr>
            <w:r>
              <w:rPr>
                <w:color w:val="000000"/>
              </w:rPr>
              <w:t>$(126.03)</w:t>
            </w:r>
          </w:p>
        </w:tc>
        <w:tc>
          <w:tcPr>
            <w:tcW w:w="1265" w:type="dxa"/>
            <w:tcBorders>
              <w:top w:val="single" w:sz="4" w:space="0" w:color="000000"/>
              <w:start w:val="single" w:sz="4" w:space="0" w:color="000000"/>
              <w:end w:val="single" w:sz="4" w:space="0" w:color="000000"/>
            </w:tcBorders>
          </w:tcPr>
          <w:p>
            <w:pPr>
              <w:pStyle w:val="Normal"/>
              <w:jc w:val="center"/>
              <w:rPr>
                <w:color w:val="000000"/>
              </w:rPr>
            </w:pPr>
            <w:r>
              <w:rPr>
                <w:color w:val="000000"/>
              </w:rPr>
              <w:t>$243.01</w:t>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$62.02</w:t>
            </w:r>
          </w:p>
        </w:tc>
        <w:tc>
          <w:tcPr>
            <w:tcW w:w="1265"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color w:val="000000"/>
              </w:rPr>
            </w:pPr>
            <w:r>
              <w:rPr>
                <w:color w:val="000000"/>
              </w:rPr>
              <w:t>$35.67</w:t>
            </w:r>
          </w:p>
        </w:tc>
        <w:tc>
          <w:tcPr>
            <w:tcW w:w="1265"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color w:val="000000"/>
              </w:rPr>
            </w:pPr>
            <w:r>
              <w:rPr>
                <w:color w:val="000000"/>
              </w:rPr>
              <w:t>$25.14</w:t>
            </w:r>
          </w:p>
        </w:tc>
        <w:tc>
          <w:tcPr>
            <w:tcW w:w="1265"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color w:val="000000"/>
              </w:rPr>
            </w:pPr>
            <w:r>
              <w:rPr>
                <w:color w:val="000000"/>
              </w:rPr>
              <w:t>$19.49</w:t>
            </w:r>
          </w:p>
        </w:tc>
      </w:tr>
      <w:tr>
        <w:trPr/>
        <w:tc>
          <w:tcPr>
            <w:tcW w:w="1265" w:type="dxa"/>
            <w:tcBorders>
              <w:top w:val="single" w:sz="4" w:space="0" w:color="000000"/>
              <w:start w:val="single" w:sz="4" w:space="0" w:color="000000"/>
              <w:bottom w:val="single" w:sz="4" w:space="0" w:color="000000"/>
              <w:end w:val="single" w:sz="4" w:space="0" w:color="000000"/>
            </w:tcBorders>
            <w:shd w:fill="B2B2B2" w:val="clear"/>
          </w:tcPr>
          <w:p>
            <w:pPr>
              <w:pStyle w:val="Normal"/>
              <w:jc w:val="center"/>
              <w:rPr>
                <w:color w:val="000000"/>
              </w:rPr>
            </w:pPr>
            <w:r>
              <w:rPr>
                <w:color w:val="000000"/>
              </w:rPr>
              <w:t>18.9%</w:t>
            </w:r>
          </w:p>
        </w:tc>
        <w:tc>
          <w:tcPr>
            <w:tcW w:w="1265" w:type="dxa"/>
            <w:tcBorders>
              <w:start w:val="single" w:sz="4" w:space="0" w:color="000000"/>
              <w:bottom w:val="single" w:sz="4" w:space="0" w:color="000000"/>
              <w:end w:val="single" w:sz="4" w:space="0" w:color="000000"/>
            </w:tcBorders>
            <w:shd w:fill="D8D8D8" w:val="clear"/>
          </w:tcPr>
          <w:p>
            <w:pPr>
              <w:pStyle w:val="Normal"/>
              <w:jc w:val="center"/>
              <w:rPr>
                <w:color w:val="000000"/>
              </w:rPr>
            </w:pPr>
            <w:r>
              <w:rPr>
                <w:color w:val="000000"/>
              </w:rPr>
              <w:t>$(64.87)</w:t>
            </w:r>
          </w:p>
        </w:tc>
        <w:tc>
          <w:tcPr>
            <w:tcW w:w="1265"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color w:val="000000"/>
              </w:rPr>
            </w:pPr>
            <w:r>
              <w:rPr>
                <w:color w:val="000000"/>
              </w:rPr>
              <w:t>$(471.28)</w:t>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$91.72</w:t>
            </w:r>
          </w:p>
        </w:tc>
        <w:tc>
          <w:tcPr>
            <w:tcW w:w="1265"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color w:val="000000"/>
              </w:rPr>
            </w:pPr>
            <w:r>
              <w:rPr>
                <w:color w:val="000000"/>
              </w:rPr>
              <w:t>$42.28</w:t>
            </w:r>
          </w:p>
        </w:tc>
        <w:tc>
          <w:tcPr>
            <w:tcW w:w="1265"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color w:val="000000"/>
              </w:rPr>
            </w:pPr>
            <w:r>
              <w:rPr>
                <w:color w:val="000000"/>
              </w:rPr>
              <w:t>$27.71</w:t>
            </w:r>
          </w:p>
        </w:tc>
        <w:tc>
          <w:tcPr>
            <w:tcW w:w="1265"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color w:val="000000"/>
              </w:rPr>
            </w:pPr>
            <w:r>
              <w:rPr>
                <w:color w:val="000000"/>
              </w:rPr>
              <w:t>$20.74</w:t>
            </w:r>
          </w:p>
        </w:tc>
      </w:tr>
    </w:tbl>
    <w:p>
      <w:pPr>
        <w:pStyle w:val="Heading2"/>
        <w:keepNext w:val="false"/>
        <w:ind w:hanging="0" w:start="0"/>
        <w:rPr>
          <w:sz w:val="22"/>
        </w:rPr>
      </w:pPr>
      <w:r>
        <w:rPr>
          <w:sz w:val="22"/>
        </w:rPr>
      </w:r>
    </w:p>
    <w:p>
      <w:pPr>
        <w:pStyle w:val="Normal"/>
        <w:rPr>
          <w:sz w:val="22"/>
        </w:rPr>
      </w:pPr>
      <w:r>
        <w:rPr>
          <w:sz w:val="22"/>
        </w:rPr>
      </w:r>
    </w:p>
    <w:p>
      <w:pPr>
        <w:pStyle w:val="Normal"/>
        <w:rPr/>
      </w:pPr>
      <w:r>
        <w:rPr/>
      </w:r>
    </w:p>
    <w:p>
      <w:pPr>
        <w:pStyle w:val="Heading2"/>
        <w:keepNext w:val="false"/>
        <w:pBdr>
          <w:top w:val="single" w:sz="4" w:space="1" w:color="000000" w:shadow="1"/>
          <w:left w:val="single" w:sz="4" w:space="4" w:color="000000" w:shadow="1"/>
          <w:bottom w:val="single" w:sz="4" w:space="1" w:color="000000" w:shadow="1"/>
          <w:right w:val="single" w:sz="4" w:space="4" w:color="000000" w:shadow="1"/>
        </w:pBdr>
        <w:shd w:fill="FFFFFF" w:val="clear"/>
        <w:ind w:hanging="0" w:start="0"/>
        <w:jc w:val="center"/>
        <w:rPr>
          <w:b/>
          <w:sz w:val="22"/>
        </w:rPr>
      </w:pPr>
      <w:r>
        <w:rPr>
          <w:b/>
          <w:sz w:val="22"/>
        </w:rPr>
        <w:t>CONCLUSION &amp; FINAL RECOMMENDATION</w:t>
      </w:r>
    </w:p>
    <w:p>
      <w:pPr>
        <w:pStyle w:val="Normal"/>
        <w:jc w:val="both"/>
        <w:rPr>
          <w:b/>
          <w:sz w:val="22"/>
        </w:rPr>
      </w:pPr>
      <w:r>
        <w:rPr>
          <w:b/>
          <w:sz w:val="22"/>
        </w:rPr>
      </w:r>
    </w:p>
    <w:p>
      <w:pPr>
        <w:pStyle w:val="BodyTextIndent"/>
        <w:rPr/>
      </w:pPr>
      <w:r>
        <w:rPr/>
        <w:t>eBay’s stock closed at $160.00 on December 1, 1999.  In spite of our positive scenario of sustained growth for the Company, we cannot close the gap between our financial valuation based on rational stock price calculations and the current trading price.  eBay is a company with much growth potential, which is subject, however, to significant risk and volatility.  Based on the above, we cannot support a buy recommendation at this time.</w:t>
      </w:r>
    </w:p>
    <w:p>
      <w:pPr>
        <w:pStyle w:val="BodyText2"/>
        <w:spacing w:lineRule="auto" w:line="480"/>
        <w:rPr>
          <w:sz w:val="22"/>
        </w:rPr>
      </w:pPr>
      <w:r>
        <w:rPr>
          <w:sz w:val="22"/>
        </w:rPr>
      </w:r>
      <w:r>
        <w:br w:type="page"/>
      </w:r>
    </w:p>
    <w:p>
      <w:pPr>
        <w:pStyle w:val="Heading8"/>
        <w:keepNext w:val="false"/>
        <w:pBdr>
          <w:top w:val="single" w:sz="4" w:space="1" w:color="000000" w:shadow="1"/>
          <w:left w:val="single" w:sz="4" w:space="4" w:color="000000" w:shadow="1"/>
          <w:bottom w:val="single" w:sz="4" w:space="1" w:color="000000" w:shadow="1"/>
          <w:right w:val="single" w:sz="4" w:space="4" w:color="000000" w:shadow="1"/>
        </w:pBdr>
        <w:shd w:fill="FFFFFF" w:val="clear"/>
        <w:ind w:hanging="0" w:start="0"/>
        <w:jc w:val="center"/>
        <w:rPr>
          <w:sz w:val="22"/>
        </w:rPr>
      </w:pPr>
      <w:r>
        <w:rPr>
          <w:sz w:val="22"/>
        </w:rPr>
        <w:t>ENDNOTES</w:t>
      </w:r>
    </w:p>
    <w:sectPr>
      <w:footerReference w:type="default" r:id="rId2"/>
      <w:endnotePr>
        <w:pos w:val="sectEnd"/>
        <w:numFmt w:val="lowerRoman"/>
      </w:endnotePr>
      <w:type w:val="nextPage"/>
      <w:pgSz w:w="12240" w:h="15840"/>
      <w:pgMar w:left="1152" w:right="1152" w:gutter="0" w:header="0" w:top="1152" w:footer="720" w:bottom="1008"/>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sz w:val="18"/>
        </w:rPr>
        <w:t xml:space="preserve"> </w:t>
      </w:r>
      <w:r>
        <w:rPr>
          <w:sz w:val="18"/>
        </w:rPr>
        <w:t xml:space="preserve">Schonfeld, Erick.  “A One-Stock Way to Play the Net.”  </w:t>
      </w:r>
      <w:r>
        <w:rPr>
          <w:sz w:val="18"/>
          <w:u w:val="single"/>
        </w:rPr>
        <w:t>Fortune</w:t>
      </w:r>
      <w:r>
        <w:rPr>
          <w:sz w:val="18"/>
        </w:rPr>
        <w:t>.  Vol. 140, Sept. 27, 1999. Pgs. 151-156.</w:t>
      </w:r>
    </w:p>
  </w:endnote>
  <w:endnote w:id="3">
    <w:p>
      <w:pPr>
        <w:pStyle w:val="EndnoteText"/>
        <w:rPr/>
      </w:pPr>
      <w:r>
        <w:rPr>
          <w:rStyle w:val="EndnoteCharacters"/>
        </w:rPr>
        <w:endnoteRef/>
      </w:r>
      <w:r>
        <w:rPr>
          <w:sz w:val="18"/>
        </w:rPr>
        <w:t xml:space="preserve"> </w:t>
      </w:r>
      <w:r>
        <w:rPr>
          <w:sz w:val="18"/>
        </w:rPr>
        <w:t>Yahoo Finance quotation.</w:t>
      </w:r>
    </w:p>
  </w:endnote>
  <w:endnote w:id="4">
    <w:p>
      <w:pPr>
        <w:pStyle w:val="EndnoteText"/>
        <w:rPr/>
      </w:pPr>
      <w:r>
        <w:rPr>
          <w:rStyle w:val="EndnoteCharacters"/>
        </w:rPr>
        <w:endnoteRef/>
      </w:r>
      <w:r>
        <w:rPr>
          <w:sz w:val="18"/>
        </w:rPr>
        <w:t xml:space="preserve"> </w:t>
      </w:r>
      <w:r>
        <w:rPr>
          <w:sz w:val="18"/>
        </w:rPr>
        <w:t>Nielsen/NetRatings, the Internet measurement service from Nielsen Media Research and NetRatings, Inc, October 1999.</w:t>
      </w:r>
    </w:p>
  </w:endnote>
  <w:endnote w:id="5">
    <w:p>
      <w:pPr>
        <w:pStyle w:val="EndnoteText"/>
        <w:rPr/>
      </w:pPr>
      <w:r>
        <w:rPr>
          <w:rStyle w:val="EndnoteCharacters"/>
        </w:rPr>
        <w:endnoteRef/>
      </w:r>
      <w:r>
        <w:rPr>
          <w:sz w:val="18"/>
        </w:rPr>
        <w:t xml:space="preserve"> </w:t>
      </w:r>
      <w:r>
        <w:rPr>
          <w:sz w:val="18"/>
          <w:u w:val="single"/>
        </w:rPr>
        <w:t>IDC Press Release</w:t>
      </w:r>
      <w:r>
        <w:rPr>
          <w:sz w:val="18"/>
        </w:rPr>
        <w:t>.  PR Newswire’s.  Nov. 23, 1999.</w:t>
      </w:r>
    </w:p>
  </w:endnote>
  <w:endnote w:id="6">
    <w:p>
      <w:pPr>
        <w:pStyle w:val="EndnoteText"/>
        <w:rPr/>
      </w:pPr>
      <w:r>
        <w:rPr>
          <w:rStyle w:val="EndnoteCharacters"/>
        </w:rPr>
        <w:endnoteRef/>
      </w:r>
      <w:r>
        <w:rPr>
          <w:sz w:val="18"/>
        </w:rPr>
        <w:t xml:space="preserve"> </w:t>
      </w:r>
      <w:r>
        <w:rPr>
          <w:sz w:val="18"/>
        </w:rPr>
        <w:t>Schonfeld, Erick.</w:t>
      </w:r>
    </w:p>
  </w:endnote>
  <w:endnote w:id="7">
    <w:p>
      <w:pPr>
        <w:pStyle w:val="EndnoteText"/>
        <w:rPr/>
      </w:pPr>
      <w:r>
        <w:rPr>
          <w:rStyle w:val="EndnoteCharacters"/>
        </w:rPr>
        <w:endnoteRef/>
      </w:r>
      <w:r>
        <w:rPr>
          <w:sz w:val="18"/>
        </w:rPr>
        <w:t xml:space="preserve"> </w:t>
      </w:r>
      <w:r>
        <w:rPr>
          <w:sz w:val="18"/>
        </w:rPr>
        <w:t xml:space="preserve">Harmon, Amy and Leslie Kaufman.  “Buyers Flock to Online Auctions.”  </w:t>
      </w:r>
      <w:r>
        <w:rPr>
          <w:sz w:val="18"/>
          <w:u w:val="single"/>
        </w:rPr>
        <w:t>New York Times</w:t>
      </w:r>
      <w:r>
        <w:rPr>
          <w:sz w:val="18"/>
        </w:rPr>
        <w:t>.  Apr. 13, 1999.</w:t>
      </w:r>
    </w:p>
  </w:endnote>
  <w:endnote w:id="8">
    <w:p>
      <w:pPr>
        <w:pStyle w:val="EndnoteText"/>
        <w:rPr/>
      </w:pPr>
      <w:r>
        <w:rPr>
          <w:rStyle w:val="EndnoteCharacters"/>
        </w:rPr>
        <w:endnoteRef/>
      </w:r>
      <w:r>
        <w:rPr>
          <w:sz w:val="18"/>
        </w:rPr>
        <w:t xml:space="preserve"> </w:t>
      </w:r>
      <w:r>
        <w:rPr>
          <w:sz w:val="18"/>
        </w:rPr>
        <w:t>eBay presentation.</w:t>
      </w:r>
    </w:p>
  </w:endnote>
  <w:endnote w:id="9">
    <w:p>
      <w:pPr>
        <w:pStyle w:val="EndnoteText"/>
        <w:rPr/>
      </w:pPr>
      <w:r>
        <w:rPr>
          <w:rStyle w:val="EndnoteCharacters"/>
        </w:rPr>
        <w:endnoteRef/>
      </w:r>
      <w:r>
        <w:rPr>
          <w:sz w:val="18"/>
        </w:rPr>
        <w:t xml:space="preserve"> </w:t>
      </w:r>
      <w:r>
        <w:rPr>
          <w:sz w:val="18"/>
        </w:rPr>
        <w:t xml:space="preserve">MaryAnne Jones Thompson.  </w:t>
      </w:r>
      <w:r>
        <w:rPr>
          <w:sz w:val="18"/>
          <w:u w:val="single"/>
        </w:rPr>
        <w:t>The Industry Standard</w:t>
      </w:r>
      <w:r>
        <w:rPr>
          <w:sz w:val="18"/>
        </w:rPr>
        <w:t xml:space="preserve"> on line.</w:t>
      </w:r>
    </w:p>
  </w:endnote>
  <w:endnote w:id="10">
    <w:p>
      <w:pPr>
        <w:pStyle w:val="EndnoteText"/>
        <w:rPr/>
      </w:pPr>
      <w:r>
        <w:rPr>
          <w:rStyle w:val="EndnoteCharacters"/>
        </w:rPr>
        <w:endnoteRef/>
      </w:r>
      <w:r>
        <w:rPr>
          <w:sz w:val="18"/>
        </w:rPr>
        <w:t xml:space="preserve"> </w:t>
      </w:r>
      <w:r>
        <w:rPr>
          <w:sz w:val="18"/>
        </w:rPr>
        <w:t xml:space="preserve">Harmon, Amy and Leslie Kaufman.  “Buyer Flock to Online Auctions.”  </w:t>
      </w:r>
      <w:r>
        <w:rPr>
          <w:sz w:val="18"/>
          <w:u w:val="single"/>
        </w:rPr>
        <w:t>New York Times on the Web</w:t>
      </w:r>
      <w:r>
        <w:rPr>
          <w:sz w:val="18"/>
        </w:rPr>
        <w:t>.  April 13, 1999.</w:t>
      </w:r>
    </w:p>
  </w:endnote>
  <w:endnote w:id="11">
    <w:p>
      <w:pPr>
        <w:pStyle w:val="EndnoteText"/>
        <w:rPr/>
      </w:pPr>
      <w:r>
        <w:rPr>
          <w:rStyle w:val="EndnoteCharacters"/>
        </w:rPr>
        <w:endnoteRef/>
      </w:r>
      <w:r>
        <w:rPr>
          <w:sz w:val="18"/>
        </w:rPr>
        <w:t xml:space="preserve"> </w:t>
      </w:r>
      <w:r>
        <w:rPr>
          <w:sz w:val="18"/>
        </w:rPr>
        <w:t>Deutsche Banc Alex. Brown report accessed through One Source, Andrikopoulos, S., Aug. 11, 1999, pp. 1-23.</w:t>
      </w:r>
    </w:p>
  </w:endnote>
  <w:endnote w:id="12">
    <w:p>
      <w:pPr>
        <w:pStyle w:val="EndnoteText"/>
        <w:rPr/>
      </w:pPr>
      <w:r>
        <w:rPr>
          <w:rStyle w:val="EndnoteCharacters"/>
        </w:rPr>
        <w:endnoteRef/>
      </w:r>
      <w:r>
        <w:rPr>
          <w:sz w:val="18"/>
        </w:rPr>
        <w:t xml:space="preserve"> </w:t>
      </w:r>
      <w:r>
        <w:rPr>
          <w:sz w:val="18"/>
        </w:rPr>
        <w:t>BusinessWire, November 19</w:t>
      </w:r>
      <w:r>
        <w:rPr>
          <w:sz w:val="18"/>
          <w:vertAlign w:val="superscript"/>
        </w:rPr>
        <w:t>th</w:t>
      </w:r>
      <w:r>
        <w:rPr>
          <w:sz w:val="18"/>
        </w:rPr>
        <w:t>, 1999.</w:t>
      </w:r>
    </w:p>
  </w:endnote>
  <w:endnote w:id="13">
    <w:p>
      <w:pPr>
        <w:pStyle w:val="EndnoteText"/>
        <w:rPr/>
      </w:pPr>
      <w:r>
        <w:rPr>
          <w:rStyle w:val="EndnoteCharacters"/>
        </w:rPr>
        <w:endnoteRef/>
      </w:r>
      <w:r>
        <w:rPr>
          <w:sz w:val="18"/>
        </w:rPr>
        <w:t xml:space="preserve"> </w:t>
      </w:r>
      <w:r>
        <w:rPr>
          <w:sz w:val="18"/>
        </w:rPr>
        <w:t>Deutsche Banc Alex. Brown report.</w:t>
      </w:r>
    </w:p>
  </w:endnote>
  <w:endnote w:id="14">
    <w:p>
      <w:pPr>
        <w:pStyle w:val="EndnoteText"/>
        <w:rPr/>
      </w:pPr>
      <w:r>
        <w:rPr>
          <w:rStyle w:val="EndnoteCharacters"/>
        </w:rPr>
        <w:endnoteRef/>
      </w:r>
      <w:r>
        <w:rPr>
          <w:sz w:val="18"/>
        </w:rPr>
        <w:t xml:space="preserve"> </w:t>
      </w:r>
      <w:r>
        <w:rPr>
          <w:sz w:val="18"/>
        </w:rPr>
        <w:t>Sotheby’s Holdings, Inc.  Business Wire.  New York, London, Seattle.  November 19, 1999.</w:t>
      </w:r>
    </w:p>
  </w:endnote>
  <w:endnote w:id="15">
    <w:p>
      <w:pPr>
        <w:pStyle w:val="EndnoteText"/>
        <w:rPr/>
      </w:pPr>
      <w:r>
        <w:rPr>
          <w:rStyle w:val="EndnoteCharacters"/>
        </w:rPr>
        <w:endnoteRef/>
      </w:r>
      <w:r>
        <w:rPr>
          <w:sz w:val="18"/>
        </w:rPr>
        <w:t xml:space="preserve"> </w:t>
      </w:r>
      <w:r>
        <w:rPr>
          <w:sz w:val="18"/>
        </w:rPr>
        <w:t>eBay presentation.</w:t>
      </w:r>
    </w:p>
  </w:endnote>
  <w:endnote w:id="16">
    <w:p>
      <w:pPr>
        <w:pStyle w:val="EndnoteText"/>
        <w:rPr/>
      </w:pPr>
      <w:r>
        <w:rPr>
          <w:rStyle w:val="EndnoteCharacters"/>
        </w:rPr>
        <w:endnoteRef/>
      </w:r>
      <w:r>
        <w:rPr>
          <w:sz w:val="18"/>
        </w:rPr>
        <w:t xml:space="preserve"> “</w:t>
      </w:r>
      <w:r>
        <w:rPr>
          <w:sz w:val="18"/>
        </w:rPr>
        <w:t xml:space="preserve">Deep Blocking.”  </w:t>
      </w:r>
      <w:r>
        <w:rPr>
          <w:sz w:val="18"/>
          <w:u w:val="single"/>
        </w:rPr>
        <w:t>The Economist Newspaper Limited</w:t>
      </w:r>
      <w:r>
        <w:rPr>
          <w:sz w:val="18"/>
        </w:rPr>
        <w:t>.  October 20</w:t>
      </w:r>
      <w:r>
        <w:rPr>
          <w:sz w:val="18"/>
          <w:vertAlign w:val="superscript"/>
        </w:rPr>
        <w:t>th</w:t>
      </w:r>
      <w:r>
        <w:rPr>
          <w:sz w:val="18"/>
        </w:rPr>
        <w:t>, 1999.</w:t>
      </w:r>
    </w:p>
  </w:endnote>
  <w:endnote w:id="17">
    <w:p>
      <w:pPr>
        <w:pStyle w:val="EndnoteText"/>
        <w:rPr/>
      </w:pPr>
      <w:r>
        <w:rPr>
          <w:rStyle w:val="EndnoteCharacters"/>
        </w:rPr>
        <w:endnoteRef/>
      </w:r>
      <w:r>
        <w:rPr>
          <w:sz w:val="18"/>
        </w:rPr>
        <w:t xml:space="preserve"> </w:t>
      </w:r>
      <w:r>
        <w:rPr>
          <w:sz w:val="18"/>
        </w:rPr>
        <w:t>Kass, Susanna, eBay Asia.</w:t>
      </w:r>
    </w:p>
  </w:endnote>
  <w:endnote w:id="18">
    <w:p>
      <w:pPr>
        <w:pStyle w:val="EndnoteText"/>
        <w:rPr/>
      </w:pPr>
      <w:r>
        <w:rPr>
          <w:rStyle w:val="EndnoteCharacters"/>
        </w:rPr>
        <w:endnoteRef/>
      </w:r>
      <w:r>
        <w:rPr>
          <w:sz w:val="18"/>
        </w:rPr>
        <w:t xml:space="preserve"> </w:t>
      </w:r>
      <w:r>
        <w:rPr>
          <w:sz w:val="18"/>
        </w:rPr>
        <w:t>Harmon, Amy and Leslie Kaufman.</w:t>
      </w:r>
    </w:p>
  </w:endnote>
  <w:endnote w:id="19">
    <w:p>
      <w:pPr>
        <w:pStyle w:val="EndnoteText"/>
        <w:rPr/>
      </w:pPr>
      <w:r>
        <w:rPr>
          <w:rStyle w:val="EndnoteCharacters"/>
        </w:rPr>
        <w:endnoteRef/>
      </w:r>
      <w:r>
        <w:rPr>
          <w:sz w:val="18"/>
        </w:rPr>
        <w:t xml:space="preserve"> </w:t>
      </w:r>
      <w:r>
        <w:rPr>
          <w:sz w:val="18"/>
        </w:rPr>
        <w:t>Harmon, Amy and Leslie Kaufman.</w:t>
      </w:r>
    </w:p>
  </w:endnote>
  <w:endnote w:id="20">
    <w:p>
      <w:pPr>
        <w:pStyle w:val="FootnoteText"/>
        <w:rPr/>
      </w:pPr>
      <w:r>
        <w:rPr>
          <w:rStyle w:val="EndnoteCharacters"/>
        </w:rPr>
        <w:endnoteRef/>
      </w:r>
      <w:r>
        <w:rPr>
          <w:sz w:val="18"/>
        </w:rPr>
        <w:t xml:space="preserve"> </w:t>
      </w:r>
      <w:r>
        <w:rPr>
          <w:color w:val="000000"/>
          <w:sz w:val="18"/>
        </w:rPr>
        <w:t>R</w:t>
      </w:r>
      <w:r>
        <w:rPr>
          <w:color w:val="000000"/>
          <w:sz w:val="18"/>
          <w:vertAlign w:val="subscript"/>
        </w:rPr>
        <w:t xml:space="preserve">f  </w:t>
      </w:r>
      <w:r>
        <w:rPr>
          <w:sz w:val="18"/>
        </w:rPr>
        <w:t xml:space="preserve">= risk-free interest rate, </w:t>
      </w:r>
      <w:r>
        <w:rPr>
          <w:rFonts w:eastAsia="Symbol" w:cs="Symbol" w:ascii="Symbol" w:hAnsi="Symbol"/>
          <w:sz w:val="18"/>
        </w:rPr>
        <w:sym w:font="Symbol" w:char="f062"/>
      </w:r>
      <w:r>
        <w:rPr>
          <w:sz w:val="18"/>
        </w:rPr>
        <w:t xml:space="preserve"> = calculated </w:t>
      </w:r>
      <w:r>
        <w:rPr>
          <w:rFonts w:eastAsia="Symbol" w:cs="Symbol" w:ascii="Symbol" w:hAnsi="Symbol"/>
          <w:sz w:val="18"/>
        </w:rPr>
        <w:sym w:font="Symbol" w:char="f062"/>
      </w:r>
      <w:r>
        <w:rPr>
          <w:sz w:val="18"/>
        </w:rPr>
        <w:t xml:space="preserve"> (asset), </w:t>
      </w:r>
      <w:r>
        <w:rPr>
          <w:color w:val="000000"/>
          <w:sz w:val="18"/>
        </w:rPr>
        <w:t>R</w:t>
      </w:r>
      <w:r>
        <w:rPr>
          <w:color w:val="000000"/>
          <w:sz w:val="18"/>
          <w:vertAlign w:val="subscript"/>
        </w:rPr>
        <w:t>m</w:t>
      </w:r>
      <w:r>
        <w:rPr>
          <w:color w:val="000000"/>
          <w:sz w:val="18"/>
        </w:rPr>
        <w:t xml:space="preserve"> = historical average return of the S&amp;P 500.</w:t>
      </w:r>
    </w:p>
  </w:endnote>
  <w:endnote w:id="21">
    <w:p>
      <w:pPr>
        <w:pStyle w:val="EndnoteText"/>
        <w:rPr/>
      </w:pPr>
      <w:r>
        <w:rPr>
          <w:rStyle w:val="EndnoteCharacters"/>
        </w:rPr>
        <w:endnoteRef/>
      </w:r>
      <w:r>
        <w:rPr>
          <w:sz w:val="18"/>
        </w:rPr>
        <w:t xml:space="preserve"> </w:t>
      </w:r>
      <w:r>
        <w:rPr>
          <w:sz w:val="18"/>
        </w:rPr>
        <w:t xml:space="preserve">T-bill rate on November 30, 1999, </w:t>
      </w:r>
      <w:r>
        <w:rPr>
          <w:sz w:val="18"/>
          <w:u w:val="single"/>
        </w:rPr>
        <w:t>Wall Street Journal</w:t>
      </w:r>
      <w:r>
        <w:rPr>
          <w:sz w:val="18"/>
        </w:rPr>
        <w:t>.</w:t>
      </w:r>
    </w:p>
  </w:endnote>
  <w:endnote w:id="22">
    <w:p>
      <w:pPr>
        <w:pStyle w:val="EndnoteText"/>
        <w:rPr/>
      </w:pPr>
      <w:r>
        <w:rPr>
          <w:rStyle w:val="EndnoteCharacters"/>
        </w:rPr>
        <w:endnoteRef/>
      </w:r>
      <w:r>
        <w:rPr>
          <w:sz w:val="18"/>
        </w:rPr>
        <w:t xml:space="preserve"> </w:t>
      </w:r>
      <w:r>
        <w:rPr>
          <w:sz w:val="18"/>
        </w:rPr>
        <w:t>We did not use the 10-yr historic average return of 19.2% because we felt this number was over-inflated in the recent years.</w:t>
      </w:r>
    </w:p>
  </w:endnote>
  <w:endnote w:id="23">
    <w:p>
      <w:pPr>
        <w:pStyle w:val="EndnoteText"/>
        <w:rPr/>
      </w:pPr>
      <w:r>
        <w:rPr>
          <w:rStyle w:val="EndnoteCharacters"/>
        </w:rPr>
        <w:endnoteRef/>
      </w:r>
      <w:r>
        <w:rPr>
          <w:sz w:val="18"/>
        </w:rPr>
        <w:t xml:space="preserve"> </w:t>
      </w:r>
      <w:r>
        <w:rPr>
          <w:sz w:val="18"/>
        </w:rPr>
        <w:t>eBay is minimally leveraged, with a current debt/equity ratio of 0.01 (Yahoo!Finance, November 1, 1999).  We do not expect a change in ratio.</w:t>
      </w:r>
    </w:p>
  </w:endnote>
  <w:endnote w:id="24">
    <w:p>
      <w:pPr>
        <w:pStyle w:val="EndnoteText"/>
        <w:rPr/>
      </w:pPr>
      <w:r>
        <w:rPr>
          <w:rStyle w:val="EndnoteCharacters"/>
        </w:rPr>
        <w:endnoteRef/>
      </w:r>
      <w:r>
        <w:rPr>
          <w:sz w:val="18"/>
        </w:rPr>
        <w:t xml:space="preserve"> </w:t>
      </w:r>
      <w:r>
        <w:rPr>
          <w:sz w:val="18"/>
        </w:rPr>
        <w:t>Please see Appendix 1.</w:t>
      </w:r>
    </w:p>
  </w:endnote>
  <w:endnote w:id="25">
    <w:p>
      <w:pPr>
        <w:pStyle w:val="EndnoteText"/>
        <w:rPr/>
      </w:pPr>
      <w:r>
        <w:rPr>
          <w:rStyle w:val="EndnoteCharacters"/>
        </w:rPr>
        <w:endnoteRef/>
      </w:r>
      <w:r>
        <w:rPr>
          <w:sz w:val="18"/>
        </w:rPr>
        <w:t xml:space="preserve"> </w:t>
      </w:r>
      <w:r>
        <w:rPr>
          <w:sz w:val="18"/>
        </w:rPr>
        <w:t>eBay 1998 10-K report.</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i/>
        <w:sz w:val="18"/>
      </w:rPr>
      <w:t xml:space="preserve">eBay Valuation;  pg. </w:t>
    </w:r>
    <w:r>
      <w:rPr>
        <w:rStyle w:val="PageNumber"/>
        <w:i/>
        <w:sz w:val="18"/>
      </w:rPr>
      <w:fldChar w:fldCharType="begin"/>
    </w:r>
    <w:r>
      <w:rPr>
        <w:rStyle w:val="PageNumber"/>
        <w:sz w:val="18"/>
        <w:i/>
      </w:rPr>
      <w:instrText xml:space="preserve"> PAGE </w:instrText>
    </w:r>
    <w:r>
      <w:rPr>
        <w:rStyle w:val="PageNumber"/>
        <w:sz w:val="18"/>
        <w:i/>
      </w:rPr>
      <w:fldChar w:fldCharType="separate"/>
    </w:r>
    <w:r>
      <w:rPr>
        <w:rStyle w:val="PageNumber"/>
        <w:sz w:val="18"/>
        <w:i/>
      </w:rPr>
      <w:t>16</w:t>
    </w:r>
    <w:r>
      <w:rPr>
        <w:rStyle w:val="PageNumber"/>
        <w:sz w:val="18"/>
        <w:i/>
      </w:rPr>
      <w:fldChar w:fldCharType="end"/>
    </w:r>
    <w:r>
      <w:rPr>
        <w:rStyle w:val="PageNumber"/>
        <w:i/>
        <w:sz w:val="18"/>
      </w:rPr>
      <w:t xml:space="preserve"> of </w:t>
    </w:r>
    <w:r>
      <w:rPr>
        <w:rStyle w:val="PageNumber"/>
        <w:i/>
        <w:sz w:val="18"/>
      </w:rPr>
      <w:fldChar w:fldCharType="begin"/>
    </w:r>
    <w:r>
      <w:rPr>
        <w:rStyle w:val="PageNumber"/>
        <w:sz w:val="18"/>
        <w:i/>
      </w:rPr>
      <w:instrText xml:space="preserve"> NUMPAGES \* ARABIC </w:instrText>
    </w:r>
    <w:r>
      <w:rPr>
        <w:rStyle w:val="PageNumber"/>
        <w:sz w:val="18"/>
        <w:i/>
      </w:rPr>
      <w:fldChar w:fldCharType="separate"/>
    </w:r>
    <w:r>
      <w:rPr>
        <w:rStyle w:val="PageNumber"/>
        <w:sz w:val="18"/>
        <w:i/>
      </w:rPr>
      <w:t>16</w:t>
    </w:r>
    <w:r>
      <w:rPr>
        <w:rStyle w:val="PageNumber"/>
        <w:sz w:val="18"/>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hyphenationZone w:val="0"/>
  <w:endnotePr>
    <w:pos w:val="sectEnd"/>
    <w:numFmt w:val="lowerRoman"/>
    <w:endnote w:id="0"/>
    <w:endnote w:id="1"/>
  </w:end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outlineLvl w:val="2"/>
    </w:pPr>
    <w:rPr>
      <w:b/>
      <w:sz w:val="32"/>
    </w:rPr>
  </w:style>
  <w:style w:type="paragraph" w:styleId="Heading4">
    <w:name w:val="heading 4"/>
    <w:basedOn w:val="Normal"/>
    <w:next w:val="Normal"/>
    <w:qFormat/>
    <w:pPr>
      <w:keepNext w:val="true"/>
      <w:numPr>
        <w:ilvl w:val="3"/>
        <w:numId w:val="1"/>
      </w:numPr>
      <w:outlineLvl w:val="3"/>
    </w:pPr>
    <w:rPr>
      <w:sz w:val="24"/>
      <w:u w:val="single"/>
    </w:rPr>
  </w:style>
  <w:style w:type="paragraph" w:styleId="Heading5">
    <w:name w:val="heading 5"/>
    <w:basedOn w:val="Normal"/>
    <w:next w:val="Normal"/>
    <w:qFormat/>
    <w:pPr>
      <w:keepNext w:val="true"/>
      <w:numPr>
        <w:ilvl w:val="4"/>
        <w:numId w:val="1"/>
      </w:numPr>
      <w:outlineLvl w:val="4"/>
    </w:pPr>
    <w:rPr>
      <w:i/>
      <w:sz w:val="24"/>
    </w:rPr>
  </w:style>
  <w:style w:type="paragraph" w:styleId="Heading6">
    <w:name w:val="heading 6"/>
    <w:basedOn w:val="Normal"/>
    <w:next w:val="Normal"/>
    <w:qFormat/>
    <w:pPr>
      <w:keepNext w:val="true"/>
      <w:numPr>
        <w:ilvl w:val="5"/>
        <w:numId w:val="1"/>
      </w:numPr>
      <w:outlineLvl w:val="5"/>
    </w:pPr>
    <w:rPr>
      <w:u w:val="single"/>
    </w:rPr>
  </w:style>
  <w:style w:type="paragraph" w:styleId="Heading7">
    <w:name w:val="heading 7"/>
    <w:basedOn w:val="Normal"/>
    <w:next w:val="Normal"/>
    <w:qFormat/>
    <w:pPr>
      <w:keepNext w:val="true"/>
      <w:numPr>
        <w:ilvl w:val="6"/>
        <w:numId w:val="1"/>
      </w:numPr>
      <w:jc w:val="both"/>
      <w:outlineLvl w:val="6"/>
    </w:pPr>
    <w:rPr>
      <w:sz w:val="24"/>
      <w:u w:val="single"/>
    </w:rPr>
  </w:style>
  <w:style w:type="paragraph" w:styleId="Heading8">
    <w:name w:val="heading 8"/>
    <w:basedOn w:val="Normal"/>
    <w:next w:val="Normal"/>
    <w:qFormat/>
    <w:pPr>
      <w:keepNext w:val="true"/>
      <w:numPr>
        <w:ilvl w:val="7"/>
        <w:numId w:val="1"/>
      </w:numPr>
      <w:jc w:val="both"/>
      <w:outlineLvl w:val="7"/>
    </w:pPr>
    <w:rPr>
      <w:b/>
      <w:bCs/>
      <w:iCs/>
      <w:sz w:val="24"/>
    </w:rPr>
  </w:style>
  <w:style w:type="paragraph" w:styleId="Heading9">
    <w:name w:val="heading 9"/>
    <w:basedOn w:val="Normal"/>
    <w:next w:val="Normal"/>
    <w:qFormat/>
    <w:pPr>
      <w:keepNext w:val="true"/>
      <w:numPr>
        <w:ilvl w:val="8"/>
        <w:numId w:val="1"/>
      </w:numPr>
      <w:pBdr>
        <w:top w:val="single" w:sz="4" w:space="1" w:color="000000" w:shadow="1"/>
        <w:left w:val="single" w:sz="4" w:space="4" w:color="000000" w:shadow="1"/>
        <w:bottom w:val="single" w:sz="4" w:space="1" w:color="000000" w:shadow="1"/>
        <w:right w:val="single" w:sz="4" w:space="4" w:color="000000" w:shadow="1"/>
      </w:pBdr>
      <w:shd w:fill="E0E0E0" w:val="clear"/>
      <w:jc w:val="center"/>
      <w:outlineLvl w:val="8"/>
    </w:pPr>
    <w:rPr>
      <w:b/>
      <w:bCs/>
      <w:iCs/>
      <w:smallCaps/>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jc w:val="center"/>
    </w:pPr>
    <w:rPr>
      <w:b/>
      <w:bCs/>
      <w:iCs/>
      <w:sz w:val="24"/>
      <w:bdr w:val="single" w:sz="4" w:space="0" w:color="000000" w:shadow="1"/>
      <w:shd w:fill="E0E0E0" w:val="clear"/>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jc w:val="both"/>
    </w:pPr>
    <w:rPr>
      <w:sz w:val="24"/>
    </w:rPr>
  </w:style>
  <w:style w:type="paragraph" w:styleId="NormalWeb">
    <w:name w:val="Normal (Web)"/>
    <w:basedOn w:val="Normal"/>
    <w:qFormat/>
    <w:pPr>
      <w:spacing w:before="100" w:after="100"/>
    </w:pPr>
    <w:rPr>
      <w:sz w:val="24"/>
      <w:szCs w:val="24"/>
    </w:rPr>
  </w:style>
  <w:style w:type="paragraph" w:styleId="EndnoteText">
    <w:name w:val="endnote text"/>
    <w:basedOn w:val="Normal"/>
    <w:pPr/>
    <w:rPr/>
  </w:style>
  <w:style w:type="paragraph" w:styleId="BodyText3">
    <w:name w:val="Body Text 3"/>
    <w:basedOn w:val="Normal"/>
    <w:qFormat/>
    <w:pPr>
      <w:spacing w:lineRule="auto" w:line="48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BodyTextIndent">
    <w:name w:val="Body Text Indent"/>
    <w:basedOn w:val="Normal"/>
    <w:pPr>
      <w:spacing w:lineRule="auto" w:line="480"/>
      <w:ind w:firstLine="36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endnotes" Target="end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1999-12-02T14:40:00Z</dcterms:created>
  <dc:creator>Melissa Weinstock</dc:creator>
  <dc:description/>
  <dc:language>en-CA</dc:language>
  <cp:lastModifiedBy>Lowell Winer</cp:lastModifiedBy>
  <cp:lastPrinted>1999-12-03T11:17:00Z</cp:lastPrinted>
  <dcterms:modified xsi:type="dcterms:W3CDTF">1999-12-03T16:50:00Z</dcterms:modified>
  <cp:revision>5</cp:revision>
  <dc:subject/>
  <dc:title>E-bay</dc:title>
</cp:coreProperties>
</file>