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Optional Termination Provision</w:t>
      </w:r>
    </w:p>
    <w:p>
      <w:pPr>
        <w:pStyle w:val="Normal"/>
        <w:rPr>
          <w:b/>
        </w:rPr>
      </w:pPr>
      <w:r>
        <w:rPr>
          <w:b/>
        </w:rPr>
      </w:r>
    </w:p>
    <w:p>
      <w:pPr>
        <w:pStyle w:val="Normal"/>
        <w:rPr/>
      </w:pPr>
      <w:r>
        <w:rPr/>
        <w:t xml:space="preserve">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  </w:t>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12pt">
    <w:altName w:val="Arial"/>
    <w:charset w:val="00" w:characterSet="windows-1252"/>
    <w:family w:val="swiss"/>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 12pt;Arial" w:hAnsi="Helv 12pt;Arial" w:eastAsia="Times New Roman" w:cs="Helv 12pt;Arial"/>
      <w:color w:val="auto"/>
      <w:spacing w:val="-3"/>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2000-09-29T12:36:00Z</dcterms:created>
  <dc:creator>JELICHEM</dc:creator>
  <dc:description/>
  <dc:language>en-CA</dc:language>
  <cp:lastModifiedBy>ROSSTRZ</cp:lastModifiedBy>
  <dcterms:modified xsi:type="dcterms:W3CDTF">2000-09-29T12:36:00Z</dcterms:modified>
  <cp:revision>2</cp:revision>
  <dc:subject/>
  <dc:title>Early Termination Provision</dc:title>
</cp:coreProperties>
</file>