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bCs/>
        </w:rPr>
      </w:pPr>
      <w:r>
        <w:rPr>
          <w:rFonts w:cs="Arial Narrow" w:ascii="Arial Narrow" w:hAnsi="Arial Narrow"/>
          <w:b/>
          <w:bCs/>
        </w:rPr>
        <w:t>Hessler Associates, Inc.</w:t>
      </w:r>
    </w:p>
    <w:p>
      <w:pPr>
        <w:pStyle w:val="Heading1"/>
        <w:ind w:hanging="0" w:start="0"/>
        <w:rPr/>
      </w:pPr>
      <w:r>
        <w:rPr/>
        <w:t xml:space="preserve">Consultants in Engineering Acoustics                                        </w:t>
      </w:r>
      <w:r>
        <w:rPr>
          <w:b/>
          <w:bCs/>
          <w:sz w:val="24"/>
        </w:rPr>
        <w:t>e-mail</w:t>
      </w:r>
      <w:r>
        <w:rPr>
          <w:b/>
          <w:bCs/>
          <w:i w:val="false"/>
          <w:iCs w:val="false"/>
          <w:sz w:val="24"/>
        </w:rPr>
        <w:t xml:space="preserve">  Letter Report # efr-11102000</w:t>
      </w:r>
    </w:p>
    <w:p>
      <w:pPr>
        <w:pStyle w:val="Normal"/>
        <w:rPr/>
      </w:pPr>
      <w:r>
        <w:rPr/>
        <w:drawing>
          <wp:inline distT="0" distB="0" distL="0" distR="0">
            <wp:extent cx="5715000" cy="95250"/>
            <wp:effectExtent l="0" t="0" r="0" b="0"/>
            <wp:docPr id="1" name="bd14539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14539_" descr="" title=""/>
                    <pic:cNvPicPr>
                      <a:picLocks noChangeAspect="1" noChangeArrowheads="1"/>
                    </pic:cNvPicPr>
                  </pic:nvPicPr>
                  <pic:blipFill>
                    <a:blip r:embed="rId2"/>
                    <a:srcRect l="-6" t="-377" r="-6" b="-377"/>
                    <a:stretch>
                      <a:fillRect/>
                    </a:stretch>
                  </pic:blipFill>
                  <pic:spPr bwMode="auto">
                    <a:xfrm>
                      <a:off x="0" y="0"/>
                      <a:ext cx="5715000" cy="95250"/>
                    </a:xfrm>
                    <a:prstGeom prst="rect">
                      <a:avLst/>
                    </a:prstGeom>
                    <a:noFill/>
                  </pic:spPr>
                </pic:pic>
              </a:graphicData>
            </a:graphic>
          </wp:inline>
        </w:drawing>
      </w:r>
    </w:p>
    <w:p>
      <w:pPr>
        <w:pStyle w:val="Normal"/>
        <w:ind w:firstLine="180" w:end="0"/>
        <w:rPr>
          <w:rFonts w:ascii="Arial" w:hAnsi="Arial" w:cs="Arial"/>
          <w:sz w:val="20"/>
        </w:rPr>
      </w:pPr>
      <w:r>
        <w:rPr>
          <w:rFonts w:cs="Arial" w:ascii="Arial" w:hAnsi="Arial"/>
          <w:sz w:val="20"/>
        </w:rPr>
        <w:t>3862 Clifton Manor Place</w:t>
      </w:r>
    </w:p>
    <w:p>
      <w:pPr>
        <w:pStyle w:val="Normal"/>
        <w:ind w:firstLine="180" w:end="0"/>
        <w:rPr>
          <w:rFonts w:ascii="Arial" w:hAnsi="Arial" w:cs="Arial"/>
          <w:sz w:val="20"/>
        </w:rPr>
      </w:pPr>
      <w:r>
        <w:rPr>
          <w:rFonts w:cs="Arial" w:ascii="Arial" w:hAnsi="Arial"/>
          <w:sz w:val="20"/>
        </w:rPr>
        <w:t>Haymarket, Virginia 20169  USA</w:t>
      </w:r>
    </w:p>
    <w:p>
      <w:pPr>
        <w:pStyle w:val="Normal"/>
        <w:jc w:val="end"/>
        <w:rPr>
          <w:rFonts w:ascii="Arial" w:hAnsi="Arial" w:cs="Arial"/>
          <w:b/>
          <w:bCs/>
          <w:sz w:val="18"/>
        </w:rPr>
      </w:pPr>
      <w:r>
        <w:rPr>
          <w:rFonts w:cs="Arial" w:ascii="Arial" w:hAnsi="Arial"/>
          <w:b/>
          <w:bCs/>
          <w:sz w:val="18"/>
        </w:rPr>
        <w:t xml:space="preserve">George F. Hessler Jr., P.E. </w:t>
      </w:r>
    </w:p>
    <w:p>
      <w:pPr>
        <w:pStyle w:val="Normal"/>
        <w:jc w:val="end"/>
        <w:rPr>
          <w:rFonts w:ascii="Arial" w:hAnsi="Arial" w:cs="Arial"/>
          <w:sz w:val="16"/>
        </w:rPr>
      </w:pPr>
      <w:r>
        <w:rPr>
          <w:rFonts w:cs="Arial" w:ascii="Arial" w:hAnsi="Arial"/>
          <w:sz w:val="16"/>
        </w:rPr>
        <w:t>Voice:</w:t>
        <w:tab/>
        <w:t>703-753-1602</w:t>
      </w:r>
    </w:p>
    <w:p>
      <w:pPr>
        <w:pStyle w:val="Normal"/>
        <w:jc w:val="end"/>
        <w:rPr>
          <w:rFonts w:ascii="Arial" w:hAnsi="Arial" w:cs="Arial"/>
          <w:sz w:val="16"/>
        </w:rPr>
      </w:pPr>
      <w:r>
        <w:rPr>
          <w:rFonts w:cs="Arial" w:ascii="Arial" w:hAnsi="Arial"/>
          <w:sz w:val="16"/>
        </w:rPr>
        <w:t>Fax:</w:t>
        <w:tab/>
        <w:t>703-753-1522</w:t>
      </w:r>
    </w:p>
    <w:p>
      <w:pPr>
        <w:pStyle w:val="Normal"/>
        <w:jc w:val="end"/>
        <w:rPr>
          <w:rFonts w:ascii="Arial" w:hAnsi="Arial" w:cs="Arial"/>
          <w:sz w:val="16"/>
        </w:rPr>
      </w:pPr>
      <w:r>
        <w:rPr>
          <w:rFonts w:cs="Arial" w:ascii="Arial" w:hAnsi="Arial"/>
          <w:sz w:val="16"/>
        </w:rPr>
        <w:t xml:space="preserve">e-mail: </w:t>
      </w:r>
      <w:hyperlink r:id="rId3">
        <w:r>
          <w:rPr>
            <w:rStyle w:val="Hyperlink"/>
            <w:rFonts w:cs="Arial" w:ascii="Arial" w:hAnsi="Arial"/>
            <w:sz w:val="16"/>
          </w:rPr>
          <w:t>gfhhai@msn.com</w:t>
        </w:r>
      </w:hyperlink>
    </w:p>
    <w:p>
      <w:pPr>
        <w:pStyle w:val="Normal"/>
        <w:jc w:val="end"/>
        <w:rPr>
          <w:rFonts w:ascii="Arial" w:hAnsi="Arial" w:cs="Arial"/>
          <w:sz w:val="16"/>
        </w:rPr>
      </w:pPr>
      <w:r>
        <w:rPr>
          <w:rFonts w:cs="Arial" w:ascii="Arial" w:hAnsi="Arial"/>
          <w:sz w:val="16"/>
        </w:rPr>
      </w:r>
    </w:p>
    <w:p>
      <w:pPr>
        <w:pStyle w:val="Heading2"/>
        <w:ind w:hanging="0" w:start="0"/>
        <w:rPr/>
      </w:pPr>
      <w:r>
        <w:rPr/>
        <w:t>David M. Hessler</w:t>
      </w:r>
    </w:p>
    <w:p>
      <w:pPr>
        <w:pStyle w:val="Normal"/>
        <w:jc w:val="end"/>
        <w:rPr>
          <w:rFonts w:ascii="Arial" w:hAnsi="Arial" w:cs="Arial"/>
          <w:sz w:val="16"/>
        </w:rPr>
      </w:pPr>
      <w:r>
        <w:rPr>
          <w:rFonts w:cs="Arial" w:ascii="Arial" w:hAnsi="Arial"/>
          <w:sz w:val="16"/>
        </w:rPr>
        <w:t>Voice:</w:t>
        <w:tab/>
        <w:t>703-753-2291</w:t>
      </w:r>
    </w:p>
    <w:p>
      <w:pPr>
        <w:pStyle w:val="Normal"/>
        <w:jc w:val="end"/>
        <w:rPr>
          <w:rFonts w:ascii="Arial" w:hAnsi="Arial" w:cs="Arial"/>
          <w:sz w:val="16"/>
        </w:rPr>
      </w:pPr>
      <w:r>
        <w:rPr>
          <w:rFonts w:cs="Arial" w:ascii="Arial" w:hAnsi="Arial"/>
          <w:sz w:val="16"/>
        </w:rPr>
        <w:t>Fax:</w:t>
        <w:tab/>
        <w:t>703-753-7938</w:t>
      </w:r>
    </w:p>
    <w:p>
      <w:pPr>
        <w:pStyle w:val="Normal"/>
        <w:jc w:val="end"/>
        <w:rPr>
          <w:rFonts w:ascii="Arial" w:hAnsi="Arial" w:cs="Arial"/>
        </w:rPr>
      </w:pPr>
      <w:r>
        <w:rPr>
          <w:rFonts w:cs="Arial" w:ascii="Arial" w:hAnsi="Arial"/>
          <w:sz w:val="16"/>
        </w:rPr>
        <w:t xml:space="preserve">e-mail: </w:t>
      </w:r>
      <w:hyperlink r:id="rId4">
        <w:r>
          <w:rPr>
            <w:rStyle w:val="Hyperlink"/>
            <w:rFonts w:cs="Arial" w:ascii="Arial" w:hAnsi="Arial"/>
            <w:sz w:val="16"/>
          </w:rPr>
          <w:t>dmhhai@msn.com</w:t>
        </w:r>
      </w:hyperlink>
    </w:p>
    <w:p>
      <w:pPr>
        <w:pStyle w:val="Normal"/>
        <w:rPr>
          <w:rFonts w:ascii="Arial" w:hAnsi="Arial" w:cs="Arial"/>
        </w:rPr>
      </w:pPr>
      <w:r>
        <w:rPr>
          <w:rFonts w:cs="Arial" w:ascii="Arial" w:hAnsi="Arial"/>
        </w:rPr>
      </w:r>
    </w:p>
    <w:p>
      <w:pPr>
        <w:pStyle w:val="Normal"/>
        <w:rPr/>
      </w:pPr>
      <w:r>
        <w:rPr/>
        <w:t>10 November 2000</w:t>
      </w:r>
    </w:p>
    <w:p>
      <w:pPr>
        <w:pStyle w:val="Normal"/>
        <w:rPr/>
      </w:pPr>
      <w:r>
        <w:rPr/>
      </w:r>
    </w:p>
    <w:p>
      <w:pPr>
        <w:pStyle w:val="Normal"/>
        <w:rPr/>
      </w:pPr>
      <w:r>
        <w:rPr/>
      </w:r>
    </w:p>
    <w:p>
      <w:pPr>
        <w:pStyle w:val="Normal"/>
        <w:rPr/>
      </w:pPr>
      <w:r>
        <w:rPr/>
      </w:r>
    </w:p>
    <w:p>
      <w:pPr>
        <w:pStyle w:val="Normal"/>
        <w:rPr/>
      </w:pPr>
      <w:r>
        <w:rPr/>
        <w:t>Mr. Stephen Plauche</w:t>
      </w:r>
    </w:p>
    <w:p>
      <w:pPr>
        <w:pStyle w:val="Normal"/>
        <w:rPr/>
      </w:pPr>
      <w:r>
        <w:rPr/>
        <w:t>Enron North America</w:t>
      </w:r>
    </w:p>
    <w:p>
      <w:pPr>
        <w:pStyle w:val="Normal"/>
        <w:rPr/>
      </w:pPr>
      <w:r>
        <w:rPr/>
      </w:r>
    </w:p>
    <w:p>
      <w:pPr>
        <w:pStyle w:val="Normal"/>
        <w:rPr/>
      </w:pPr>
      <w:r>
        <w:rPr/>
      </w:r>
    </w:p>
    <w:p>
      <w:pPr>
        <w:pStyle w:val="Normal"/>
        <w:rPr/>
      </w:pPr>
      <w:r>
        <w:rPr/>
      </w:r>
    </w:p>
    <w:p>
      <w:pPr>
        <w:pStyle w:val="Normal"/>
        <w:rPr/>
      </w:pPr>
      <w:r>
        <w:rPr/>
        <w:t>Subject: Connecticut Site Models, Hartford and Wallingford</w:t>
      </w:r>
    </w:p>
    <w:p>
      <w:pPr>
        <w:pStyle w:val="Normal"/>
        <w:rPr/>
      </w:pPr>
      <w:r>
        <w:rPr/>
      </w:r>
    </w:p>
    <w:p>
      <w:pPr>
        <w:pStyle w:val="Normal"/>
        <w:rPr/>
      </w:pPr>
      <w:r>
        <w:rPr/>
      </w:r>
    </w:p>
    <w:p>
      <w:pPr>
        <w:pStyle w:val="Normal"/>
        <w:rPr/>
      </w:pPr>
      <w:r>
        <w:rPr/>
      </w:r>
    </w:p>
    <w:p>
      <w:pPr>
        <w:pStyle w:val="Normal"/>
        <w:rPr/>
      </w:pPr>
      <w:r>
        <w:rPr/>
        <w:t>Dear Mr. Plauche,</w:t>
      </w:r>
    </w:p>
    <w:p>
      <w:pPr>
        <w:pStyle w:val="Normal"/>
        <w:rPr/>
      </w:pPr>
      <w:r>
        <w:rPr/>
      </w:r>
    </w:p>
    <w:p>
      <w:pPr>
        <w:pStyle w:val="Normal"/>
        <w:rPr/>
      </w:pPr>
      <w:r>
        <w:rPr/>
        <w:t>Hessler Associates, Inc, (HAI) has reviewed the information provided by your office regarding the estimated noise emission levels versus the Connecticut code with reference to the proposed project. In addition, HAI reviewed the preliminary analysis by D. Kellermeyer. The scope of analysis was modified by telephone/fax messages of 10 November 2000 to include an analysis of the Wallingford site having 14 units and determining the distance from center of plant to meet Lp 66 dB(A).</w:t>
      </w:r>
    </w:p>
    <w:p>
      <w:pPr>
        <w:pStyle w:val="Normal"/>
        <w:rPr/>
      </w:pPr>
      <w:r>
        <w:rPr/>
      </w:r>
    </w:p>
    <w:p>
      <w:pPr>
        <w:pStyle w:val="Normal"/>
        <w:rPr/>
      </w:pPr>
      <w:r>
        <w:rPr/>
        <w:t>D. Kellermeyer analysis is a fundamental first order calculation that simply takes geometric spreading losses into account. In this model all 10 or 12 units are lumped together and combined as a “single source;” for example, a single unit of 60 dB(A) at 100 feet becomes ten units having an equivalent level of Lp 70 dB(A) at 100 feet. The sound levels are then simply reduced by 6 dB per doubling of distance based on geometric spreading. This is acceptable so long as the distance from the plant is much larger than the plant area, that is the distribution of sound sources, and this analysis can only be used as an indicator of the distances necessary to meet the noise criterion. The noise level at a distance of 200 feet is not meaningful.</w:t>
      </w:r>
    </w:p>
    <w:p>
      <w:pPr>
        <w:pStyle w:val="Normal"/>
        <w:rPr/>
      </w:pPr>
      <w:r>
        <w:rPr/>
      </w:r>
    </w:p>
    <w:p>
      <w:pPr>
        <w:pStyle w:val="Normal"/>
        <w:rPr/>
      </w:pPr>
      <w:r>
        <w:rPr/>
        <w:t>HAI evaluated the sites using two models. The first model is simply based on middle band noise in the 500 Hz region and estimates the overall A-weighted level at various distances from the center of the plant. In this model the plant is modeled as a distributived source; that is, each of the ten or twelve units are separated by a nominal distance typical of a power plant arrangement. The following table lists the results of this analysis based on a single unit producing Lp 60 dB(A) at 100 feet.</w:t>
      </w:r>
    </w:p>
    <w:p>
      <w:pPr>
        <w:pStyle w:val="Normal"/>
        <w:rPr/>
      </w:pPr>
      <w:r>
        <w:rPr/>
      </w:r>
    </w:p>
    <w:p>
      <w:pPr>
        <w:pStyle w:val="Normal"/>
        <w:jc w:val="center"/>
        <w:rPr/>
      </w:pPr>
      <w:r>
        <w:rPr/>
        <w:t>Cumulative A-Weighted Levels (dB) vs. Distance</w:t>
      </w:r>
    </w:p>
    <w:tbl>
      <w:tblPr>
        <w:tblW w:w="5472" w:type="dxa"/>
        <w:jc w:val="center"/>
        <w:tblInd w:w="0" w:type="dxa"/>
        <w:tblLayout w:type="fixed"/>
        <w:tblCellMar>
          <w:top w:w="0" w:type="dxa"/>
          <w:start w:w="108" w:type="dxa"/>
          <w:bottom w:w="0" w:type="dxa"/>
          <w:end w:w="108" w:type="dxa"/>
        </w:tblCellMar>
      </w:tblPr>
      <w:tblGrid>
        <w:gridCol w:w="1440"/>
        <w:gridCol w:w="1008"/>
        <w:gridCol w:w="1008"/>
        <w:gridCol w:w="1008"/>
        <w:gridCol w:w="1008"/>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No. of Units</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800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1600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3200 ft.</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58</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34</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44</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bl>
    <w:p>
      <w:pPr>
        <w:pStyle w:val="Normal"/>
        <w:rPr/>
      </w:pPr>
      <w:r>
        <w:rPr/>
      </w:r>
    </w:p>
    <w:p>
      <w:pPr>
        <w:pStyle w:val="Normal"/>
        <w:rPr/>
      </w:pPr>
      <w:r>
        <w:rPr/>
        <w:t xml:space="preserve">As listed, an estimated distance of 800 feet from the plant center is necessary to meet the Lp 51 dB(A) criterion. This table is in general agreement with that of D. Kellermeyer. At the larger distances the levels are slightly less as caused by atmospheric absorption and scattering in our model. </w:t>
      </w:r>
    </w:p>
    <w:p>
      <w:pPr>
        <w:pStyle w:val="Normal"/>
        <w:rPr/>
      </w:pPr>
      <w:r>
        <w:rPr/>
      </w:r>
    </w:p>
    <w:p>
      <w:pPr>
        <w:pStyle w:val="Normal"/>
        <w:rPr/>
      </w:pPr>
      <w:r>
        <w:rPr/>
        <w:t>The second model used by HAI employs a simulated spectrum of a power plant where low frequency noise may be prevalent. The following table lists the results of this analysis based on a single unit producing Lp 60 dB(A) at 100 feet.</w:t>
      </w:r>
    </w:p>
    <w:p>
      <w:pPr>
        <w:pStyle w:val="Normal"/>
        <w:rPr/>
      </w:pPr>
      <w:r>
        <w:rPr/>
      </w:r>
    </w:p>
    <w:p>
      <w:pPr>
        <w:pStyle w:val="Normal"/>
        <w:jc w:val="center"/>
        <w:rPr/>
      </w:pPr>
      <w:r>
        <w:rPr/>
        <w:t>Cumulative A-Weighted Levels (dB) vs. Distance</w:t>
      </w:r>
    </w:p>
    <w:tbl>
      <w:tblPr>
        <w:tblW w:w="5472" w:type="dxa"/>
        <w:jc w:val="center"/>
        <w:tblInd w:w="0" w:type="dxa"/>
        <w:tblLayout w:type="fixed"/>
        <w:tblCellMar>
          <w:top w:w="0" w:type="dxa"/>
          <w:start w:w="108" w:type="dxa"/>
          <w:bottom w:w="0" w:type="dxa"/>
          <w:end w:w="108" w:type="dxa"/>
        </w:tblCellMar>
      </w:tblPr>
      <w:tblGrid>
        <w:gridCol w:w="1440"/>
        <w:gridCol w:w="1008"/>
        <w:gridCol w:w="1008"/>
        <w:gridCol w:w="1008"/>
        <w:gridCol w:w="1008"/>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No. of Units</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800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1600 ft.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3200 ft.</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60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54</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48</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42</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61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55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42</w:t>
            </w:r>
          </w:p>
        </w:tc>
      </w:tr>
    </w:tbl>
    <w:p>
      <w:pPr>
        <w:pStyle w:val="Normal"/>
        <w:rPr/>
      </w:pPr>
      <w:r>
        <w:rPr/>
      </w:r>
    </w:p>
    <w:p>
      <w:pPr>
        <w:pStyle w:val="Normal"/>
        <w:rPr/>
      </w:pPr>
      <w:r>
        <w:rPr/>
        <w:t>To achieve 51 dB(A) the distance from plant center must now increase to 1,100 and 1,250 feet for 10 and 12 units operating respectively. Thus, it is demonstrated that the need for a power plant noise spectrum is necessary to better evaluate the distribution of sound levels over distance. On the other hand, if the spectrum is dominated by middle and high frequency noise then the distances may be significantly reduced.</w:t>
      </w:r>
    </w:p>
    <w:p>
      <w:pPr>
        <w:pStyle w:val="Normal"/>
        <w:rPr/>
      </w:pPr>
      <w:r>
        <w:rPr/>
      </w:r>
    </w:p>
    <w:p>
      <w:pPr>
        <w:pStyle w:val="Normal"/>
        <w:rPr/>
      </w:pPr>
      <w:r>
        <w:rPr/>
        <w:t>The Wallingford site was analyzed having 14 units, each unit rated at Lp 60 dB(A) at 100 feet, and the analysis indicates that Lp 66 dB(A) will be met at the following plant coordinates/distances. The distances listed are from the geometric center of the plant.</w:t>
      </w:r>
    </w:p>
    <w:p>
      <w:pPr>
        <w:pStyle w:val="Normal"/>
        <w:rPr/>
      </w:pPr>
      <w:r>
        <w:rPr/>
      </w:r>
    </w:p>
    <w:p>
      <w:pPr>
        <w:pStyle w:val="Normal"/>
        <w:jc w:val="center"/>
        <w:rPr/>
      </w:pPr>
      <w:r>
        <w:rPr/>
        <w:t xml:space="preserve"> </w:t>
      </w:r>
      <w:r>
        <w:rPr/>
        <w:t>Cumulative Lp 66 dB(A) vs. Distance (feet) for 14 Units</w:t>
      </w:r>
    </w:p>
    <w:tbl>
      <w:tblPr>
        <w:tblW w:w="5472" w:type="dxa"/>
        <w:jc w:val="center"/>
        <w:tblInd w:w="0" w:type="dxa"/>
        <w:tblLayout w:type="fixed"/>
        <w:tblCellMar>
          <w:top w:w="0" w:type="dxa"/>
          <w:start w:w="108" w:type="dxa"/>
          <w:bottom w:w="0" w:type="dxa"/>
          <w:end w:w="108" w:type="dxa"/>
        </w:tblCellMar>
      </w:tblPr>
      <w:tblGrid>
        <w:gridCol w:w="1440"/>
        <w:gridCol w:w="1008"/>
        <w:gridCol w:w="1008"/>
        <w:gridCol w:w="1008"/>
        <w:gridCol w:w="1008"/>
      </w:tblGrid>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Spectrum:</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North</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East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South</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West</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Nominal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250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w:t>
            </w:r>
          </w:p>
        </w:tc>
      </w:tr>
      <w:tr>
        <w:trPr/>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Low Freq.</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300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270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275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270</w:t>
            </w:r>
          </w:p>
        </w:tc>
      </w:tr>
    </w:tbl>
    <w:p>
      <w:pPr>
        <w:pStyle w:val="Normal"/>
        <w:rPr/>
      </w:pPr>
      <w:r>
        <w:rPr/>
      </w:r>
    </w:p>
    <w:p>
      <w:pPr>
        <w:pStyle w:val="Normal"/>
        <w:rPr/>
      </w:pPr>
      <w:r>
        <w:rPr/>
        <w:t>The two sets of distances were again determined by the two models cited earlier; the spectrum listed as “Nominal” is the simple A-weighted calculation based at 500 Hz, and shows the low frequency noise that may have an impact upon the criterion boundaries.</w:t>
      </w:r>
    </w:p>
    <w:p>
      <w:pPr>
        <w:pStyle w:val="Normal"/>
        <w:rPr/>
      </w:pPr>
      <w:r>
        <w:rPr/>
      </w:r>
    </w:p>
    <w:p>
      <w:pPr>
        <w:pStyle w:val="Normal"/>
        <w:rPr/>
      </w:pPr>
      <w:r>
        <w:rPr/>
        <w:t>At this point I see no concern over the transformer noise levels. These are mainly middle to high frequency sources of noise, from about 480 Hz to 960 Hz, and are not considered a far field noise concern at this time. The entire plant can be better modeled once we have better definition of the noise source characteristics and a more detailed layout and definition of receptor locations. As evident in the analyses, the spectrum of acoustical energy will make the final determination of distances necessary to meet the cited criterion. For conservatism, the low frequency model results are recommended at this point in time.</w:t>
      </w:r>
    </w:p>
    <w:p>
      <w:pPr>
        <w:pStyle w:val="Normal"/>
        <w:rPr/>
      </w:pPr>
      <w:r>
        <w:rPr/>
      </w:r>
    </w:p>
    <w:p>
      <w:pPr>
        <w:pStyle w:val="Normal"/>
        <w:rPr/>
      </w:pPr>
      <w:r>
        <w:rPr/>
      </w:r>
    </w:p>
    <w:p>
      <w:pPr>
        <w:pStyle w:val="Normal"/>
        <w:rPr/>
      </w:pPr>
      <w:r>
        <w:rPr/>
        <w:t>Best regards,  Elden F. Ray, Jr.  P.E.</w:t>
      </w:r>
    </w:p>
    <w:sectPr>
      <w:footerReference w:type="default" r:id="rId5"/>
      <w:type w:val="nextPage"/>
      <w:pgSz w:w="12240" w:h="15840"/>
      <w:pgMar w:left="1440" w:right="1440" w:gutter="0" w:header="0" w:top="864"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r>
      <w:rPr>
        <w:sz w:val="22"/>
      </w:rPr>
      <w:t xml:space="preserve"> of </w:t>
    </w:r>
    <w:r>
      <w:rPr>
        <w:sz w:val="22"/>
      </w:rPr>
      <w:fldChar w:fldCharType="begin"/>
    </w:r>
    <w:r>
      <w:rPr>
        <w:sz w:val="22"/>
      </w:rPr>
      <w:instrText xml:space="preserve"> NUMPAGES \* ARABIC </w:instrText>
    </w:r>
    <w:r>
      <w:rPr>
        <w:sz w:val="22"/>
      </w:rPr>
      <w:fldChar w:fldCharType="separate"/>
    </w:r>
    <w:r>
      <w:rPr>
        <w:sz w:val="22"/>
      </w:rPr>
      <w:t>2</w:t>
    </w:r>
    <w:r>
      <w:rPr>
        <w:sz w:val="2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w:i/>
      <w:iCs/>
      <w:sz w:val="16"/>
    </w:rPr>
  </w:style>
  <w:style w:type="paragraph" w:styleId="Heading2">
    <w:name w:val="heading 2"/>
    <w:basedOn w:val="Normal"/>
    <w:next w:val="Normal"/>
    <w:qFormat/>
    <w:pPr>
      <w:keepNext w:val="true"/>
      <w:numPr>
        <w:ilvl w:val="1"/>
        <w:numId w:val="1"/>
      </w:numPr>
      <w:jc w:val="end"/>
      <w:outlineLvl w:val="1"/>
    </w:pPr>
    <w:rPr>
      <w:rFonts w:ascii="Arial" w:hAnsi="Arial" w:cs="Arial"/>
      <w:b/>
      <w:bC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fhhai@msn.com" TargetMode="External"/><Relationship Id="rId4" Type="http://schemas.openxmlformats.org/officeDocument/2006/relationships/hyperlink" Target="mailto:dmhhai@msn.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2000-11-10T16:26:00Z</dcterms:created>
  <dc:creator>George F. Hessler</dc:creator>
  <dc:description/>
  <dc:language>en-CA</dc:language>
  <cp:lastModifiedBy>George F. Hessler</cp:lastModifiedBy>
  <cp:lastPrinted>2000-03-13T14:33:00Z</cp:lastPrinted>
  <dcterms:modified xsi:type="dcterms:W3CDTF">2000-11-10T16:26:00Z</dcterms:modified>
  <cp:revision>2</cp:revision>
  <dc:subject/>
  <dc:title>Hessler Associates, Inc</dc:title>
</cp:coreProperties>
</file>