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8"/>
        </w:rPr>
      </w:pPr>
      <w:r>
        <w:rPr>
          <w:sz w:val="28"/>
        </w:rPr>
        <w:t>eCommerce Commercial and Origination Activities</w:t>
      </w:r>
    </w:p>
    <w:p>
      <w:pPr>
        <w:pStyle w:val="Heading"/>
        <w:rPr>
          <w:sz w:val="16"/>
        </w:rPr>
      </w:pPr>
      <w:r>
        <w:rPr>
          <w:sz w:val="16"/>
        </w:rPr>
      </w:r>
    </w:p>
    <w:p>
      <w:pPr>
        <w:pStyle w:val="Heading"/>
        <w:rPr>
          <w:sz w:val="28"/>
        </w:rPr>
      </w:pPr>
      <w:r>
        <w:rPr>
          <w:sz w:val="28"/>
        </w:rPr>
        <w:t>Contact list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Subtitle"/>
        <w:rPr>
          <w:u w:val="single"/>
        </w:rPr>
      </w:pPr>
      <w:r>
        <w:rPr>
          <w:u w:val="single"/>
        </w:rPr>
        <w:t>ENA &amp; Global</w:t>
      </w:r>
    </w:p>
    <w:p>
      <w:pPr>
        <w:pStyle w:val="Subtitle"/>
        <w:rPr>
          <w:u w:val="single"/>
        </w:rPr>
      </w:pPr>
      <w:r>
        <w:rPr>
          <w:u w:val="single"/>
        </w:rPr>
      </w:r>
    </w:p>
    <w:p>
      <w:pPr>
        <w:pStyle w:val="Normal"/>
        <w:rPr>
          <w:sz w:val="24"/>
        </w:rPr>
      </w:pPr>
      <w:r>
        <w:rPr>
          <w:sz w:val="24"/>
        </w:rPr>
        <w:t>Harry Arora –  EnronDirectFinance.com</w:t>
      </w:r>
    </w:p>
    <w:p>
      <w:pPr>
        <w:pStyle w:val="Normal"/>
        <w:rPr>
          <w:sz w:val="24"/>
        </w:rPr>
      </w:pPr>
      <w:r>
        <w:rPr>
          <w:sz w:val="24"/>
        </w:rPr>
        <w:t>X-36750</w:t>
        <w:tab/>
        <w:t>EB 2764</w:t>
        <w:tab/>
      </w:r>
      <w:hyperlink r:id="rId2">
        <w:r>
          <w:rPr>
            <w:rStyle w:val="Hyperlink"/>
          </w:rPr>
          <w:t>Harry.Arora@enron.com</w:t>
        </w:r>
      </w:hyperlink>
    </w:p>
    <w:p>
      <w:pPr>
        <w:pStyle w:val="Subtitle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rPr>
          <w:sz w:val="24"/>
        </w:rPr>
      </w:pPr>
      <w:r>
        <w:rPr>
          <w:sz w:val="24"/>
        </w:rPr>
        <w:t>Jay Fitzgerald – Investments/New Markets</w:t>
      </w:r>
    </w:p>
    <w:p>
      <w:pPr>
        <w:pStyle w:val="Normal"/>
        <w:rPr>
          <w:sz w:val="24"/>
        </w:rPr>
      </w:pPr>
      <w:r>
        <w:rPr>
          <w:sz w:val="24"/>
        </w:rPr>
        <w:t>X-39914</w:t>
        <w:tab/>
        <w:t>EB 2923e</w:t>
        <w:tab/>
      </w:r>
      <w:hyperlink r:id="rId3">
        <w:r>
          <w:rPr>
            <w:rStyle w:val="Hyperlink"/>
          </w:rPr>
          <w:t>Jay@enron.com</w:t>
        </w:r>
      </w:hyperlink>
    </w:p>
    <w:p>
      <w:pPr>
        <w:pStyle w:val="Subtitle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rPr>
          <w:sz w:val="24"/>
        </w:rPr>
      </w:pPr>
      <w:r>
        <w:rPr>
          <w:sz w:val="24"/>
        </w:rPr>
        <w:t>Bruce Garner – Metals</w:t>
      </w:r>
    </w:p>
    <w:p>
      <w:pPr>
        <w:pStyle w:val="Normal"/>
        <w:rPr>
          <w:sz w:val="24"/>
        </w:rPr>
      </w:pPr>
      <w:r>
        <w:rPr>
          <w:sz w:val="24"/>
        </w:rPr>
        <w:t>X-57321</w:t>
        <w:tab/>
        <w:t>EB 2923c</w:t>
        <w:tab/>
      </w:r>
      <w:r>
        <w:rPr>
          <w:color w:val="0000FF"/>
          <w:u w:val="single"/>
        </w:rPr>
        <w:t>Bruce.Garner@enron.com</w:t>
      </w:r>
    </w:p>
    <w:p>
      <w:pPr>
        <w:pStyle w:val="Normal"/>
        <w:rPr>
          <w:sz w:val="24"/>
        </w:rPr>
      </w:pPr>
      <w:r>
        <w:rPr>
          <w:sz w:val="24"/>
        </w:rPr>
        <w:t>44-207-783-4957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Tom Gros – CommodityLogic.com</w:t>
      </w:r>
    </w:p>
    <w:p>
      <w:pPr>
        <w:pStyle w:val="Normal"/>
        <w:rPr>
          <w:sz w:val="24"/>
        </w:rPr>
      </w:pPr>
      <w:r>
        <w:rPr>
          <w:sz w:val="24"/>
        </w:rPr>
        <w:t>X-35337</w:t>
        <w:tab/>
        <w:t>EB 3095b</w:t>
        <w:tab/>
      </w:r>
      <w:r>
        <w:rPr>
          <w:color w:val="0000FF"/>
          <w:u w:val="single"/>
        </w:rPr>
        <w:t>Tom.Gros@enron.com</w:t>
      </w:r>
    </w:p>
    <w:p>
      <w:pPr>
        <w:pStyle w:val="Subtitle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rPr>
          <w:sz w:val="24"/>
        </w:rPr>
      </w:pPr>
      <w:r>
        <w:rPr>
          <w:sz w:val="24"/>
        </w:rPr>
        <w:t>Louise Kitchen – EnronOnline</w:t>
      </w:r>
    </w:p>
    <w:p>
      <w:pPr>
        <w:pStyle w:val="Normal"/>
        <w:rPr>
          <w:sz w:val="24"/>
        </w:rPr>
      </w:pPr>
      <w:r>
        <w:rPr>
          <w:sz w:val="24"/>
        </w:rPr>
        <w:t>X-33488</w:t>
        <w:tab/>
        <w:t>EB 2639</w:t>
        <w:tab/>
      </w:r>
      <w:hyperlink r:id="rId4">
        <w:r>
          <w:rPr>
            <w:rStyle w:val="Hyperlink"/>
          </w:rPr>
          <w:t>Louise.Kitchen@enron.com</w:t>
        </w:r>
      </w:hyperlink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Greg Piper – ClickPaper.com</w:t>
      </w:r>
    </w:p>
    <w:p>
      <w:pPr>
        <w:pStyle w:val="Normal"/>
        <w:rPr>
          <w:sz w:val="24"/>
        </w:rPr>
      </w:pPr>
      <w:r>
        <w:rPr>
          <w:sz w:val="24"/>
        </w:rPr>
        <w:t>X-36635</w:t>
        <w:tab/>
        <w:t>EB 2922b</w:t>
        <w:tab/>
      </w:r>
      <w:hyperlink r:id="rId5">
        <w:r>
          <w:rPr>
            <w:rStyle w:val="Hyperlink"/>
          </w:rPr>
          <w:t>Greg.Piper@enron.com</w:t>
        </w:r>
      </w:hyperlink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sz w:val="24"/>
          <w:u w:val="single"/>
        </w:rPr>
      </w:pPr>
      <w:r>
        <w:rPr>
          <w:sz w:val="24"/>
          <w:u w:val="single"/>
        </w:rPr>
        <w:t>Asia</w:t>
      </w:r>
    </w:p>
    <w:p>
      <w:pPr>
        <w:pStyle w:val="Normal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rPr>
          <w:sz w:val="24"/>
        </w:rPr>
      </w:pPr>
      <w:r>
        <w:rPr>
          <w:sz w:val="24"/>
        </w:rPr>
        <w:t>Anthony Dayao</w:t>
      </w:r>
    </w:p>
    <w:p>
      <w:pPr>
        <w:pStyle w:val="Normal"/>
        <w:rPr>
          <w:sz w:val="24"/>
        </w:rPr>
      </w:pPr>
      <w:r>
        <w:rPr>
          <w:sz w:val="24"/>
        </w:rPr>
        <w:t>X-37122</w:t>
        <w:tab/>
        <w:t>EB 2674</w:t>
        <w:tab/>
      </w:r>
      <w:hyperlink r:id="rId6">
        <w:r>
          <w:rPr>
            <w:rStyle w:val="Hyperlink"/>
          </w:rPr>
          <w:t>Anthony.Dayao@enron.com</w:t>
        </w:r>
      </w:hyperlink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Dan Bruce</w:t>
      </w:r>
    </w:p>
    <w:p>
      <w:pPr>
        <w:pStyle w:val="Normal"/>
        <w:rPr>
          <w:sz w:val="24"/>
        </w:rPr>
      </w:pPr>
      <w:r>
        <w:rPr>
          <w:sz w:val="24"/>
        </w:rPr>
        <w:t>X-55158</w:t>
        <w:tab/>
        <w:t>3AC 3741</w:t>
        <w:tab/>
      </w:r>
      <w:hyperlink r:id="rId7">
        <w:r>
          <w:rPr>
            <w:rStyle w:val="Hyperlink"/>
          </w:rPr>
          <w:t>Dan.Bruce@enron.com</w:t>
        </w:r>
      </w:hyperlink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sz w:val="24"/>
          <w:u w:val="single"/>
        </w:rPr>
      </w:pPr>
      <w:r>
        <w:rPr>
          <w:sz w:val="24"/>
          <w:u w:val="single"/>
        </w:rPr>
        <w:t>Australia</w:t>
      </w:r>
    </w:p>
    <w:p>
      <w:pPr>
        <w:pStyle w:val="Normal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rPr>
          <w:sz w:val="24"/>
        </w:rPr>
      </w:pPr>
      <w:r>
        <w:rPr>
          <w:sz w:val="24"/>
        </w:rPr>
        <w:t>David Bartnik – Technology Origination</w:t>
      </w:r>
    </w:p>
    <w:p>
      <w:pPr>
        <w:pStyle w:val="Normal"/>
        <w:rPr>
          <w:sz w:val="24"/>
        </w:rPr>
      </w:pPr>
      <w:r>
        <w:rPr>
          <w:sz w:val="24"/>
        </w:rPr>
        <w:t>011-612-9229-2339 or 61-419-271-979</w:t>
      </w:r>
    </w:p>
    <w:p>
      <w:pPr>
        <w:pStyle w:val="Normal"/>
        <w:rPr>
          <w:color w:val="0000FF"/>
          <w:u w:val="single"/>
        </w:rPr>
      </w:pPr>
      <w:r>
        <w:rPr>
          <w:color w:val="0000FF"/>
          <w:u w:val="single"/>
        </w:rPr>
        <w:t>David.Bartnik@enron.com</w:t>
      </w:r>
    </w:p>
    <w:p>
      <w:pPr>
        <w:pStyle w:val="Normal"/>
        <w:rPr>
          <w:color w:val="0000FF"/>
          <w:sz w:val="24"/>
          <w:u w:val="single"/>
        </w:rPr>
      </w:pPr>
      <w:r>
        <w:rPr>
          <w:color w:val="0000FF"/>
          <w:sz w:val="24"/>
          <w:u w:val="single"/>
        </w:rPr>
      </w:r>
    </w:p>
    <w:p>
      <w:pPr>
        <w:pStyle w:val="Heading1"/>
        <w:ind w:hanging="0" w:start="0"/>
        <w:rPr>
          <w:sz w:val="24"/>
          <w:u w:val="single"/>
        </w:rPr>
      </w:pPr>
      <w:r>
        <w:rPr>
          <w:sz w:val="24"/>
          <w:u w:val="single"/>
        </w:rPr>
        <w:t>Caribbean</w:t>
      </w:r>
    </w:p>
    <w:p>
      <w:pPr>
        <w:pStyle w:val="Normal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Heading3"/>
        <w:ind w:hanging="0" w:start="0"/>
        <w:rPr/>
      </w:pPr>
      <w:r>
        <w:rPr/>
        <w:t>Carlos Castillo</w:t>
      </w:r>
    </w:p>
    <w:p>
      <w:pPr>
        <w:pStyle w:val="Normal"/>
        <w:rPr>
          <w:sz w:val="24"/>
        </w:rPr>
      </w:pPr>
      <w:r>
        <w:rPr>
          <w:sz w:val="24"/>
        </w:rPr>
        <w:t>X-55745</w:t>
        <w:tab/>
        <w:t>3AC3773</w:t>
        <w:tab/>
      </w:r>
      <w:hyperlink r:id="rId8">
        <w:r>
          <w:rPr>
            <w:rStyle w:val="Hyperlink"/>
          </w:rPr>
          <w:t>carlos.castillo@enron.com</w:t>
        </w:r>
      </w:hyperlink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sz w:val="24"/>
          <w:u w:val="single"/>
        </w:rPr>
      </w:pPr>
      <w:r>
        <w:rPr>
          <w:sz w:val="24"/>
          <w:u w:val="single"/>
        </w:rPr>
        <w:t>Enron Europe</w:t>
      </w:r>
    </w:p>
    <w:p>
      <w:pPr>
        <w:pStyle w:val="Normal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rPr>
          <w:sz w:val="24"/>
        </w:rPr>
      </w:pPr>
      <w:r>
        <w:rPr>
          <w:sz w:val="24"/>
        </w:rPr>
        <w:t>Mark Pickering – CIO</w:t>
      </w:r>
    </w:p>
    <w:p>
      <w:pPr>
        <w:pStyle w:val="Normal"/>
        <w:numPr>
          <w:ilvl w:val="3"/>
          <w:numId w:val="5"/>
        </w:numPr>
        <w:rPr>
          <w:sz w:val="24"/>
        </w:rPr>
      </w:pPr>
      <w:hyperlink r:id="rId9">
        <w:r>
          <w:rPr>
            <w:rStyle w:val="Hyperlink"/>
          </w:rPr>
          <w:t>Mark.Pickering@enron.com</w:t>
        </w:r>
      </w:hyperlink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Bryan Seyfried – EnronCredit.com</w:t>
      </w:r>
    </w:p>
    <w:p>
      <w:pPr>
        <w:pStyle w:val="Normal"/>
        <w:rPr>
          <w:sz w:val="24"/>
        </w:rPr>
      </w:pPr>
      <w:r>
        <w:rPr>
          <w:sz w:val="24"/>
        </w:rPr>
        <w:t>44-20-7783-7907</w:t>
        <w:tab/>
        <w:tab/>
      </w:r>
      <w:hyperlink r:id="rId10">
        <w:r>
          <w:rPr>
            <w:rStyle w:val="Hyperlink"/>
          </w:rPr>
          <w:t>Bryan.Seyfried@enron.com</w:t>
        </w:r>
      </w:hyperlink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Mikael Nordstrom – EnergyDesk.com</w:t>
      </w:r>
    </w:p>
    <w:p>
      <w:pPr>
        <w:pStyle w:val="Normal"/>
        <w:numPr>
          <w:ilvl w:val="3"/>
          <w:numId w:val="6"/>
        </w:numPr>
        <w:rPr>
          <w:sz w:val="24"/>
        </w:rPr>
      </w:pPr>
      <w:hyperlink r:id="rId11">
        <w:r>
          <w:rPr>
            <w:rStyle w:val="Hyperlink"/>
          </w:rPr>
          <w:t>Mikael.Nordstrom@enron.com</w:t>
        </w:r>
      </w:hyperlink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Christopher McKey - EnronStommarkt.sa</w:t>
      </w:r>
    </w:p>
    <w:p>
      <w:pPr>
        <w:pStyle w:val="Normal"/>
        <w:numPr>
          <w:ilvl w:val="3"/>
          <w:numId w:val="2"/>
        </w:numPr>
        <w:rPr>
          <w:sz w:val="24"/>
        </w:rPr>
      </w:pPr>
      <w:hyperlink r:id="rId12">
        <w:r>
          <w:rPr>
            <w:rStyle w:val="Hyperlink"/>
          </w:rPr>
          <w:t>Christopher.McKey@enron.com</w:t>
        </w:r>
      </w:hyperlink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Sven Becker – European Market Hubs</w:t>
      </w:r>
    </w:p>
    <w:p>
      <w:pPr>
        <w:pStyle w:val="Normal"/>
        <w:numPr>
          <w:ilvl w:val="3"/>
          <w:numId w:val="4"/>
        </w:numPr>
        <w:rPr>
          <w:sz w:val="24"/>
        </w:rPr>
      </w:pPr>
      <w:hyperlink r:id="rId13">
        <w:r>
          <w:rPr>
            <w:rStyle w:val="Hyperlink"/>
          </w:rPr>
          <w:t>seven.becker@enron.com</w:t>
        </w:r>
      </w:hyperlink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Debbie Edwards – IT eBusiness </w:t>
      </w:r>
    </w:p>
    <w:p>
      <w:pPr>
        <w:pStyle w:val="Normal"/>
        <w:numPr>
          <w:ilvl w:val="3"/>
          <w:numId w:val="3"/>
        </w:numPr>
        <w:rPr>
          <w:sz w:val="24"/>
        </w:rPr>
      </w:pPr>
      <w:hyperlink r:id="rId14">
        <w:r>
          <w:rPr>
            <w:rStyle w:val="Hyperlink"/>
          </w:rPr>
          <w:t>deborah.edwards@enron.com</w:t>
        </w:r>
      </w:hyperlink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sz w:val="24"/>
          <w:u w:val="single"/>
        </w:rPr>
      </w:pPr>
      <w:r>
        <w:rPr>
          <w:sz w:val="24"/>
          <w:u w:val="single"/>
        </w:rPr>
        <w:t>EES</w:t>
      </w:r>
    </w:p>
    <w:p>
      <w:pPr>
        <w:pStyle w:val="Normal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rPr>
          <w:sz w:val="24"/>
        </w:rPr>
      </w:pPr>
      <w:r>
        <w:rPr>
          <w:sz w:val="24"/>
        </w:rPr>
        <w:t>Michael Harris – Energy.Enron.com</w:t>
      </w:r>
    </w:p>
    <w:p>
      <w:pPr>
        <w:pStyle w:val="Normal"/>
        <w:rPr>
          <w:sz w:val="24"/>
        </w:rPr>
      </w:pPr>
      <w:r>
        <w:rPr>
          <w:sz w:val="24"/>
        </w:rPr>
        <w:t>X-36091</w:t>
        <w:tab/>
        <w:t>EB 0785</w:t>
        <w:tab/>
      </w:r>
      <w:hyperlink r:id="rId15">
        <w:r>
          <w:rPr>
            <w:rStyle w:val="Hyperlink"/>
          </w:rPr>
          <w:t>Mike.Harris@enron.com</w:t>
        </w:r>
      </w:hyperlink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sz w:val="24"/>
          <w:u w:val="single"/>
        </w:rPr>
      </w:pPr>
      <w:r>
        <w:rPr>
          <w:sz w:val="24"/>
          <w:u w:val="single"/>
        </w:rPr>
        <w:t>India</w:t>
      </w:r>
    </w:p>
    <w:p>
      <w:pPr>
        <w:pStyle w:val="Normal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rPr>
          <w:sz w:val="24"/>
        </w:rPr>
      </w:pPr>
      <w:r>
        <w:rPr>
          <w:sz w:val="24"/>
        </w:rPr>
        <w:t>Al-Amyn Valliani – CIO</w:t>
      </w:r>
    </w:p>
    <w:p>
      <w:pPr>
        <w:pStyle w:val="Normal"/>
        <w:rPr>
          <w:sz w:val="24"/>
        </w:rPr>
      </w:pPr>
      <w:r>
        <w:rPr>
          <w:sz w:val="24"/>
        </w:rPr>
        <w:t>X-36097</w:t>
        <w:tab/>
        <w:t>3AC 1855</w:t>
        <w:tab/>
      </w:r>
      <w:hyperlink r:id="rId16">
        <w:r>
          <w:rPr>
            <w:rStyle w:val="Hyperlink"/>
          </w:rPr>
          <w:t>Al-Amyn.Valliani@enron.com</w:t>
        </w:r>
      </w:hyperlink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sz w:val="24"/>
          <w:u w:val="single"/>
        </w:rPr>
      </w:pPr>
      <w:r>
        <w:rPr>
          <w:sz w:val="24"/>
          <w:u w:val="single"/>
        </w:rPr>
        <w:t>S. America</w:t>
      </w:r>
    </w:p>
    <w:p>
      <w:pPr>
        <w:pStyle w:val="Normal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rPr>
          <w:sz w:val="24"/>
        </w:rPr>
      </w:pPr>
      <w:r>
        <w:rPr>
          <w:sz w:val="24"/>
        </w:rPr>
        <w:t>Steve Nagy – CIO</w:t>
      </w:r>
    </w:p>
    <w:p>
      <w:pPr>
        <w:pStyle w:val="Normal"/>
        <w:rPr>
          <w:sz w:val="24"/>
        </w:rPr>
      </w:pPr>
      <w:r>
        <w:rPr>
          <w:sz w:val="24"/>
        </w:rPr>
        <w:t>55-11-9233-7478 or 7910-1333</w:t>
      </w:r>
    </w:p>
    <w:p>
      <w:pPr>
        <w:pStyle w:val="Normal"/>
        <w:rPr>
          <w:color w:val="0000FF"/>
          <w:u w:val="single"/>
        </w:rPr>
      </w:pPr>
      <w:r>
        <w:rPr>
          <w:color w:val="0000FF"/>
          <w:u w:val="single"/>
        </w:rPr>
        <w:t>snagy@enron.com</w:t>
      </w:r>
    </w:p>
    <w:p>
      <w:pPr>
        <w:pStyle w:val="Normal"/>
        <w:rPr>
          <w:color w:val="0000FF"/>
          <w:sz w:val="24"/>
          <w:u w:val="single"/>
        </w:rPr>
      </w:pPr>
      <w:r>
        <w:rPr>
          <w:color w:val="0000FF"/>
          <w:sz w:val="24"/>
          <w:u w:val="single"/>
        </w:rPr>
      </w:r>
    </w:p>
    <w:p>
      <w:pPr>
        <w:pStyle w:val="Normal"/>
        <w:rPr>
          <w:sz w:val="24"/>
        </w:rPr>
      </w:pPr>
      <w:r>
        <w:rPr>
          <w:sz w:val="24"/>
        </w:rPr>
        <w:t>D’Arcy  Carroll</w:t>
      </w:r>
    </w:p>
    <w:p>
      <w:pPr>
        <w:pStyle w:val="Normal"/>
        <w:rPr>
          <w:sz w:val="24"/>
        </w:rPr>
      </w:pPr>
      <w:r>
        <w:rPr>
          <w:sz w:val="24"/>
        </w:rPr>
        <w:t>011-55-11-5503-1261</w:t>
      </w:r>
    </w:p>
    <w:p>
      <w:pPr>
        <w:pStyle w:val="Normal"/>
        <w:rPr>
          <w:color w:val="0000FF"/>
          <w:u w:val="single"/>
        </w:rPr>
      </w:pPr>
      <w:r>
        <w:rPr>
          <w:color w:val="0000FF"/>
          <w:u w:val="single"/>
        </w:rPr>
        <w:t>d’arcy_carroll@enron.com  or  dcarrol@enron.com</w:t>
      </w:r>
    </w:p>
    <w:p>
      <w:pPr>
        <w:pStyle w:val="Normal"/>
        <w:rPr>
          <w:color w:val="0000FF"/>
          <w:sz w:val="24"/>
          <w:u w:val="single"/>
        </w:rPr>
      </w:pPr>
      <w:r>
        <w:rPr>
          <w:color w:val="0000FF"/>
          <w:sz w:val="24"/>
          <w:u w:val="single"/>
        </w:rPr>
      </w:r>
    </w:p>
    <w:p>
      <w:pPr>
        <w:pStyle w:val="Heading1"/>
        <w:ind w:hanging="0" w:start="0"/>
        <w:rPr>
          <w:sz w:val="24"/>
          <w:u w:val="single"/>
        </w:rPr>
      </w:pPr>
      <w:r>
        <w:rPr>
          <w:sz w:val="24"/>
          <w:u w:val="single"/>
        </w:rPr>
        <w:t>GPG</w:t>
      </w:r>
    </w:p>
    <w:p>
      <w:pPr>
        <w:pStyle w:val="Normal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rPr>
          <w:sz w:val="24"/>
        </w:rPr>
      </w:pPr>
      <w:r>
        <w:rPr>
          <w:sz w:val="24"/>
        </w:rPr>
        <w:t>Steve Hotte – CIO</w:t>
      </w:r>
    </w:p>
    <w:p>
      <w:pPr>
        <w:pStyle w:val="Normal"/>
        <w:rPr>
          <w:sz w:val="24"/>
        </w:rPr>
      </w:pPr>
      <w:r>
        <w:rPr>
          <w:sz w:val="24"/>
        </w:rPr>
        <w:t>X-36719</w:t>
        <w:tab/>
        <w:t>EB 4051</w:t>
        <w:tab/>
      </w:r>
      <w:hyperlink r:id="rId17">
        <w:r>
          <w:rPr>
            <w:rStyle w:val="Hyperlink"/>
          </w:rPr>
          <w:t>Steve.Hotte@enron.com</w:t>
        </w:r>
      </w:hyperlink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sz w:val="24"/>
          <w:u w:val="single"/>
        </w:rPr>
      </w:pPr>
      <w:r>
        <w:rPr>
          <w:sz w:val="24"/>
          <w:u w:val="single"/>
        </w:rPr>
        <w:t>EE&amp;CC</w:t>
      </w:r>
    </w:p>
    <w:p>
      <w:pPr>
        <w:pStyle w:val="Normal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rPr>
          <w:sz w:val="24"/>
        </w:rPr>
      </w:pPr>
      <w:r>
        <w:rPr>
          <w:sz w:val="24"/>
        </w:rPr>
        <w:t>James Keeble</w:t>
        <w:tab/>
      </w:r>
    </w:p>
    <w:p>
      <w:pPr>
        <w:pStyle w:val="Normal"/>
        <w:rPr>
          <w:sz w:val="24"/>
        </w:rPr>
      </w:pPr>
      <w:r>
        <w:rPr>
          <w:sz w:val="24"/>
        </w:rPr>
        <w:t>X-55087</w:t>
        <w:tab/>
        <w:t>3AC 3731c</w:t>
        <w:tab/>
      </w:r>
      <w:hyperlink r:id="rId18">
        <w:r>
          <w:rPr>
            <w:rStyle w:val="Hyperlink"/>
          </w:rPr>
          <w:t>james.keeble@enron.com</w:t>
        </w:r>
      </w:hyperlink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Mike Lewis</w:t>
      </w:r>
    </w:p>
    <w:p>
      <w:pPr>
        <w:pStyle w:val="Normal"/>
        <w:rPr>
          <w:sz w:val="24"/>
        </w:rPr>
      </w:pPr>
      <w:r>
        <w:rPr>
          <w:sz w:val="24"/>
        </w:rPr>
        <w:t>X-55204</w:t>
        <w:tab/>
        <w:t>3AC3740</w:t>
        <w:tab/>
      </w:r>
      <w:hyperlink r:id="rId19">
        <w:r>
          <w:rPr>
            <w:rStyle w:val="Hyperlink"/>
          </w:rPr>
          <w:t>michael.lewis@enron.com</w:t>
        </w:r>
      </w:hyperlink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>
          <w:u w:val="single"/>
        </w:rPr>
      </w:pPr>
      <w:r>
        <w:rPr>
          <w:u w:val="single"/>
        </w:rPr>
        <w:t>Net Works – other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sz w:val="24"/>
        </w:rPr>
      </w:pPr>
      <w:r>
        <w:rPr>
          <w:sz w:val="24"/>
        </w:rPr>
        <w:t>Philippe Bibi – CTO</w:t>
      </w:r>
    </w:p>
    <w:p>
      <w:pPr>
        <w:pStyle w:val="Normal"/>
        <w:rPr>
          <w:sz w:val="24"/>
        </w:rPr>
      </w:pPr>
      <w:r>
        <w:rPr>
          <w:sz w:val="24"/>
        </w:rPr>
        <w:t>X-37698</w:t>
        <w:tab/>
        <w:t>EB 2625</w:t>
        <w:tab/>
      </w:r>
      <w:hyperlink r:id="rId20">
        <w:r>
          <w:rPr>
            <w:rStyle w:val="Hyperlink"/>
          </w:rPr>
          <w:t>Philippe.Bibi@enron.com</w:t>
        </w:r>
      </w:hyperlink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Jay Fitzgerald – Investments/New Markets</w:t>
      </w:r>
    </w:p>
    <w:p>
      <w:pPr>
        <w:pStyle w:val="Normal"/>
        <w:rPr>
          <w:sz w:val="24"/>
        </w:rPr>
      </w:pPr>
      <w:r>
        <w:rPr>
          <w:sz w:val="24"/>
        </w:rPr>
        <w:t>X-39914</w:t>
        <w:tab/>
        <w:t>EB 2923e</w:t>
        <w:tab/>
      </w:r>
      <w:hyperlink r:id="rId21">
        <w:r>
          <w:rPr>
            <w:rStyle w:val="Hyperlink"/>
          </w:rPr>
          <w:t>Jay@enron.com</w:t>
        </w:r>
      </w:hyperlink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Robert Jones – Human Resources</w:t>
      </w:r>
    </w:p>
    <w:p>
      <w:pPr>
        <w:pStyle w:val="Normal"/>
        <w:rPr>
          <w:sz w:val="24"/>
        </w:rPr>
      </w:pPr>
      <w:r>
        <w:rPr>
          <w:sz w:val="24"/>
        </w:rPr>
        <w:t>X-35810</w:t>
        <w:tab/>
        <w:t>EB 3686</w:t>
        <w:tab/>
      </w:r>
      <w:hyperlink r:id="rId22">
        <w:r>
          <w:rPr>
            <w:rStyle w:val="Hyperlink"/>
          </w:rPr>
          <w:t>Robert.Jones@enron.com</w:t>
        </w:r>
      </w:hyperlink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Mike McConnell – Enron Net Works</w:t>
      </w:r>
    </w:p>
    <w:p>
      <w:pPr>
        <w:pStyle w:val="Normal"/>
        <w:rPr>
          <w:sz w:val="24"/>
        </w:rPr>
      </w:pPr>
      <w:r>
        <w:rPr>
          <w:sz w:val="24"/>
        </w:rPr>
        <w:t>X-31450</w:t>
        <w:tab/>
        <w:t>EB 2801c</w:t>
        <w:tab/>
      </w:r>
      <w:hyperlink r:id="rId23">
        <w:r>
          <w:rPr>
            <w:rStyle w:val="Hyperlink"/>
          </w:rPr>
          <w:t>Mike.McConnell@enron.com</w:t>
        </w:r>
      </w:hyperlink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Jeff McMahon – Enron Net Works</w:t>
      </w:r>
    </w:p>
    <w:p>
      <w:pPr>
        <w:pStyle w:val="Normal"/>
        <w:rPr>
          <w:sz w:val="24"/>
        </w:rPr>
      </w:pPr>
      <w:r>
        <w:rPr>
          <w:sz w:val="24"/>
        </w:rPr>
        <w:t>X-35359</w:t>
        <w:tab/>
        <w:t>EB2801d</w:t>
        <w:tab/>
      </w:r>
      <w:hyperlink r:id="rId24">
        <w:r>
          <w:rPr>
            <w:rStyle w:val="Hyperlink"/>
          </w:rPr>
          <w:t>Jeffery.McMahon@enron.com</w:t>
        </w:r>
      </w:hyperlink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John Pavetto – eCommerce Technology</w:t>
      </w:r>
    </w:p>
    <w:p>
      <w:pPr>
        <w:pStyle w:val="Normal"/>
        <w:rPr>
          <w:sz w:val="24"/>
        </w:rPr>
      </w:pPr>
      <w:r>
        <w:rPr>
          <w:sz w:val="24"/>
        </w:rPr>
        <w:t>X-57038</w:t>
        <w:tab/>
        <w:t>EB 2630</w:t>
        <w:tab/>
      </w:r>
      <w:hyperlink r:id="rId25">
        <w:r>
          <w:rPr>
            <w:rStyle w:val="Hyperlink"/>
          </w:rPr>
          <w:t>John.Pavetto@enron.com</w:t>
        </w:r>
      </w:hyperlink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Allan Sommer  - Technology origination</w:t>
      </w:r>
    </w:p>
    <w:p>
      <w:pPr>
        <w:pStyle w:val="Normal"/>
        <w:rPr>
          <w:sz w:val="24"/>
        </w:rPr>
      </w:pPr>
      <w:r>
        <w:rPr>
          <w:sz w:val="24"/>
        </w:rPr>
        <w:t>X-37150</w:t>
        <w:tab/>
        <w:t>EB 2026e</w:t>
        <w:tab/>
      </w:r>
      <w:hyperlink r:id="rId26">
        <w:r>
          <w:rPr>
            <w:rStyle w:val="Hyperlink"/>
          </w:rPr>
          <w:t>Allan.Sommer@enron.com</w:t>
        </w:r>
      </w:hyperlink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George Wasaff – Strategic Sourcing</w:t>
      </w:r>
    </w:p>
    <w:p>
      <w:pPr>
        <w:pStyle w:val="Normal"/>
        <w:rPr>
          <w:sz w:val="24"/>
        </w:rPr>
      </w:pPr>
      <w:r>
        <w:rPr>
          <w:sz w:val="24"/>
        </w:rPr>
        <w:t>X-67351</w:t>
        <w:tab/>
        <w:t>3AC 3772</w:t>
        <w:tab/>
      </w:r>
      <w:hyperlink r:id="rId27">
        <w:r>
          <w:rPr>
            <w:rStyle w:val="Hyperlink"/>
          </w:rPr>
          <w:t>George.Wasaff@enron.com</w:t>
        </w:r>
      </w:hyperlink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Greg Whalley – Enron Net Works</w:t>
      </w:r>
    </w:p>
    <w:p>
      <w:pPr>
        <w:pStyle w:val="Normal"/>
        <w:rPr>
          <w:sz w:val="24"/>
        </w:rPr>
      </w:pPr>
      <w:r>
        <w:rPr>
          <w:sz w:val="24"/>
        </w:rPr>
        <w:t>X-35220</w:t>
        <w:tab/>
        <w:t>EB2801b</w:t>
        <w:tab/>
      </w:r>
      <w:hyperlink r:id="rId28">
        <w:r>
          <w:rPr>
            <w:rStyle w:val="Hyperlink"/>
          </w:rPr>
          <w:t>Greg.Whalley@enron.com</w:t>
        </w:r>
      </w:hyperlink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0"/>
        </w:rPr>
      </w:pPr>
      <w:r>
        <w:rPr>
          <w:sz w:val="10"/>
        </w:rPr>
        <w:t>File: eCommerce commercial/origination activities</w:t>
      </w:r>
    </w:p>
    <w:p>
      <w:pPr>
        <w:pStyle w:val="Normal"/>
        <w:rPr>
          <w:sz w:val="10"/>
        </w:rPr>
      </w:pPr>
      <w:r>
        <w:rPr>
          <w:sz w:val="10"/>
        </w:rPr>
        <w:t>CP:   07/28/00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44"/>
      <w:numFmt w:val="decimal"/>
      <w:lvlText w:val="%1"/>
      <w:lvlJc w:val="start"/>
      <w:pPr>
        <w:tabs>
          <w:tab w:val="num" w:pos="2880"/>
        </w:tabs>
        <w:ind w:start="2880" w:hanging="2880"/>
      </w:pPr>
      <w:rPr>
        <w:sz w:val="24"/>
        <w:u w:val="none"/>
        <w:color w:val="auto"/>
      </w:rPr>
    </w:lvl>
    <w:lvl w:ilvl="1">
      <w:start w:val="69"/>
      <w:numFmt w:val="decimal"/>
      <w:lvlText w:val="%1-%2"/>
      <w:lvlJc w:val="start"/>
      <w:pPr>
        <w:tabs>
          <w:tab w:val="num" w:pos="2880"/>
        </w:tabs>
        <w:ind w:start="2880" w:hanging="2880"/>
      </w:pPr>
      <w:rPr>
        <w:sz w:val="24"/>
        <w:u w:val="none"/>
        <w:color w:val="auto"/>
      </w:rPr>
    </w:lvl>
    <w:lvl w:ilvl="2">
      <w:start w:val="1330"/>
      <w:numFmt w:val="decimal"/>
      <w:lvlText w:val="%1-%2-%3"/>
      <w:lvlJc w:val="start"/>
      <w:pPr>
        <w:tabs>
          <w:tab w:val="num" w:pos="2880"/>
        </w:tabs>
        <w:ind w:start="2880" w:hanging="2880"/>
      </w:pPr>
      <w:rPr>
        <w:sz w:val="24"/>
        <w:u w:val="none"/>
        <w:color w:val="auto"/>
      </w:rPr>
    </w:lvl>
    <w:lvl w:ilvl="3">
      <w:start w:val="8134"/>
      <w:numFmt w:val="decimal"/>
      <w:lvlText w:val="%1-%2-%3-%4"/>
      <w:lvlJc w:val="start"/>
      <w:pPr>
        <w:tabs>
          <w:tab w:val="num" w:pos="2880"/>
        </w:tabs>
        <w:ind w:start="2880" w:hanging="2880"/>
      </w:pPr>
      <w:rPr>
        <w:sz w:val="24"/>
        <w:u w:val="none"/>
        <w:color w:val="auto"/>
      </w:rPr>
    </w:lvl>
    <w:lvl w:ilvl="4">
      <w:start w:val="1"/>
      <w:numFmt w:val="decimal"/>
      <w:lvlText w:val="%1-%2-%3-%4.%5"/>
      <w:lvlJc w:val="start"/>
      <w:pPr>
        <w:tabs>
          <w:tab w:val="num" w:pos="2880"/>
        </w:tabs>
        <w:ind w:start="2880" w:hanging="2880"/>
      </w:pPr>
      <w:rPr>
        <w:sz w:val="24"/>
        <w:u w:val="none"/>
        <w:color w:val="auto"/>
      </w:rPr>
    </w:lvl>
    <w:lvl w:ilvl="5">
      <w:start w:val="1"/>
      <w:numFmt w:val="decimal"/>
      <w:lvlText w:val="%1-%2-%3-%4.%5.%6"/>
      <w:lvlJc w:val="start"/>
      <w:pPr>
        <w:tabs>
          <w:tab w:val="num" w:pos="2880"/>
        </w:tabs>
        <w:ind w:start="2880" w:hanging="2880"/>
      </w:pPr>
      <w:rPr>
        <w:sz w:val="24"/>
        <w:u w:val="none"/>
        <w:color w:val="auto"/>
      </w:rPr>
    </w:lvl>
    <w:lvl w:ilvl="6">
      <w:start w:val="1"/>
      <w:numFmt w:val="decimal"/>
      <w:lvlText w:val="%1-%2-%3-%4.%5.%6.%7"/>
      <w:lvlJc w:val="start"/>
      <w:pPr>
        <w:tabs>
          <w:tab w:val="num" w:pos="2880"/>
        </w:tabs>
        <w:ind w:start="2880" w:hanging="2880"/>
      </w:pPr>
      <w:rPr>
        <w:sz w:val="24"/>
        <w:u w:val="none"/>
        <w:color w:val="auto"/>
      </w:rPr>
    </w:lvl>
    <w:lvl w:ilvl="7">
      <w:start w:val="1"/>
      <w:numFmt w:val="decimal"/>
      <w:lvlText w:val="%1-%2-%3-%4.%5.%6.%7.%8"/>
      <w:lvlJc w:val="start"/>
      <w:pPr>
        <w:tabs>
          <w:tab w:val="num" w:pos="2880"/>
        </w:tabs>
        <w:ind w:start="2880" w:hanging="2880"/>
      </w:pPr>
      <w:rPr>
        <w:sz w:val="24"/>
        <w:u w:val="none"/>
        <w:color w:val="auto"/>
      </w:rPr>
    </w:lvl>
    <w:lvl w:ilvl="8">
      <w:start w:val="1"/>
      <w:numFmt w:val="decimal"/>
      <w:lvlText w:val="%1-%2-%3-%4.%5.%6.%7.%8.%9"/>
      <w:lvlJc w:val="start"/>
      <w:pPr>
        <w:tabs>
          <w:tab w:val="num" w:pos="2880"/>
        </w:tabs>
        <w:ind w:start="2880" w:hanging="2880"/>
      </w:pPr>
      <w:rPr>
        <w:sz w:val="24"/>
        <w:u w:val="none"/>
        <w:color w:val="auto"/>
      </w:rPr>
    </w:lvl>
  </w:abstractNum>
  <w:abstractNum w:abstractNumId="3">
    <w:lvl w:ilvl="0">
      <w:start w:val="44"/>
      <w:numFmt w:val="decimal"/>
      <w:lvlText w:val="%1"/>
      <w:lvlJc w:val="start"/>
      <w:pPr>
        <w:tabs>
          <w:tab w:val="num" w:pos="2880"/>
        </w:tabs>
        <w:ind w:start="2880" w:hanging="2880"/>
      </w:pPr>
      <w:rPr/>
    </w:lvl>
    <w:lvl w:ilvl="1">
      <w:start w:val="20"/>
      <w:numFmt w:val="decimal"/>
      <w:lvlText w:val="%1-%2"/>
      <w:lvlJc w:val="start"/>
      <w:pPr>
        <w:tabs>
          <w:tab w:val="num" w:pos="2880"/>
        </w:tabs>
        <w:ind w:start="2880" w:hanging="2880"/>
      </w:pPr>
      <w:rPr/>
    </w:lvl>
    <w:lvl w:ilvl="2">
      <w:start w:val="7783"/>
      <w:numFmt w:val="decimal"/>
      <w:lvlText w:val="%1-%2-%3"/>
      <w:lvlJc w:val="start"/>
      <w:pPr>
        <w:tabs>
          <w:tab w:val="num" w:pos="2880"/>
        </w:tabs>
        <w:ind w:start="2880" w:hanging="2880"/>
      </w:pPr>
      <w:rPr/>
    </w:lvl>
    <w:lvl w:ilvl="3">
      <w:start w:val="4398"/>
      <w:numFmt w:val="decimal"/>
      <w:lvlText w:val="%1-%2-%3-%4"/>
      <w:lvlJc w:val="start"/>
      <w:pPr>
        <w:tabs>
          <w:tab w:val="num" w:pos="2880"/>
        </w:tabs>
        <w:ind w:start="2880" w:hanging="2880"/>
      </w:pPr>
      <w:rPr/>
    </w:lvl>
    <w:lvl w:ilvl="4">
      <w:start w:val="1"/>
      <w:numFmt w:val="decimal"/>
      <w:lvlText w:val="%1-%2-%3-%4.%5"/>
      <w:lvlJc w:val="start"/>
      <w:pPr>
        <w:tabs>
          <w:tab w:val="num" w:pos="2880"/>
        </w:tabs>
        <w:ind w:start="2880" w:hanging="2880"/>
      </w:pPr>
      <w:rPr/>
    </w:lvl>
    <w:lvl w:ilvl="5">
      <w:start w:val="1"/>
      <w:numFmt w:val="decimal"/>
      <w:lvlText w:val="%1-%2-%3-%4.%5.%6"/>
      <w:lvlJc w:val="start"/>
      <w:pPr>
        <w:tabs>
          <w:tab w:val="num" w:pos="2880"/>
        </w:tabs>
        <w:ind w:start="2880" w:hanging="2880"/>
      </w:pPr>
      <w:rPr/>
    </w:lvl>
    <w:lvl w:ilvl="6">
      <w:start w:val="1"/>
      <w:numFmt w:val="decimal"/>
      <w:lvlText w:val="%1-%2-%3-%4.%5.%6.%7"/>
      <w:lvlJc w:val="start"/>
      <w:pPr>
        <w:tabs>
          <w:tab w:val="num" w:pos="2880"/>
        </w:tabs>
        <w:ind w:start="2880" w:hanging="2880"/>
      </w:pPr>
      <w:rPr/>
    </w:lvl>
    <w:lvl w:ilvl="7">
      <w:start w:val="1"/>
      <w:numFmt w:val="decimal"/>
      <w:lvlText w:val="%1-%2-%3-%4.%5.%6.%7.%8"/>
      <w:lvlJc w:val="start"/>
      <w:pPr>
        <w:tabs>
          <w:tab w:val="num" w:pos="2880"/>
        </w:tabs>
        <w:ind w:start="2880" w:hanging="2880"/>
      </w:pPr>
      <w:rPr/>
    </w:lvl>
    <w:lvl w:ilvl="8">
      <w:start w:val="1"/>
      <w:numFmt w:val="decimal"/>
      <w:lvlText w:val="%1-%2-%3-%4.%5.%6.%7.%8.%9"/>
      <w:lvlJc w:val="start"/>
      <w:pPr>
        <w:tabs>
          <w:tab w:val="num" w:pos="2880"/>
        </w:tabs>
        <w:ind w:start="2880" w:hanging="2880"/>
      </w:pPr>
      <w:rPr/>
    </w:lvl>
  </w:abstractNum>
  <w:abstractNum w:abstractNumId="4">
    <w:lvl w:ilvl="0">
      <w:start w:val="44"/>
      <w:numFmt w:val="decimal"/>
      <w:lvlText w:val="%1"/>
      <w:lvlJc w:val="start"/>
      <w:pPr>
        <w:tabs>
          <w:tab w:val="num" w:pos="2880"/>
        </w:tabs>
        <w:ind w:start="2880" w:hanging="2880"/>
      </w:pPr>
      <w:rPr/>
    </w:lvl>
    <w:lvl w:ilvl="1">
      <w:start w:val="20"/>
      <w:numFmt w:val="decimal"/>
      <w:lvlText w:val="%1-%2"/>
      <w:lvlJc w:val="start"/>
      <w:pPr>
        <w:tabs>
          <w:tab w:val="num" w:pos="2880"/>
        </w:tabs>
        <w:ind w:start="2880" w:hanging="2880"/>
      </w:pPr>
      <w:rPr/>
    </w:lvl>
    <w:lvl w:ilvl="2">
      <w:start w:val="7783"/>
      <w:numFmt w:val="decimal"/>
      <w:lvlText w:val="%1-%2-%3"/>
      <w:lvlJc w:val="start"/>
      <w:pPr>
        <w:tabs>
          <w:tab w:val="num" w:pos="2880"/>
        </w:tabs>
        <w:ind w:start="2880" w:hanging="2880"/>
      </w:pPr>
      <w:rPr/>
    </w:lvl>
    <w:lvl w:ilvl="3">
      <w:start w:val="4375"/>
      <w:numFmt w:val="decimal"/>
      <w:lvlText w:val="%1-%2-%3-%4"/>
      <w:lvlJc w:val="start"/>
      <w:pPr>
        <w:tabs>
          <w:tab w:val="num" w:pos="2880"/>
        </w:tabs>
        <w:ind w:start="2880" w:hanging="2880"/>
      </w:pPr>
      <w:rPr/>
    </w:lvl>
    <w:lvl w:ilvl="4">
      <w:start w:val="1"/>
      <w:numFmt w:val="decimal"/>
      <w:lvlText w:val="%1-%2-%3-%4.%5"/>
      <w:lvlJc w:val="start"/>
      <w:pPr>
        <w:tabs>
          <w:tab w:val="num" w:pos="2880"/>
        </w:tabs>
        <w:ind w:start="2880" w:hanging="2880"/>
      </w:pPr>
      <w:rPr/>
    </w:lvl>
    <w:lvl w:ilvl="5">
      <w:start w:val="1"/>
      <w:numFmt w:val="decimal"/>
      <w:lvlText w:val="%1-%2-%3-%4.%5.%6"/>
      <w:lvlJc w:val="start"/>
      <w:pPr>
        <w:tabs>
          <w:tab w:val="num" w:pos="2880"/>
        </w:tabs>
        <w:ind w:start="2880" w:hanging="2880"/>
      </w:pPr>
      <w:rPr/>
    </w:lvl>
    <w:lvl w:ilvl="6">
      <w:start w:val="1"/>
      <w:numFmt w:val="decimal"/>
      <w:lvlText w:val="%1-%2-%3-%4.%5.%6.%7"/>
      <w:lvlJc w:val="start"/>
      <w:pPr>
        <w:tabs>
          <w:tab w:val="num" w:pos="2880"/>
        </w:tabs>
        <w:ind w:start="2880" w:hanging="2880"/>
      </w:pPr>
      <w:rPr/>
    </w:lvl>
    <w:lvl w:ilvl="7">
      <w:start w:val="1"/>
      <w:numFmt w:val="decimal"/>
      <w:lvlText w:val="%1-%2-%3-%4.%5.%6.%7.%8"/>
      <w:lvlJc w:val="start"/>
      <w:pPr>
        <w:tabs>
          <w:tab w:val="num" w:pos="2880"/>
        </w:tabs>
        <w:ind w:start="2880" w:hanging="2880"/>
      </w:pPr>
      <w:rPr/>
    </w:lvl>
    <w:lvl w:ilvl="8">
      <w:start w:val="1"/>
      <w:numFmt w:val="decimal"/>
      <w:lvlText w:val="%1-%2-%3-%4.%5.%6.%7.%8.%9"/>
      <w:lvlJc w:val="start"/>
      <w:pPr>
        <w:tabs>
          <w:tab w:val="num" w:pos="2880"/>
        </w:tabs>
        <w:ind w:start="2880" w:hanging="2880"/>
      </w:pPr>
      <w:rPr/>
    </w:lvl>
  </w:abstractNum>
  <w:abstractNum w:abstractNumId="5">
    <w:lvl w:ilvl="0">
      <w:start w:val="44"/>
      <w:numFmt w:val="decimal"/>
      <w:lvlText w:val="%1"/>
      <w:lvlJc w:val="start"/>
      <w:pPr>
        <w:tabs>
          <w:tab w:val="num" w:pos="2880"/>
        </w:tabs>
        <w:ind w:start="2880" w:hanging="2880"/>
      </w:pPr>
      <w:rPr/>
    </w:lvl>
    <w:lvl w:ilvl="1">
      <w:start w:val="20"/>
      <w:numFmt w:val="decimal"/>
      <w:lvlText w:val="%1-%2"/>
      <w:lvlJc w:val="start"/>
      <w:pPr>
        <w:tabs>
          <w:tab w:val="num" w:pos="2880"/>
        </w:tabs>
        <w:ind w:start="2880" w:hanging="2880"/>
      </w:pPr>
      <w:rPr/>
    </w:lvl>
    <w:lvl w:ilvl="2">
      <w:start w:val="7783"/>
      <w:numFmt w:val="decimal"/>
      <w:lvlText w:val="%1-%2-%3"/>
      <w:lvlJc w:val="start"/>
      <w:pPr>
        <w:tabs>
          <w:tab w:val="num" w:pos="2880"/>
        </w:tabs>
        <w:ind w:start="2880" w:hanging="2880"/>
      </w:pPr>
      <w:rPr/>
    </w:lvl>
    <w:lvl w:ilvl="3">
      <w:start w:val="7294"/>
      <w:numFmt w:val="decimal"/>
      <w:lvlText w:val="%1-%2-%3-%4"/>
      <w:lvlJc w:val="start"/>
      <w:pPr>
        <w:tabs>
          <w:tab w:val="num" w:pos="2880"/>
        </w:tabs>
        <w:ind w:start="2880" w:hanging="2880"/>
      </w:pPr>
      <w:rPr/>
    </w:lvl>
    <w:lvl w:ilvl="4">
      <w:start w:val="1"/>
      <w:numFmt w:val="decimal"/>
      <w:lvlText w:val="%1-%2-%3-%4.%5"/>
      <w:lvlJc w:val="start"/>
      <w:pPr>
        <w:tabs>
          <w:tab w:val="num" w:pos="2880"/>
        </w:tabs>
        <w:ind w:start="2880" w:hanging="2880"/>
      </w:pPr>
      <w:rPr/>
    </w:lvl>
    <w:lvl w:ilvl="5">
      <w:start w:val="1"/>
      <w:numFmt w:val="decimal"/>
      <w:lvlText w:val="%1-%2-%3-%4.%5.%6"/>
      <w:lvlJc w:val="start"/>
      <w:pPr>
        <w:tabs>
          <w:tab w:val="num" w:pos="2880"/>
        </w:tabs>
        <w:ind w:start="2880" w:hanging="2880"/>
      </w:pPr>
      <w:rPr/>
    </w:lvl>
    <w:lvl w:ilvl="6">
      <w:start w:val="1"/>
      <w:numFmt w:val="decimal"/>
      <w:lvlText w:val="%1-%2-%3-%4.%5.%6.%7"/>
      <w:lvlJc w:val="start"/>
      <w:pPr>
        <w:tabs>
          <w:tab w:val="num" w:pos="2880"/>
        </w:tabs>
        <w:ind w:start="2880" w:hanging="2880"/>
      </w:pPr>
      <w:rPr/>
    </w:lvl>
    <w:lvl w:ilvl="7">
      <w:start w:val="1"/>
      <w:numFmt w:val="decimal"/>
      <w:lvlText w:val="%1-%2-%3-%4.%5.%6.%7.%8"/>
      <w:lvlJc w:val="start"/>
      <w:pPr>
        <w:tabs>
          <w:tab w:val="num" w:pos="2880"/>
        </w:tabs>
        <w:ind w:start="2880" w:hanging="2880"/>
      </w:pPr>
      <w:rPr/>
    </w:lvl>
    <w:lvl w:ilvl="8">
      <w:start w:val="1"/>
      <w:numFmt w:val="decimal"/>
      <w:lvlText w:val="%1-%2-%3-%4.%5.%6.%7.%8.%9"/>
      <w:lvlJc w:val="start"/>
      <w:pPr>
        <w:tabs>
          <w:tab w:val="num" w:pos="2880"/>
        </w:tabs>
        <w:ind w:start="2880" w:hanging="2880"/>
      </w:pPr>
      <w:rPr/>
    </w:lvl>
  </w:abstractNum>
  <w:abstractNum w:abstractNumId="6">
    <w:lvl w:ilvl="0">
      <w:start w:val="44"/>
      <w:numFmt w:val="decimal"/>
      <w:lvlText w:val="%1"/>
      <w:lvlJc w:val="start"/>
      <w:pPr>
        <w:tabs>
          <w:tab w:val="num" w:pos="2880"/>
        </w:tabs>
        <w:ind w:start="2880" w:hanging="2880"/>
      </w:pPr>
      <w:rPr/>
    </w:lvl>
    <w:lvl w:ilvl="1">
      <w:start w:val="20"/>
      <w:numFmt w:val="decimal"/>
      <w:lvlText w:val="%1-%2"/>
      <w:lvlJc w:val="start"/>
      <w:pPr>
        <w:tabs>
          <w:tab w:val="num" w:pos="2880"/>
        </w:tabs>
        <w:ind w:start="2880" w:hanging="2880"/>
      </w:pPr>
      <w:rPr/>
    </w:lvl>
    <w:lvl w:ilvl="2">
      <w:start w:val="7783"/>
      <w:numFmt w:val="decimal"/>
      <w:lvlText w:val="%1-%2-%3"/>
      <w:lvlJc w:val="start"/>
      <w:pPr>
        <w:tabs>
          <w:tab w:val="num" w:pos="2880"/>
        </w:tabs>
        <w:ind w:start="2880" w:hanging="2880"/>
      </w:pPr>
      <w:rPr/>
    </w:lvl>
    <w:lvl w:ilvl="3">
      <w:start w:val="7036"/>
      <w:numFmt w:val="decimal"/>
      <w:lvlText w:val="%1-%2-%3-%4"/>
      <w:lvlJc w:val="start"/>
      <w:pPr>
        <w:tabs>
          <w:tab w:val="num" w:pos="2880"/>
        </w:tabs>
        <w:ind w:start="2880" w:hanging="2880"/>
      </w:pPr>
      <w:rPr/>
    </w:lvl>
    <w:lvl w:ilvl="4">
      <w:start w:val="1"/>
      <w:numFmt w:val="decimal"/>
      <w:lvlText w:val="%1-%2-%3-%4.%5"/>
      <w:lvlJc w:val="start"/>
      <w:pPr>
        <w:tabs>
          <w:tab w:val="num" w:pos="2880"/>
        </w:tabs>
        <w:ind w:start="2880" w:hanging="2880"/>
      </w:pPr>
      <w:rPr/>
    </w:lvl>
    <w:lvl w:ilvl="5">
      <w:start w:val="1"/>
      <w:numFmt w:val="decimal"/>
      <w:lvlText w:val="%1-%2-%3-%4.%5.%6"/>
      <w:lvlJc w:val="start"/>
      <w:pPr>
        <w:tabs>
          <w:tab w:val="num" w:pos="2880"/>
        </w:tabs>
        <w:ind w:start="2880" w:hanging="2880"/>
      </w:pPr>
      <w:rPr/>
    </w:lvl>
    <w:lvl w:ilvl="6">
      <w:start w:val="1"/>
      <w:numFmt w:val="decimal"/>
      <w:lvlText w:val="%1-%2-%3-%4.%5.%6.%7"/>
      <w:lvlJc w:val="start"/>
      <w:pPr>
        <w:tabs>
          <w:tab w:val="num" w:pos="2880"/>
        </w:tabs>
        <w:ind w:start="2880" w:hanging="2880"/>
      </w:pPr>
      <w:rPr/>
    </w:lvl>
    <w:lvl w:ilvl="7">
      <w:start w:val="1"/>
      <w:numFmt w:val="decimal"/>
      <w:lvlText w:val="%1-%2-%3-%4.%5.%6.%7.%8"/>
      <w:lvlJc w:val="start"/>
      <w:pPr>
        <w:tabs>
          <w:tab w:val="num" w:pos="2880"/>
        </w:tabs>
        <w:ind w:start="2880" w:hanging="2880"/>
      </w:pPr>
      <w:rPr/>
    </w:lvl>
    <w:lvl w:ilvl="8">
      <w:start w:val="1"/>
      <w:numFmt w:val="decimal"/>
      <w:lvlText w:val="%1-%2-%3-%4.%5.%6.%7.%8.%9"/>
      <w:lvlJc w:val="start"/>
      <w:pPr>
        <w:tabs>
          <w:tab w:val="num" w:pos="2880"/>
        </w:tabs>
        <w:ind w:start="2880" w:hanging="28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sz w:val="24"/>
      <w:u w:val="single"/>
    </w:rPr>
  </w:style>
  <w:style w:type="character" w:styleId="WW8Num1z0">
    <w:name w:val="WW8Num1z0"/>
    <w:qFormat/>
    <w:rPr>
      <w:color w:val="auto"/>
      <w:sz w:val="24"/>
      <w:u w:val="none"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/>
    <w:rPr>
      <w:b/>
      <w:sz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Harry.Arora@enron.com" TargetMode="External"/><Relationship Id="rId3" Type="http://schemas.openxmlformats.org/officeDocument/2006/relationships/hyperlink" Target="mailto:Jay@enron.com" TargetMode="External"/><Relationship Id="rId4" Type="http://schemas.openxmlformats.org/officeDocument/2006/relationships/hyperlink" Target="mailto:Louise.Kitchen@enron.com" TargetMode="External"/><Relationship Id="rId5" Type="http://schemas.openxmlformats.org/officeDocument/2006/relationships/hyperlink" Target="mailto:Greg.Piper@enron.com" TargetMode="External"/><Relationship Id="rId6" Type="http://schemas.openxmlformats.org/officeDocument/2006/relationships/hyperlink" Target="mailto:Anthony.Dayao@enron.com" TargetMode="External"/><Relationship Id="rId7" Type="http://schemas.openxmlformats.org/officeDocument/2006/relationships/hyperlink" Target="mailto:Dan.Bruce@enron.com" TargetMode="External"/><Relationship Id="rId8" Type="http://schemas.openxmlformats.org/officeDocument/2006/relationships/hyperlink" Target="mailto:carlos.castillo@enron.com" TargetMode="External"/><Relationship Id="rId9" Type="http://schemas.openxmlformats.org/officeDocument/2006/relationships/hyperlink" Target="mailto:Mark.Pickering@enron.com" TargetMode="External"/><Relationship Id="rId10" Type="http://schemas.openxmlformats.org/officeDocument/2006/relationships/hyperlink" Target="mailto:Bryan.Seyfried@enron.com" TargetMode="External"/><Relationship Id="rId11" Type="http://schemas.openxmlformats.org/officeDocument/2006/relationships/hyperlink" Target="mailto:Mikael.Nordstrom@enron.com" TargetMode="External"/><Relationship Id="rId12" Type="http://schemas.openxmlformats.org/officeDocument/2006/relationships/hyperlink" Target="mailto:Christopher.McKey@enron.com" TargetMode="External"/><Relationship Id="rId13" Type="http://schemas.openxmlformats.org/officeDocument/2006/relationships/hyperlink" Target="mailto:seven.becker@enron.com" TargetMode="External"/><Relationship Id="rId14" Type="http://schemas.openxmlformats.org/officeDocument/2006/relationships/hyperlink" Target="mailto:deborah.edwards@enro.com" TargetMode="External"/><Relationship Id="rId15" Type="http://schemas.openxmlformats.org/officeDocument/2006/relationships/hyperlink" Target="mailto:Mike.Harris@enron.com" TargetMode="External"/><Relationship Id="rId16" Type="http://schemas.openxmlformats.org/officeDocument/2006/relationships/hyperlink" Target="mailto:Al-Amyn.Valliani@enron.com" TargetMode="External"/><Relationship Id="rId17" Type="http://schemas.openxmlformats.org/officeDocument/2006/relationships/hyperlink" Target="mailto:Steve.Hotte@enron.com" TargetMode="External"/><Relationship Id="rId18" Type="http://schemas.openxmlformats.org/officeDocument/2006/relationships/hyperlink" Target="mailto:james.keeble@enron.com" TargetMode="External"/><Relationship Id="rId19" Type="http://schemas.openxmlformats.org/officeDocument/2006/relationships/hyperlink" Target="mailto:michael.lewis@enron.com" TargetMode="External"/><Relationship Id="rId20" Type="http://schemas.openxmlformats.org/officeDocument/2006/relationships/hyperlink" Target="mailto:Philippe.Bibi@enron.com" TargetMode="External"/><Relationship Id="rId21" Type="http://schemas.openxmlformats.org/officeDocument/2006/relationships/hyperlink" Target="mailto:Jay@enron.com" TargetMode="External"/><Relationship Id="rId22" Type="http://schemas.openxmlformats.org/officeDocument/2006/relationships/hyperlink" Target="mailto:Robert.Jones@enron.com" TargetMode="External"/><Relationship Id="rId23" Type="http://schemas.openxmlformats.org/officeDocument/2006/relationships/hyperlink" Target="mailto:Mike.McConnell@enron.com" TargetMode="External"/><Relationship Id="rId24" Type="http://schemas.openxmlformats.org/officeDocument/2006/relationships/hyperlink" Target="mailto:Jeffery.McMahon@enron.com" TargetMode="External"/><Relationship Id="rId25" Type="http://schemas.openxmlformats.org/officeDocument/2006/relationships/hyperlink" Target="mailto:John.Pavetto@enron.com" TargetMode="External"/><Relationship Id="rId26" Type="http://schemas.openxmlformats.org/officeDocument/2006/relationships/hyperlink" Target="mailto:Allan.Sommer@enron.com" TargetMode="External"/><Relationship Id="rId27" Type="http://schemas.openxmlformats.org/officeDocument/2006/relationships/hyperlink" Target="mailto:George.Wasaff@enron.com" TargetMode="External"/><Relationship Id="rId28" Type="http://schemas.openxmlformats.org/officeDocument/2006/relationships/hyperlink" Target="mailto:Greg.Whalley@enron.com" TargetMode="External"/><Relationship Id="rId29" Type="http://schemas.openxmlformats.org/officeDocument/2006/relationships/numbering" Target="numbering.xml"/><Relationship Id="rId30" Type="http://schemas.openxmlformats.org/officeDocument/2006/relationships/fontTable" Target="fontTable.xml"/><Relationship Id="rId31" Type="http://schemas.openxmlformats.org/officeDocument/2006/relationships/settings" Target="settings.xml"/><Relationship Id="rId3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2000-07-17T17:50:00Z</dcterms:created>
  <dc:creator>mmccon1</dc:creator>
  <dc:description/>
  <dc:language>en-CA</dc:language>
  <cp:lastModifiedBy>cphilli</cp:lastModifiedBy>
  <cp:lastPrinted>2000-07-17T15:19:00Z</cp:lastPrinted>
  <dcterms:modified xsi:type="dcterms:W3CDTF">2000-07-28T11:07:00Z</dcterms:modified>
  <cp:revision>5</cp:revision>
  <dc:subject/>
  <dc:title>eCommerce Commercial and Origination Activities</dc:title>
</cp:coreProperties>
</file>