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lang w:val="en-GB"/>
        </w:rPr>
      </w:pPr>
      <w:r>
        <w:rPr>
          <w:lang w:val="en-GB"/>
        </w:rPr>
        <w:t>FOR IMMEDIATE RELEASE</w:t>
      </w:r>
    </w:p>
    <w:p>
      <w:pPr>
        <w:pStyle w:val="BodyText"/>
        <w:rPr>
          <w:lang w:val="en-GB"/>
        </w:rPr>
      </w:pPr>
      <w:r>
        <w:rPr>
          <w:b/>
          <w:lang w:val="en-GB"/>
        </w:rPr>
        <w:t>Salzbergen, 13th November 2001</w:t>
      </w:r>
    </w:p>
    <w:p>
      <w:pPr>
        <w:pStyle w:val="BodyText"/>
        <w:rPr>
          <w:lang w:val="en-GB"/>
        </w:rPr>
      </w:pPr>
      <w:r>
        <w:rPr>
          <w:lang w:val="en-GB"/>
        </w:rPr>
      </w:r>
    </w:p>
    <w:p>
      <w:pPr>
        <w:pStyle w:val="BodyText"/>
        <w:rPr/>
      </w:pPr>
      <w:r>
        <w:rPr/>
      </w:r>
    </w:p>
    <w:p>
      <w:pPr>
        <w:pStyle w:val="BodyText"/>
        <w:rPr/>
      </w:pPr>
      <w:r>
        <w:rPr/>
        <w:t>Martin Berkenkamp</w:t>
      </w:r>
    </w:p>
    <w:p>
      <w:pPr>
        <w:pStyle w:val="BodyText"/>
        <w:rPr/>
      </w:pPr>
      <w:r>
        <w:rPr/>
        <w:t>Enron Wind GmbH, Salzbergen</w:t>
      </w:r>
    </w:p>
    <w:p>
      <w:pPr>
        <w:pStyle w:val="BodyText"/>
        <w:rPr/>
      </w:pPr>
      <w:r>
        <w:rPr/>
        <w:t>Tel.: +49 5971/980-1755</w:t>
      </w:r>
    </w:p>
    <w:p>
      <w:pPr>
        <w:pStyle w:val="BodyText"/>
        <w:rPr/>
      </w:pPr>
      <w:r>
        <w:rPr/>
      </w:r>
    </w:p>
    <w:p>
      <w:pPr>
        <w:pStyle w:val="BodyText"/>
        <w:rPr>
          <w:b/>
        </w:rPr>
      </w:pPr>
      <w:r>
        <w:rPr>
          <w:b/>
        </w:rPr>
        <w:t>Merger of Enron Corp. and Dynegy Inc.</w:t>
      </w:r>
    </w:p>
    <w:p>
      <w:pPr>
        <w:pStyle w:val="BodyText"/>
        <w:rPr>
          <w:b/>
        </w:rPr>
      </w:pPr>
      <w:r>
        <w:rPr>
          <w:b/>
        </w:rPr>
      </w:r>
    </w:p>
    <w:p>
      <w:pPr>
        <w:pStyle w:val="BodyText"/>
        <w:rPr/>
      </w:pPr>
      <w:r>
        <w:rPr/>
        <w:t>On 9</w:t>
      </w:r>
      <w:r>
        <w:rPr>
          <w:vertAlign w:val="superscript"/>
        </w:rPr>
        <w:t>th</w:t>
      </w:r>
      <w:r>
        <w:rPr/>
        <w:t xml:space="preserve"> November 2001 Enron Corp. and Dynegy Inc. announced their plans to merge. The two major players on the energy market, who are dealing in the same core businesses, will take advantage of the synergy effects that will result out of the merger. Enron Corp. will merge with Dynegy Inc. and will receive an immediate investment of 1.5 billion US Dollars, plus an additional 1 billion US Dollars upon completion of the merger next year. The name of the new company will be Dynegy Inc.</w:t>
      </w:r>
    </w:p>
    <w:p>
      <w:pPr>
        <w:pStyle w:val="BodyText"/>
        <w:rPr/>
      </w:pPr>
      <w:r>
        <w:rPr/>
      </w:r>
    </w:p>
    <w:p>
      <w:pPr>
        <w:pStyle w:val="BodyText"/>
        <w:rPr/>
      </w:pPr>
      <w:r>
        <w:rPr/>
        <w:t>Enron Wind is a wholly owned subsidiary of Enron Corp. The business decisions and signed contracts of Enron Wind will continue to be valid and are not affected by the merger of the parent company.</w:t>
      </w:r>
    </w:p>
    <w:p>
      <w:pPr>
        <w:pStyle w:val="BodyText"/>
        <w:rPr/>
      </w:pPr>
      <w:r>
        <w:rPr/>
      </w:r>
    </w:p>
    <w:p>
      <w:pPr>
        <w:pStyle w:val="BodyText"/>
        <w:rPr/>
      </w:pPr>
      <w:r>
        <w:rPr/>
        <w:t>Enron Wind will exceed the operational result of 2000 in the year 2001. Positive company development is also expected for 2002.</w:t>
      </w:r>
    </w:p>
    <w:p>
      <w:pPr>
        <w:pStyle w:val="BodyText"/>
        <w:rPr>
          <w:sz w:val="24"/>
        </w:rPr>
      </w:pPr>
      <w:r>
        <w:rPr>
          <w:sz w:val="24"/>
        </w:rPr>
      </w:r>
    </w:p>
    <w:p>
      <w:pPr>
        <w:pStyle w:val="BodyText"/>
        <w:rPr>
          <w:sz w:val="24"/>
        </w:rPr>
      </w:pPr>
      <w:r>
        <w:rPr>
          <w:sz w:val="24"/>
        </w:rPr>
      </w:r>
    </w:p>
    <w:p>
      <w:pPr>
        <w:pStyle w:val="BodyText"/>
        <w:rPr/>
      </w:pPr>
      <w:r>
        <w:rPr/>
        <w:t>Editor notes:</w:t>
      </w:r>
    </w:p>
    <w:p>
      <w:pPr>
        <w:pStyle w:val="BodyText"/>
        <w:rPr/>
      </w:pPr>
      <w:r>
        <w:rPr/>
      </w:r>
    </w:p>
    <w:p>
      <w:pPr>
        <w:pStyle w:val="BodyText"/>
        <w:rPr/>
      </w:pPr>
      <w:r>
        <w:rPr>
          <w:b/>
        </w:rPr>
        <w:t xml:space="preserve">Enron Wind </w:t>
      </w:r>
      <w:r>
        <w:rPr/>
        <w:t>is a pioneer and world leader in the field of wind power generation. The company designs and develops wind turbines and offers project development as well as financing, operating and maintenance services. At its production facilities in Tehachapi (California, USA), Noblejas (Spain) and Salzbergen (Germany), Enron Wind produces turbines ranging in size from 600 kW to 3.6 MW. The company has developed and/or sold more than 4,900 wind turbines worldwide, comprising more than 2,160 MW. Further information is available at: www.wind.enron.com</w:t>
      </w:r>
    </w:p>
    <w:p>
      <w:pPr>
        <w:pStyle w:val="BodyText"/>
        <w:rPr/>
      </w:pPr>
      <w:r>
        <w:rPr/>
      </w:r>
    </w:p>
    <w:p>
      <w:pPr>
        <w:pStyle w:val="BodyText"/>
        <w:rPr/>
      </w:pPr>
      <w:r>
        <w:rPr>
          <w:b/>
        </w:rPr>
        <w:t>Enron Corp.</w:t>
      </w:r>
      <w:r>
        <w:rPr/>
        <w:t xml:space="preserve"> is one of the world´s leading electricity, natural gas and communication companies. The company, with revenues of $ 101 billion in 2000, markets electricity and natural gas, delivers physical commodities and financial an risk management services to customers around the world, and has developed and intelligent network platform to facilitate online business. Fortune magazine has named Enron Corp. “America´s Most Innovative Company” for five consecutive years, the top company for “Quality of Management” and the second best company for “Employee Talent”. Enron´s internet address is </w:t>
      </w:r>
      <w:hyperlink r:id="rId2">
        <w:r>
          <w:rPr>
            <w:rStyle w:val="Hyperlink"/>
          </w:rPr>
          <w:t>www.enron.com</w:t>
        </w:r>
      </w:hyperlink>
      <w:r>
        <w:rPr/>
        <w:t xml:space="preserve">.  The stock is traded under the ticker symbol “ENE”. </w:t>
      </w:r>
    </w:p>
    <w:p>
      <w:pPr>
        <w:pStyle w:val="BodyText"/>
        <w:rPr>
          <w:sz w:val="24"/>
        </w:rPr>
      </w:pPr>
      <w:r>
        <w:rPr>
          <w:sz w:val="24"/>
        </w:rPr>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2"/>
      <w:lang w:val="de-DE"/>
    </w:rPr>
  </w:style>
  <w:style w:type="character" w:styleId="Absatz-Standardschriftart">
    <w:name w:val="Absatz-Standardschriftart"/>
    <w:qFormat/>
    <w:rPr/>
  </w:style>
  <w:style w:type="character" w:styleId="Hyperlink">
    <w:name w:val="Hyperlink"/>
    <w:basedOn w:val="Absatz-Standardschriftar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lang w:val="de-D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2001-11-13T10:42:00Z</dcterms:created>
  <dc:creator>EW</dc:creator>
  <dc:description/>
  <dc:language>en-CA</dc:language>
  <cp:lastModifiedBy>Gaby Braun</cp:lastModifiedBy>
  <dcterms:modified xsi:type="dcterms:W3CDTF">2001-11-13T11:42:00Z</dcterms:modified>
  <cp:revision>4</cp:revision>
  <dc:subject/>
  <dc:title>Fusionsabkommen zwischen Enron Corp</dc:title>
</cp:coreProperties>
</file>