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drawing>
                <wp:inline distT="0" distB="0" distL="0" distR="0">
                  <wp:extent cx="1091565"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1565" cy="1085850"/>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rPr>
            </w:pPr>
            <w:r>
              <w:rPr>
                <w:b/>
              </w:rPr>
              <w:t>Houston Pipe Line Company</w:t>
            </w:r>
          </w:p>
          <w:p>
            <w:pPr>
              <w:pStyle w:val="Normal"/>
              <w:tabs>
                <w:tab w:val="clear" w:pos="720"/>
                <w:tab w:val="left" w:pos="2412" w:leader="none"/>
              </w:tabs>
              <w:ind w:start="1962" w:end="0"/>
              <w:rPr>
                <w:i/>
                <w:i/>
                <w:sz w:val="18"/>
              </w:rPr>
            </w:pPr>
            <w:r>
              <w:rPr>
                <w:i/>
                <w:sz w:val="18"/>
              </w:rPr>
              <w:t>1400 Smith St.</w:t>
            </w:r>
          </w:p>
          <w:p>
            <w:pPr>
              <w:pStyle w:val="Normal"/>
              <w:tabs>
                <w:tab w:val="clear" w:pos="720"/>
                <w:tab w:val="left" w:pos="2412" w:leader="none"/>
              </w:tabs>
              <w:ind w:start="1962" w:end="0"/>
              <w:rPr>
                <w:i/>
                <w:i/>
                <w:sz w:val="18"/>
              </w:rPr>
            </w:pPr>
            <w:r>
              <w:rPr>
                <w:i/>
                <w:sz w:val="18"/>
              </w:rPr>
              <w:t>Houston, TX  77002</w:t>
            </w:r>
          </w:p>
          <w:p>
            <w:pPr>
              <w:pStyle w:val="Normal"/>
              <w:tabs>
                <w:tab w:val="clear" w:pos="720"/>
                <w:tab w:val="left" w:pos="2412" w:leader="none"/>
              </w:tabs>
              <w:ind w:start="1962" w:end="0"/>
              <w:rPr>
                <w:i/>
                <w:i/>
                <w:sz w:val="18"/>
              </w:rPr>
            </w:pPr>
            <w:r>
              <w:rPr>
                <w:i/>
                <w:sz w:val="18"/>
              </w:rPr>
              <w:t>Phone (713) 853-3300</w:t>
            </w:r>
          </w:p>
          <w:p>
            <w:pPr>
              <w:pStyle w:val="Normal"/>
              <w:tabs>
                <w:tab w:val="clear" w:pos="720"/>
                <w:tab w:val="left" w:pos="2412" w:leader="none"/>
              </w:tabs>
              <w:ind w:start="1962" w:end="0"/>
              <w:rPr>
                <w:i/>
                <w:i/>
                <w:sz w:val="18"/>
              </w:rPr>
            </w:pPr>
            <w:r>
              <w:rPr>
                <w:i/>
                <w:sz w:val="18"/>
              </w:rPr>
              <w:t>Fax (713) 646-4816</w:t>
            </w:r>
          </w:p>
        </w:tc>
      </w:tr>
    </w:tbl>
    <w:p>
      <w:pPr>
        <w:pStyle w:val="Header"/>
        <w:rPr/>
      </w:pPr>
      <w:r>
        <w:rPr/>
      </w:r>
    </w:p>
    <w:p>
      <w:pPr>
        <w:pStyle w:val="Normal"/>
        <w:jc w:val="center"/>
        <w:rPr/>
      </w:pPr>
      <w:r>
        <w:fldChar w:fldCharType="begin"/>
      </w:r>
      <w:r>
        <w:rPr/>
        <w:instrText xml:space="preserve"> </w:instrText>
      </w:r>
      <w:r>
        <w:rPr/>
      </w:r>
      <w:r>
        <w:rPr/>
        <w:fldChar w:fldCharType="separate"/>
      </w:r>
      <w:r>
        <w:rPr/>
      </w:r>
      <w:r>
        <w:rPr/>
      </w:r>
      <w:r>
        <w:rPr/>
        <w:fldChar w:fldCharType="end"/>
      </w:r>
      <w:r>
        <w:rPr/>
        <w:fldChar w:fldCharType="begin"/>
      </w:r>
      <w:r>
        <w:rPr/>
        <w:instrText xml:space="preserve"> MERGEFIELD DateToday </w:instrText>
      </w:r>
      <w:r>
        <w:rPr/>
        <w:fldChar w:fldCharType="separate"/>
      </w:r>
      <w:r>
        <w:rPr/>
        <w:t>September 21, 2000</w:t>
      </w:r>
      <w:r>
        <w:rPr/>
        <w:fldChar w:fldCharType="end"/>
      </w:r>
    </w:p>
    <w:p>
      <w:pPr>
        <w:pStyle w:val="Normal"/>
        <w:rPr/>
      </w:pPr>
      <w:r>
        <w:rPr/>
      </w:r>
    </w:p>
    <w:p>
      <w:pPr>
        <w:pStyle w:val="Normal"/>
        <w:rPr/>
      </w:pPr>
      <w:r>
        <w:rPr/>
        <w:fldChar w:fldCharType="begin"/>
      </w:r>
      <w:r>
        <w:rPr/>
        <w:instrText xml:space="preserve"> MERGEFIELD CounterpartyName </w:instrText>
      </w:r>
      <w:r>
        <w:rPr/>
        <w:fldChar w:fldCharType="separate"/>
      </w:r>
      <w:r>
        <w:rPr/>
        <w:t>Duke Energy Trading and Marketing, L.L.C.</w:t>
      </w:r>
      <w:r>
        <w:rPr/>
        <w:fldChar w:fldCharType="end"/>
      </w:r>
    </w:p>
    <w:p>
      <w:pPr>
        <w:pStyle w:val="Normal"/>
        <w:rPr/>
      </w:pPr>
      <w:r>
        <w:rPr/>
        <w:fldChar w:fldCharType="begin"/>
      </w:r>
      <w:r>
        <w:rPr/>
        <w:instrText xml:space="preserve"> MERGEFIELD CounterpartyAddr1 </w:instrText>
      </w:r>
      <w:r>
        <w:rPr/>
        <w:fldChar w:fldCharType="separate"/>
      </w:r>
      <w:r>
        <w:rPr/>
        <w:t>10777 Westheimer Ste 650</w:t>
      </w:r>
      <w:r>
        <w:rPr/>
        <w:fldChar w:fldCharType="end"/>
      </w:r>
    </w:p>
    <w:p>
      <w:pPr>
        <w:pStyle w:val="Normal"/>
        <w:rPr/>
      </w:pPr>
      <w:r>
        <w:rPr/>
        <w:fldChar w:fldCharType="begin"/>
      </w:r>
      <w:r>
        <w:rPr/>
        <w:instrText xml:space="preserve"> MERGEFIELD CounterpartyAddr2 </w:instrText>
      </w:r>
      <w:r>
        <w:rPr/>
        <w:fldChar w:fldCharType="separate"/>
      </w:r>
      <w:r>
        <w:rPr/>
        <w:t>Houston, TX 77042-3455</w:t>
      </w:r>
      <w:r>
        <w:rPr/>
        <w:fldChar w:fldCharType="end"/>
      </w:r>
    </w:p>
    <w:p>
      <w:pPr>
        <w:pStyle w:val="Normal"/>
        <w:rPr/>
      </w:pPr>
      <w:r>
        <w:rPr/>
        <w:fldChar w:fldCharType="begin"/>
      </w:r>
      <w:r>
        <w:rPr/>
        <w:instrText xml:space="preserve"> MERGEFIELD CounterpartyAddrCity </w:instrText>
      </w:r>
      <w:r>
        <w:rPr/>
        <w:fldChar w:fldCharType="separate"/>
      </w:r>
      <w:r>
        <w:rPr/>
      </w:r>
      <w:r>
        <w:rPr/>
        <w:fldChar w:fldCharType="end"/>
      </w:r>
      <w:r>
        <w:rPr/>
        <w:t xml:space="preserve">  </w:t>
      </w:r>
      <w:r>
        <w:rPr/>
        <w:fldChar w:fldCharType="begin"/>
      </w:r>
      <w:r>
        <w:rPr/>
        <w:instrText xml:space="preserve"> MERGEFIELD CounterpartyAddrState </w:instrText>
      </w:r>
      <w:r>
        <w:rPr/>
        <w:fldChar w:fldCharType="separate"/>
      </w:r>
      <w:r>
        <w:rPr/>
      </w:r>
      <w:r>
        <w:rPr/>
        <w:fldChar w:fldCharType="end"/>
      </w:r>
      <w:r>
        <w:rPr/>
        <w:t xml:space="preserve">  </w:t>
      </w:r>
      <w:r>
        <w:rPr/>
        <w:fldChar w:fldCharType="begin"/>
      </w:r>
      <w:r>
        <w:rPr/>
        <w:instrText xml:space="preserve"> MERGEFIELD CounterpartyAddrZip </w:instrText>
      </w:r>
      <w:r>
        <w:rPr/>
        <w:fldChar w:fldCharType="separate"/>
      </w:r>
      <w:r>
        <w:rPr/>
      </w:r>
      <w:r>
        <w:rPr/>
        <w:fldChar w:fldCharType="end"/>
      </w:r>
    </w:p>
    <w:p>
      <w:pPr>
        <w:pStyle w:val="Normal"/>
        <w:rPr/>
      </w:pPr>
      <w:r>
        <w:rPr/>
      </w:r>
    </w:p>
    <w:p>
      <w:pPr>
        <w:pStyle w:val="Normal"/>
        <w:rPr/>
      </w:pPr>
      <w:r>
        <w:rPr/>
        <w:t xml:space="preserve">Attn:  </w:t>
      </w:r>
      <w:r>
        <w:rPr/>
        <w:fldChar w:fldCharType="begin"/>
      </w:r>
      <w:r>
        <w:rPr/>
        <w:instrText xml:space="preserve"> MERGEFIELD CounterpartyContact </w:instrText>
      </w:r>
      <w:r>
        <w:rPr/>
        <w:fldChar w:fldCharType="separate"/>
      </w:r>
      <w:r>
        <w:rPr/>
        <w:t>Document Department</w:t>
      </w:r>
      <w:r>
        <w:rPr/>
        <w:fldChar w:fldCharType="end"/>
      </w:r>
    </w:p>
    <w:p>
      <w:pPr>
        <w:pStyle w:val="Normal"/>
        <w:rPr/>
      </w:pPr>
      <w:r>
        <w:rPr/>
        <w:t xml:space="preserve">Fax No.:  </w:t>
      </w:r>
      <w:r>
        <w:rPr/>
        <w:fldChar w:fldCharType="begin"/>
      </w:r>
      <w:r>
        <w:rPr/>
        <w:instrText xml:space="preserve"> MERGEFIELD CounterpartyFax </w:instrText>
      </w:r>
      <w:r>
        <w:rPr/>
        <w:fldChar w:fldCharType="separate"/>
      </w:r>
      <w:r>
        <w:rPr/>
        <w:t>(713) 260-1825</w:t>
      </w:r>
      <w:r>
        <w:rPr/>
        <w:fldChar w:fldCharType="end"/>
      </w:r>
    </w:p>
    <w:p>
      <w:pPr>
        <w:pStyle w:val="Normal"/>
        <w:rPr/>
      </w:pPr>
      <w:r>
        <w:rPr/>
        <w:t xml:space="preserve">Trans. No.:  </w:t>
      </w:r>
      <w:r>
        <w:rPr/>
        <w:fldChar w:fldCharType="begin"/>
      </w:r>
      <w:r>
        <w:rPr/>
        <w:instrText xml:space="preserve"> MERGEFIELD DealNumber </w:instrText>
      </w:r>
      <w:r>
        <w:rPr/>
        <w:fldChar w:fldCharType="separate"/>
      </w:r>
      <w:r>
        <w:rPr/>
        <w:t>Q04182.1</w:t>
      </w:r>
      <w:r>
        <w:rPr/>
        <w:fldChar w:fldCharType="end"/>
      </w:r>
      <w:r>
        <w:rPr/>
        <w:t xml:space="preserve"> / 408724</w:t>
      </w:r>
    </w:p>
    <w:p>
      <w:pPr>
        <w:pStyle w:val="Normal"/>
        <w:rPr/>
      </w:pPr>
      <w:r>
        <w:rPr/>
      </w:r>
    </w:p>
    <w:p>
      <w:pPr>
        <w:pStyle w:val="Normal"/>
        <w:jc w:val="center"/>
        <w:rPr/>
      </w:pPr>
      <w:r>
        <w:rPr>
          <w:b/>
        </w:rPr>
        <w:t>ENFOLIO</w:t>
      </w:r>
      <w:r>
        <w:rPr>
          <w:rFonts w:ascii="Symbol" w:hAnsi="Symbol"/>
          <w:b/>
          <w:position w:val="6"/>
        </w:rPr>
        <w:sym w:font="Symbol" w:char="e2"/>
      </w:r>
      <w:r>
        <w:rPr>
          <w:b/>
          <w:position w:val="6"/>
        </w:rPr>
        <w:t xml:space="preserve"> </w:t>
      </w:r>
      <w:r>
        <w:rPr>
          <w:b/>
        </w:rPr>
        <w:t>FIRM  CONFIRMATION--ENFOLIO</w:t>
      </w:r>
      <w:r>
        <w:rPr>
          <w:rFonts w:ascii="Symbol" w:hAnsi="Symbol"/>
          <w:b/>
          <w:position w:val="6"/>
        </w:rPr>
        <w:sym w:font="Symbol" w:char="e2"/>
      </w:r>
      <w:r>
        <w:rPr>
          <w:b/>
          <w:position w:val="6"/>
        </w:rPr>
        <w:t xml:space="preserve"> </w:t>
      </w:r>
      <w:r>
        <w:rPr>
          <w:b/>
        </w:rPr>
        <w:t>FIRM GENERAL TERMS &amp; CONDITIONS GOVERN</w:t>
      </w:r>
    </w:p>
    <w:p>
      <w:pPr>
        <w:pStyle w:val="Normal"/>
        <w:rPr>
          <w:b/>
        </w:rPr>
      </w:pPr>
      <w:r>
        <w:rPr>
          <w:b/>
        </w:rPr>
      </w:r>
    </w:p>
    <w:p>
      <w:pPr>
        <w:pStyle w:val="Normal"/>
        <w:jc w:val="both"/>
        <w:rPr/>
      </w:pPr>
      <w:r>
        <w:rPr/>
        <w:t xml:space="preserve">This Confirmation shall confirm the transaction agreed to on </w:t>
      </w:r>
      <w:r>
        <w:rPr/>
        <w:fldChar w:fldCharType="begin"/>
      </w:r>
      <w:r>
        <w:rPr/>
        <w:instrText xml:space="preserve"> MERGEFIELD DealDate </w:instrText>
      </w:r>
      <w:r>
        <w:rPr/>
        <w:fldChar w:fldCharType="separate"/>
      </w:r>
      <w:r>
        <w:rPr/>
        <w:t>September 20, 2000</w:t>
      </w:r>
      <w:r>
        <w:rPr/>
        <w:fldChar w:fldCharType="end"/>
      </w:r>
      <w:r>
        <w:rPr/>
        <w:t xml:space="preserve"> and binding between </w:t>
      </w:r>
      <w:r>
        <w:rPr/>
        <w:fldChar w:fldCharType="begin"/>
      </w:r>
      <w:r>
        <w:rPr/>
        <w:instrText xml:space="preserve"> MERGEFIELD CounterpartyName </w:instrText>
      </w:r>
      <w:r>
        <w:rPr/>
        <w:fldChar w:fldCharType="separate"/>
      </w:r>
      <w:r>
        <w:rPr/>
        <w:t>Duke Energy Trading and Marketing, L.L.C.</w:t>
      </w:r>
      <w:r>
        <w:rPr/>
        <w:fldChar w:fldCharType="end"/>
      </w:r>
      <w:r>
        <w:rPr/>
        <w:t xml:space="preserve"> ("Customer") and </w:t>
      </w:r>
      <w:r>
        <w:rPr/>
        <w:fldChar w:fldCharType="begin"/>
      </w:r>
      <w:r>
        <w:rPr/>
        <w:instrText xml:space="preserve"> MERGEFIELD EnronEntityName </w:instrText>
      </w:r>
      <w:r>
        <w:rPr/>
        <w:fldChar w:fldCharType="separate"/>
      </w:r>
      <w:r>
        <w:rPr/>
        <w:t>Houston Pipe Line Company</w:t>
      </w:r>
      <w:r>
        <w:rPr/>
        <w:fldChar w:fldCharType="end"/>
      </w:r>
      <w:r>
        <w:rPr/>
        <w:t xml:space="preserve"> ("</w:t>
      </w:r>
      <w:r>
        <w:rPr/>
        <w:fldChar w:fldCharType="begin"/>
      </w:r>
      <w:r>
        <w:rPr/>
        <w:instrText xml:space="preserve"> MERGEFIELD EnronEntityCode </w:instrText>
      </w:r>
      <w:r>
        <w:rPr/>
        <w:fldChar w:fldCharType="separate"/>
      </w:r>
      <w:r>
        <w:rPr/>
        <w:t>HPL</w:t>
      </w:r>
      <w:r>
        <w:rPr/>
        <w:fldChar w:fldCharType="end"/>
      </w:r>
      <w:r>
        <w:rPr/>
        <w:t xml:space="preserve">" and "Company") regarding the purchase and sale of gas on the following terms. </w:t>
      </w:r>
      <w:r>
        <w:rPr/>
        <w:fldChar w:fldCharType="begin"/>
      </w:r>
      <w:r>
        <w:rPr/>
        <w:instrText xml:space="preserve"> MERGEFIELD Buyer </w:instrText>
      </w:r>
      <w:r>
        <w:rPr/>
        <w:fldChar w:fldCharType="separate"/>
      </w:r>
      <w:r>
        <w:rPr/>
        <w:t>Company</w:t>
      </w:r>
      <w:r>
        <w:rPr/>
        <w:fldChar w:fldCharType="end"/>
      </w:r>
      <w:r>
        <w:rPr/>
        <w:t xml:space="preserve"> to purchase and receive ("Buyer") and </w:t>
      </w:r>
      <w:r>
        <w:rPr/>
        <w:fldChar w:fldCharType="begin"/>
      </w:r>
      <w:r>
        <w:rPr/>
        <w:instrText xml:space="preserve"> MERGEFIELD Seller </w:instrText>
      </w:r>
      <w:r>
        <w:rPr/>
        <w:fldChar w:fldCharType="separate"/>
      </w:r>
      <w:r>
        <w:rPr/>
        <w:t>Customer</w:t>
      </w:r>
      <w:r>
        <w:rPr/>
        <w:fldChar w:fldCharType="end"/>
      </w:r>
      <w:r>
        <w:rPr/>
        <w:t xml:space="preserve"> to sell and deliver ("Seller").</w:t>
      </w:r>
    </w:p>
    <w:p>
      <w:pPr>
        <w:pStyle w:val="Normal"/>
        <w:rPr>
          <w:b/>
        </w:rPr>
      </w:pPr>
      <w:r>
        <w:rPr>
          <w:b/>
        </w:rPr>
      </w:r>
    </w:p>
    <w:p>
      <w:pPr>
        <w:pStyle w:val="Normal"/>
        <w:rPr/>
      </w:pPr>
      <w:r>
        <w:rPr>
          <w:b/>
        </w:rPr>
        <w:t>DESIGNATED QUANTITY:</w:t>
      </w:r>
      <w:r>
        <w:rPr/>
        <w:t xml:space="preserve">  </w:t>
      </w:r>
      <w:r>
        <w:rPr/>
        <w:fldChar w:fldCharType="begin"/>
      </w:r>
      <w:r>
        <w:rPr/>
        <w:instrText xml:space="preserve"> MERGEFIELD QtyPerPeriod </w:instrText>
      </w:r>
      <w:r>
        <w:rPr/>
        <w:fldChar w:fldCharType="separate"/>
      </w:r>
      <w:r>
        <w:rPr/>
        <w:t>20,000 MMBtu per day</w:t>
      </w:r>
      <w:r>
        <w:rPr/>
        <w:fldChar w:fldCharType="end"/>
      </w:r>
    </w:p>
    <w:p>
      <w:pPr>
        <w:pStyle w:val="Normal"/>
        <w:rPr>
          <w:b/>
        </w:rPr>
      </w:pPr>
      <w:r>
        <w:rPr>
          <w:b/>
        </w:rPr>
      </w:r>
    </w:p>
    <w:p>
      <w:pPr>
        <w:pStyle w:val="Normal"/>
        <w:rPr/>
      </w:pPr>
      <w:r>
        <w:rPr>
          <w:b/>
        </w:rPr>
        <w:t>DELIVERY POINT(S):</w:t>
      </w:r>
      <w:r>
        <w:rPr/>
        <w:t xml:space="preserve">  </w:t>
      </w:r>
      <w:r>
        <w:rPr/>
        <w:fldChar w:fldCharType="begin"/>
      </w:r>
      <w:r>
        <w:rPr/>
        <w:instrText xml:space="preserve"> MERGEFIELD DeliveryPtName </w:instrText>
      </w:r>
      <w:r>
        <w:rPr/>
        <w:fldChar w:fldCharType="separate"/>
      </w:r>
      <w:r>
        <w:rPr/>
        <w:t>Houston Pipe Line - Meter #6780</w:t>
      </w:r>
      <w:r>
        <w:rPr/>
        <w:fldChar w:fldCharType="end"/>
      </w:r>
      <w:r>
        <w:rPr/>
        <w:t xml:space="preserve"> – Oasis Pipe Line Company @ Katy</w:t>
      </w:r>
    </w:p>
    <w:p>
      <w:pPr>
        <w:pStyle w:val="Normal"/>
        <w:rPr>
          <w:b/>
        </w:rPr>
      </w:pPr>
      <w:r>
        <w:rPr>
          <w:b/>
        </w:rPr>
      </w:r>
    </w:p>
    <w:p>
      <w:pPr>
        <w:pStyle w:val="Normal"/>
        <w:rPr/>
      </w:pPr>
      <w:r>
        <w:rPr>
          <w:b/>
        </w:rPr>
        <w:t xml:space="preserve">PERIOD OF DELIVERY:  </w:t>
      </w:r>
      <w:r>
        <w:rPr/>
        <w:tab/>
      </w:r>
      <w:r>
        <w:rPr/>
        <w:fldChar w:fldCharType="begin"/>
      </w:r>
      <w:r>
        <w:rPr/>
        <w:instrText xml:space="preserve"> MERGEFIELD DeliveryPeriod </w:instrText>
      </w:r>
      <w:r>
        <w:rPr/>
        <w:fldChar w:fldCharType="separate"/>
      </w:r>
      <w:r>
        <w:rPr/>
        <w:t>April 01, 2001 through October 31, 2001</w:t>
      </w:r>
      <w:r>
        <w:rPr/>
        <w:fldChar w:fldCharType="end"/>
      </w:r>
    </w:p>
    <w:p>
      <w:pPr>
        <w:pStyle w:val="Normal"/>
        <w:rPr/>
      </w:pPr>
      <w:r>
        <w:rPr/>
      </w:r>
    </w:p>
    <w:p>
      <w:pPr>
        <w:pStyle w:val="Normal"/>
        <w:ind w:hanging="3600" w:start="3600" w:end="0"/>
        <w:jc w:val="both"/>
        <w:rPr/>
      </w:pPr>
      <w:r>
        <w:rPr>
          <w:b/>
        </w:rPr>
        <w:t xml:space="preserve">CONTRACT PRICE (PER MMBTU): </w:t>
      </w:r>
      <w:r>
        <w:rPr>
          <w:sz w:val="22"/>
        </w:rPr>
        <w:t xml:space="preserve">The Contract Price shall be equal to the "Index Price" </w:t>
      </w:r>
    </w:p>
    <w:p>
      <w:pPr>
        <w:pStyle w:val="Normal"/>
        <w:ind w:hanging="3600" w:start="3600" w:end="0"/>
        <w:jc w:val="both"/>
        <w:rPr/>
      </w:pPr>
      <w:r>
        <w:rPr>
          <w:sz w:val="22"/>
        </w:rPr>
        <w:t xml:space="preserve">published in </w:t>
      </w:r>
      <w:r>
        <w:rPr>
          <w:sz w:val="22"/>
          <w:u w:val="single"/>
        </w:rPr>
        <w:t>Inside F.E.R.C.'s Gas Market Report</w:t>
      </w:r>
      <w:r>
        <w:rPr>
          <w:sz w:val="22"/>
        </w:rPr>
        <w:t xml:space="preserve"> for Houston Ship Channel/Beaumont, Texas, large </w:t>
      </w:r>
    </w:p>
    <w:p>
      <w:pPr>
        <w:pStyle w:val="Normal"/>
        <w:ind w:hanging="3600" w:start="3600" w:end="0"/>
        <w:jc w:val="both"/>
        <w:rPr>
          <w:sz w:val="22"/>
        </w:rPr>
      </w:pPr>
      <w:r>
        <w:rPr>
          <w:sz w:val="22"/>
        </w:rPr>
        <w:t xml:space="preserve">packages, as listed in the table entitled "Delivered Spot-Gas Prices" in the first-of-the-month issue of </w:t>
      </w:r>
    </w:p>
    <w:p>
      <w:pPr>
        <w:pStyle w:val="Normal"/>
        <w:ind w:hanging="3600" w:start="3600" w:end="0"/>
        <w:jc w:val="both"/>
        <w:rPr/>
      </w:pPr>
      <w:r>
        <w:rPr>
          <w:sz w:val="22"/>
        </w:rPr>
        <w:t>such publication for each Month during the Period of Delivery minus</w:t>
      </w:r>
      <w:r>
        <w:rPr>
          <w:b/>
          <w:sz w:val="22"/>
        </w:rPr>
        <w:t xml:space="preserve"> </w:t>
      </w:r>
      <w:r>
        <w:rPr/>
        <w:fldChar w:fldCharType="begin"/>
      </w:r>
      <w:r>
        <w:rPr/>
        <w:instrText xml:space="preserve"> MERGEFIELD FixedPrice </w:instrText>
      </w:r>
      <w:r>
        <w:rPr/>
        <w:fldChar w:fldCharType="separate"/>
      </w:r>
      <w:r>
        <w:rPr/>
        <w:t xml:space="preserve">less US Dollars $0.03000 </w:t>
        <w:t>per MMBtu</w:t>
      </w:r>
      <w:r>
        <w:rPr/>
        <w:fldChar w:fldCharType="end"/>
      </w:r>
      <w:r>
        <w:rPr/>
        <w:tab/>
        <w:t xml:space="preserve">   </w:t>
      </w:r>
    </w:p>
    <w:p>
      <w:pPr>
        <w:pStyle w:val="Normal"/>
        <w:rPr/>
      </w:pPr>
      <w:r>
        <w:rPr/>
      </w:r>
    </w:p>
    <w:p>
      <w:pPr>
        <w:pStyle w:val="Normal"/>
        <w:rPr>
          <w:b/>
        </w:rPr>
      </w:pPr>
      <w:r>
        <w:rPr>
          <w:b/>
        </w:rPr>
        <w:t>NOTICE AND COMMUNICATION TO COMPANY, AS FOLLOWS:</w:t>
      </w:r>
    </w:p>
    <w:p>
      <w:pPr>
        <w:pStyle w:val="Normal"/>
        <w:rPr>
          <w:b/>
        </w:rPr>
      </w:pPr>
      <w:r>
        <w:rPr>
          <w:b/>
        </w:rPr>
        <w:t>NOTICES/CORRESPONDENCE:</w:t>
      </w:r>
    </w:p>
    <w:p>
      <w:pPr>
        <w:pStyle w:val="Normal"/>
        <w:rPr/>
      </w:pPr>
      <w:r>
        <w:rPr/>
        <w:t>1400 Smith St.</w:t>
      </w:r>
    </w:p>
    <w:p>
      <w:pPr>
        <w:pStyle w:val="Normal"/>
        <w:rPr/>
      </w:pPr>
      <w:r>
        <w:rPr/>
        <w:t>Houston, Texas 77002</w:t>
      </w:r>
    </w:p>
    <w:p>
      <w:pPr>
        <w:pStyle w:val="Normal"/>
        <w:rPr/>
      </w:pPr>
      <w:r>
        <w:rPr/>
        <w:t>Attn: Deal Validation</w:t>
      </w:r>
    </w:p>
    <w:p>
      <w:pPr>
        <w:pStyle w:val="Normal"/>
        <w:rPr/>
      </w:pPr>
      <w:r>
        <w:rPr/>
        <w:t>Facsimile No. (713) 646-4816</w:t>
      </w:r>
    </w:p>
    <w:p>
      <w:pPr>
        <w:pStyle w:val="Normal"/>
        <w:rPr/>
      </w:pPr>
      <w:r>
        <w:rPr/>
        <w:t>Termination Notice Facsimile No. (713) 646-4816</w:t>
      </w:r>
    </w:p>
    <w:p>
      <w:pPr>
        <w:pStyle w:val="Normal"/>
        <w:rPr>
          <w:b/>
        </w:rPr>
      </w:pPr>
      <w:r>
        <w:rPr>
          <w:b/>
        </w:rPr>
        <w:t>INVOICES:</w:t>
      </w:r>
    </w:p>
    <w:p>
      <w:pPr>
        <w:pStyle w:val="Normal"/>
        <w:rPr/>
      </w:pPr>
      <w:r>
        <w:rPr/>
        <w:t>P.O. Box 4428</w:t>
      </w:r>
    </w:p>
    <w:p>
      <w:pPr>
        <w:pStyle w:val="Normal"/>
        <w:rPr/>
      </w:pPr>
      <w:r>
        <w:rPr/>
        <w:t>Houston, Texas 77210-4428</w:t>
      </w:r>
    </w:p>
    <w:p>
      <w:pPr>
        <w:pStyle w:val="Normal"/>
        <w:rPr/>
      </w:pPr>
      <w:r>
        <w:rPr/>
        <w:t>Attn: Client Services</w:t>
      </w:r>
    </w:p>
    <w:p>
      <w:pPr>
        <w:pStyle w:val="Normal"/>
        <w:rPr/>
      </w:pPr>
      <w:r>
        <w:rPr/>
        <w:t>Facsimile No. (713) 646-8420</w:t>
      </w:r>
    </w:p>
    <w:p>
      <w:pPr>
        <w:pStyle w:val="Normal"/>
        <w:rPr>
          <w:b/>
        </w:rPr>
      </w:pPr>
      <w:r>
        <w:rPr>
          <w:b/>
        </w:rPr>
      </w:r>
    </w:p>
    <w:p>
      <w:pPr>
        <w:pStyle w:val="Normal"/>
        <w:rPr>
          <w:b/>
        </w:rPr>
      </w:pPr>
      <w:r>
        <w:rPr>
          <w:b/>
        </w:rPr>
        <w:t>PAYMENTS:</w:t>
      </w:r>
    </w:p>
    <w:p>
      <w:pPr>
        <w:pStyle w:val="Normal"/>
        <w:rPr/>
      </w:pPr>
      <w:r>
        <w:rPr/>
        <w:t>Houston Pipe Line Company</w:t>
      </w:r>
    </w:p>
    <w:p>
      <w:pPr>
        <w:pStyle w:val="Normal"/>
        <w:rPr/>
      </w:pPr>
      <w:r>
        <w:rPr/>
        <w:t>ABA Routing 111000012 / Bank of America / Account 3750494141</w:t>
      </w:r>
    </w:p>
    <w:p>
      <w:pPr>
        <w:pStyle w:val="Normal"/>
        <w:rPr>
          <w:b/>
        </w:rPr>
      </w:pPr>
      <w:r>
        <w:rPr>
          <w:b/>
        </w:rPr>
        <w:t>NOMINATIONS TO COMPANY:</w:t>
      </w:r>
    </w:p>
    <w:p>
      <w:pPr>
        <w:pStyle w:val="Normal"/>
        <w:rPr/>
      </w:pPr>
      <w:r>
        <w:rPr/>
        <w:t>1(800)356-9427/1(800)FLOWGAS</w:t>
      </w:r>
    </w:p>
    <w:p>
      <w:pPr>
        <w:pStyle w:val="Normal"/>
        <w:rPr>
          <w:b/>
        </w:rPr>
      </w:pPr>
      <w:r>
        <w:rPr>
          <w:b/>
        </w:rPr>
        <w:t>SCHEDULING CONFIRMATIONS TO COMPANY:</w:t>
      </w:r>
    </w:p>
    <w:p>
      <w:pPr>
        <w:pStyle w:val="Normal"/>
        <w:rPr/>
      </w:pPr>
      <w:r>
        <w:rPr/>
        <w:t>Attn: HPL Gas Trading</w:t>
      </w:r>
    </w:p>
    <w:p>
      <w:pPr>
        <w:pStyle w:val="Normal"/>
        <w:rPr/>
      </w:pPr>
      <w:r>
        <w:rPr/>
        <w:t>Facsimile No.: (713) 646-2531</w:t>
      </w:r>
    </w:p>
    <w:p>
      <w:pPr>
        <w:pStyle w:val="Normal"/>
        <w:jc w:val="both"/>
        <w:rPr/>
      </w:pPr>
      <w:r>
        <w:rPr/>
      </w:r>
    </w:p>
    <w:p>
      <w:pPr>
        <w:pStyle w:val="Normal"/>
        <w:jc w:val="both"/>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pPr>
      <w:r>
        <w:rPr/>
      </w:r>
    </w:p>
    <w:p>
      <w:pPr>
        <w:pStyle w:val="Normal"/>
        <w:jc w:val="both"/>
        <w:rPr/>
      </w:pPr>
      <w:r>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jc w:val="both"/>
        <w:rPr/>
      </w:pPr>
      <w:r>
        <w:rPr/>
      </w:r>
    </w:p>
    <w:p>
      <w:pPr>
        <w:pStyle w:val="Normal"/>
        <w:jc w:val="both"/>
        <w:rPr/>
      </w:pPr>
      <w:r>
        <w:rPr/>
      </w:r>
    </w:p>
    <w:p>
      <w:pPr>
        <w:pStyle w:val="Normal"/>
        <w:jc w:val="both"/>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 xml:space="preserve"> </w:t>
        <w:br/>
      </w:r>
      <w:r>
        <w:rPr>
          <w:sz w:val="22"/>
        </w:rPr>
        <w:fldChar w:fldCharType="end"/>
      </w:r>
    </w:p>
    <w:p>
      <w:pPr>
        <w:pStyle w:val="Normal"/>
        <w:jc w:val="both"/>
        <w:rPr>
          <w:sz w:val="22"/>
        </w:rPr>
      </w:pPr>
      <w:r>
        <w:rPr>
          <w:sz w:val="22"/>
        </w:rPr>
      </w:r>
    </w:p>
    <w:p>
      <w:pPr>
        <w:pStyle w:val="Normal"/>
        <w:jc w:val="both"/>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Joe Hunter</w:t>
      </w:r>
      <w:r>
        <w:rPr>
          <w:sz w:val="22"/>
        </w:rPr>
        <w:fldChar w:fldCharType="end"/>
      </w:r>
    </w:p>
    <w:p>
      <w:pPr>
        <w:pStyle w:val="Normal"/>
        <w:jc w:val="both"/>
        <w:rPr>
          <w:sz w:val="22"/>
        </w:rPr>
      </w:pPr>
      <w:r>
        <w:rPr>
          <w:sz w:val="22"/>
        </w:rPr>
      </w:r>
    </w:p>
    <w:p>
      <w:pPr>
        <w:pStyle w:val="Normal"/>
        <w:jc w:val="both"/>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Agent and Attorney-in-Fact</w:t>
      </w:r>
      <w:r>
        <w:rPr>
          <w:sz w:val="22"/>
        </w:rPr>
        <w:fldChar w:fldCharType="end"/>
      </w:r>
    </w:p>
    <w:p>
      <w:pPr>
        <w:pStyle w:val="Normal"/>
        <w:jc w:val="both"/>
        <w:rPr>
          <w:sz w:val="22"/>
        </w:rPr>
      </w:pPr>
      <w:r>
        <w:rPr>
          <w:sz w:val="22"/>
        </w:rPr>
      </w:r>
    </w:p>
    <w:sectPr>
      <w:headerReference w:type="default" r:id="rId3"/>
      <w:headerReference w:type="first" r:id="rId4"/>
      <w:type w:val="continuous"/>
      <w:pgSz w:w="12240" w:h="15840"/>
      <w:pgMar w:left="1440" w:right="1440" w:gutter="0" w:header="720" w:top="1440" w:footer="0" w:bottom="720"/>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Duke Energy Trading and Marketing, L.L.C.</w:t>
    </w:r>
    <w:r>
      <w:rPr/>
      <w:fldChar w:fldCharType="end"/>
    </w:r>
  </w:p>
  <w:p>
    <w:pPr>
      <w:pStyle w:val="Header"/>
      <w:rPr/>
    </w:pPr>
    <w:r>
      <w:rPr/>
      <w:t xml:space="preserve">Trans.#: </w:t>
    </w:r>
    <w:r>
      <w:rPr/>
      <w:fldChar w:fldCharType="begin"/>
    </w:r>
    <w:r>
      <w:rPr/>
      <w:instrText xml:space="preserve"> TITLE </w:instrText>
    </w:r>
    <w:r>
      <w:rPr/>
      <w:fldChar w:fldCharType="separate"/>
    </w:r>
    <w:r>
      <w:rPr/>
      <w:t>Q04182.1</w:t>
    </w:r>
    <w:r>
      <w:rPr/>
      <w:fldChar w:fldCharType="end"/>
    </w:r>
    <w:r>
      <w:rPr/>
      <w:t xml:space="preserve"> </w:t>
    </w:r>
  </w:p>
  <w:p>
    <w:pPr>
      <w:pStyle w:val="Header"/>
      <w:rPr/>
    </w:pPr>
    <w:r>
      <w:rPr>
        <w:u w:val="single"/>
      </w:rPr>
      <w:t xml:space="preserve">Page:  </w:t>
    </w:r>
    <w:r>
      <w:rPr>
        <w:u w:val="single"/>
      </w:rPr>
      <w:fldChar w:fldCharType="begin"/>
    </w:r>
    <w:r>
      <w:rPr>
        <w:u w:val="single"/>
      </w:rPr>
      <w:instrText xml:space="preserve"> PAGE </w:instrText>
    </w:r>
    <w:r>
      <w:rPr>
        <w:u w:val="single"/>
      </w:rPr>
      <w:fldChar w:fldCharType="separate"/>
    </w:r>
    <w:r>
      <w:rPr>
        <w:u w:val="single"/>
      </w:rPr>
      <w:t>2</w:t>
    </w:r>
    <w:r>
      <w:rPr>
        <w:u w:val="single"/>
      </w:rPr>
      <w:fldChar w:fldCharType="end"/>
    </w: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2000-10-13T16:23:00Z</dcterms:created>
  <dc:creator>ECT</dc:creator>
  <dc:description/>
  <dc:language>en-CA</dc:language>
  <cp:lastModifiedBy>Julie Meyers</cp:lastModifiedBy>
  <dcterms:modified xsi:type="dcterms:W3CDTF">2000-10-13T16:23:00Z</dcterms:modified>
  <cp:revision>2</cp:revision>
  <dc:subject>Duke Energy Trading and Marketing, L.L.C.</dc:subject>
  <dc:title>Q04182.1</dc:title>
</cp:coreProperties>
</file>