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sz w:val="22"/>
        </w:rPr>
      </w:pPr>
      <w:r>
        <w:rPr>
          <w:rFonts w:cs="Arial" w:ascii="Arial" w:hAnsi="Arial"/>
          <w:sz w:val="22"/>
        </w:rPr>
        <w:t>DUE DILIGENCE REVIEW LIST</w:t>
      </w:r>
    </w:p>
    <w:p>
      <w:pPr>
        <w:pStyle w:val="Normal"/>
        <w:spacing w:lineRule="atLeast" w:line="240"/>
        <w:ind w:end="360"/>
        <w:jc w:val="both"/>
        <w:rPr>
          <w:rFonts w:ascii="Arial" w:hAnsi="Arial" w:cs="Arial"/>
          <w:color w:val="000000"/>
          <w:sz w:val="22"/>
        </w:rPr>
      </w:pPr>
      <w:r>
        <w:rPr>
          <w:rFonts w:cs="Arial" w:ascii="Arial" w:hAnsi="Arial"/>
          <w:color w:val="000000"/>
          <w:sz w:val="22"/>
        </w:rPr>
      </w:r>
    </w:p>
    <w:p>
      <w:pPr>
        <w:pStyle w:val="Normal"/>
        <w:spacing w:lineRule="atLeast" w:line="240"/>
        <w:ind w:end="360"/>
        <w:jc w:val="both"/>
        <w:rPr>
          <w:rFonts w:ascii="Arial" w:hAnsi="Arial" w:cs="Arial"/>
          <w:color w:val="000000"/>
          <w:sz w:val="22"/>
        </w:rPr>
      </w:pPr>
      <w:r>
        <w:rPr>
          <w:rFonts w:cs="Arial" w:ascii="Arial" w:hAnsi="Arial"/>
          <w:color w:val="000000"/>
          <w:sz w:val="22"/>
        </w:rPr>
      </w:r>
    </w:p>
    <w:p>
      <w:pPr>
        <w:pStyle w:val="Normal"/>
        <w:spacing w:lineRule="atLeast" w:line="240"/>
        <w:ind w:end="360"/>
        <w:jc w:val="both"/>
        <w:rPr>
          <w:rFonts w:ascii="Arial" w:hAnsi="Arial" w:cs="Arial"/>
          <w:color w:val="000000"/>
          <w:sz w:val="22"/>
        </w:rPr>
      </w:pPr>
      <w:r>
        <w:rPr>
          <w:rFonts w:cs="Arial" w:ascii="Arial" w:hAnsi="Arial"/>
          <w:color w:val="000000"/>
          <w:sz w:val="22"/>
        </w:rPr>
      </w:r>
    </w:p>
    <w:p>
      <w:pPr>
        <w:pStyle w:val="Normal"/>
        <w:tabs>
          <w:tab w:val="clear" w:pos="720"/>
          <w:tab w:val="left" w:pos="-720" w:leader="none"/>
        </w:tabs>
        <w:suppressAutoHyphens w:val="true"/>
        <w:rPr>
          <w:rFonts w:ascii="Arial" w:hAnsi="Arial" w:cs="Arial"/>
          <w:spacing w:val="-3"/>
          <w:sz w:val="22"/>
        </w:rPr>
      </w:pPr>
      <w:r>
        <w:rPr>
          <w:rFonts w:cs="Arial" w:ascii="Arial" w:hAnsi="Arial"/>
          <w:spacing w:val="-3"/>
          <w:sz w:val="22"/>
        </w:rPr>
        <w:t>Set forth below is a list of documents and information regarding _______________ and its affiliates (the "Company") that Enron Industrial Markets. L.L.C. (“Enron”) would like to review in connection with the proposed transaction.  The purpose of this request is for Enron to become more familiar with the Company and the current commercial, financial, legal and operational arrangements relating to it.  This will ensure that Enron can make informed decisions regarding the transaction and comply with all relevant laws and regulations.  Accordingly, it is important that Enron be provided with all information requested.</w:t>
      </w:r>
    </w:p>
    <w:p>
      <w:pPr>
        <w:pStyle w:val="BodyText"/>
        <w:ind w:hanging="0" w:end="0"/>
        <w:jc w:val="both"/>
        <w:rPr>
          <w:rFonts w:ascii="Arial" w:hAnsi="Arial" w:cs="Arial"/>
          <w:spacing w:val="-3"/>
          <w:sz w:val="22"/>
        </w:rPr>
      </w:pPr>
      <w:r>
        <w:rPr>
          <w:rFonts w:cs="Arial" w:ascii="Arial" w:hAnsi="Arial"/>
          <w:spacing w:val="-3"/>
          <w:sz w:val="22"/>
        </w:rPr>
      </w:r>
    </w:p>
    <w:p>
      <w:pPr>
        <w:pStyle w:val="BodyText"/>
        <w:ind w:hanging="0" w:end="0"/>
        <w:jc w:val="both"/>
        <w:rPr>
          <w:rFonts w:ascii="Arial" w:hAnsi="Arial" w:cs="Arial"/>
          <w:sz w:val="22"/>
        </w:rPr>
      </w:pPr>
      <w:r>
        <w:rPr>
          <w:rFonts w:cs="Arial" w:ascii="Arial" w:hAnsi="Arial"/>
          <w:sz w:val="22"/>
        </w:rPr>
        <w:t>When responding to this request for information, please keep in mind the following:</w:t>
      </w:r>
    </w:p>
    <w:p>
      <w:pPr>
        <w:pStyle w:val="BodyText"/>
        <w:numPr>
          <w:ilvl w:val="0"/>
          <w:numId w:val="5"/>
        </w:numPr>
        <w:jc w:val="both"/>
        <w:rPr>
          <w:rFonts w:ascii="Arial" w:hAnsi="Arial" w:cs="Arial"/>
          <w:sz w:val="22"/>
        </w:rPr>
      </w:pPr>
      <w:r>
        <w:rPr>
          <w:rFonts w:cs="Arial" w:ascii="Arial" w:hAnsi="Arial"/>
          <w:sz w:val="22"/>
        </w:rPr>
        <w:t>References throughout this Due Diligence Review List to the “Company” are meant to include the Company, any subsidiary, parent or related entity (including related subsidiaries of the same parent).</w:t>
      </w:r>
    </w:p>
    <w:p>
      <w:pPr>
        <w:pStyle w:val="BodyText"/>
        <w:numPr>
          <w:ilvl w:val="0"/>
          <w:numId w:val="5"/>
        </w:numPr>
        <w:jc w:val="both"/>
        <w:rPr>
          <w:rFonts w:ascii="Arial" w:hAnsi="Arial" w:cs="Arial"/>
          <w:color w:val="000000"/>
          <w:sz w:val="22"/>
          <w:szCs w:val="17"/>
        </w:rPr>
      </w:pPr>
      <w:r>
        <w:rPr>
          <w:rFonts w:cs="Arial" w:ascii="Arial" w:hAnsi="Arial"/>
          <w:sz w:val="22"/>
        </w:rPr>
        <w:t>The requested documents shall include but not be limited to reports, memoranda, e-mail, filings, correspondence</w:t>
      </w:r>
      <w:r>
        <w:rPr>
          <w:rFonts w:cs="Arial" w:ascii="Arial" w:hAnsi="Arial"/>
          <w:color w:val="000000"/>
          <w:sz w:val="22"/>
        </w:rPr>
        <w:t>, plans, data, notes and any other types of written material.</w:t>
      </w:r>
    </w:p>
    <w:p>
      <w:pPr>
        <w:pStyle w:val="BodyText"/>
        <w:numPr>
          <w:ilvl w:val="0"/>
          <w:numId w:val="5"/>
        </w:numPr>
        <w:jc w:val="both"/>
        <w:rPr>
          <w:rFonts w:ascii="Arial" w:hAnsi="Arial" w:cs="Arial"/>
          <w:sz w:val="22"/>
        </w:rPr>
      </w:pPr>
      <w:r>
        <w:rPr>
          <w:rFonts w:cs="Arial" w:ascii="Arial" w:hAnsi="Arial"/>
          <w:sz w:val="22"/>
        </w:rPr>
        <w:t>To the extent operations at the Company are governed by policies, procedures or any other items generated by or provided by a parent company (</w:t>
      </w:r>
      <w:r>
        <w:rPr>
          <w:rFonts w:cs="Arial" w:ascii="Arial" w:hAnsi="Arial"/>
          <w:i/>
          <w:iCs/>
          <w:sz w:val="22"/>
        </w:rPr>
        <w:t>e.g</w:t>
      </w:r>
      <w:r>
        <w:rPr>
          <w:rFonts w:cs="Arial" w:ascii="Arial" w:hAnsi="Arial"/>
          <w:sz w:val="22"/>
        </w:rPr>
        <w:t>., benefits, HR policies, insurance, etc.), these items are intended to be included in the items requested.</w:t>
      </w:r>
    </w:p>
    <w:p>
      <w:pPr>
        <w:pStyle w:val="Normal"/>
        <w:numPr>
          <w:ilvl w:val="0"/>
          <w:numId w:val="5"/>
        </w:numPr>
        <w:tabs>
          <w:tab w:val="clear" w:pos="720"/>
          <w:tab w:val="left" w:pos="-720" w:leader="none"/>
        </w:tabs>
        <w:suppressAutoHyphens w:val="true"/>
        <w:rPr>
          <w:rFonts w:ascii="Arial" w:hAnsi="Arial" w:cs="Arial"/>
          <w:spacing w:val="-3"/>
          <w:sz w:val="22"/>
        </w:rPr>
      </w:pPr>
      <w:r>
        <w:rPr>
          <w:rFonts w:cs="Arial" w:ascii="Arial" w:hAnsi="Arial"/>
          <w:spacing w:val="-3"/>
          <w:sz w:val="22"/>
        </w:rPr>
        <w:t>To the extent that you have previously provided Enron with any of the materials requested below, please do so again in this package.  As the review proceeds, we may determine that there are additional items that we would like to review.  Please note that many of the items are described broadly, so there may be some overlap between specific requests and you may not have everything being requested.  If requested information does not exist, please indicate that fact to us.  If certain documents or materials have not been finalized, please provide a copy of the current drafts of those materials.  In addition to the requested documents and materials, please provide all amendments, modifications, waivers and material notices with respect thereto.  Please update your responses as necessary to ensure that they are current through the closing date of the transaction.</w:t>
      </w:r>
    </w:p>
    <w:p>
      <w:pPr>
        <w:pStyle w:val="Normal"/>
        <w:tabs>
          <w:tab w:val="clear" w:pos="720"/>
          <w:tab w:val="left" w:pos="-720" w:leader="none"/>
        </w:tabs>
        <w:suppressAutoHyphens w:val="true"/>
        <w:rPr>
          <w:rFonts w:ascii="Arial" w:hAnsi="Arial" w:cs="Arial"/>
          <w:spacing w:val="-3"/>
          <w:sz w:val="22"/>
        </w:rPr>
      </w:pPr>
      <w:r>
        <w:rPr>
          <w:rFonts w:cs="Arial" w:ascii="Arial" w:hAnsi="Arial"/>
          <w:spacing w:val="-3"/>
          <w:sz w:val="22"/>
        </w:rPr>
      </w:r>
    </w:p>
    <w:p>
      <w:pPr>
        <w:pStyle w:val="BodyText"/>
        <w:numPr>
          <w:ilvl w:val="0"/>
          <w:numId w:val="5"/>
        </w:numPr>
        <w:jc w:val="both"/>
        <w:rPr>
          <w:rFonts w:ascii="Arial" w:hAnsi="Arial" w:cs="Arial"/>
          <w:sz w:val="22"/>
        </w:rPr>
      </w:pPr>
      <w:r>
        <w:rPr>
          <w:rFonts w:cs="Arial" w:ascii="Arial" w:hAnsi="Arial"/>
          <w:spacing w:val="-3"/>
          <w:sz w:val="22"/>
        </w:rPr>
        <w:t>Please identify and separate all documents by reference to the appropriate number corresponding to the list below.  Any information provided to Enron may be distributed to Enron’s attorneys, consultants and/or auditors for evaluation purposes.</w:t>
      </w:r>
    </w:p>
    <w:p>
      <w:pPr>
        <w:pStyle w:val="BodyText"/>
        <w:ind w:hanging="0" w:end="0"/>
        <w:jc w:val="both"/>
        <w:rPr>
          <w:rFonts w:ascii="Arial" w:hAnsi="Arial" w:cs="Arial"/>
          <w:sz w:val="22"/>
        </w:rPr>
      </w:pPr>
      <w:r>
        <w:rPr>
          <w:rFonts w:cs="Arial" w:ascii="Arial" w:hAnsi="Arial"/>
          <w:sz w:val="22"/>
        </w:rPr>
        <w:t>If any requested item requires clarification, please contact [ ] of Enron Industrial Markets, L.L.C. at [   ].</w:t>
      </w:r>
    </w:p>
    <w:p>
      <w:pPr>
        <w:pStyle w:val="BodyText"/>
        <w:jc w:val="both"/>
        <w:rPr>
          <w:rFonts w:ascii="Arial" w:hAnsi="Arial" w:cs="Arial"/>
          <w:sz w:val="22"/>
        </w:rPr>
      </w:pPr>
      <w:r>
        <w:rPr>
          <w:rFonts w:cs="Arial" w:ascii="Arial" w:hAnsi="Arial"/>
          <w:sz w:val="22"/>
        </w:rPr>
      </w:r>
    </w:p>
    <w:p>
      <w:pPr>
        <w:pStyle w:val="Heading1"/>
        <w:ind w:hanging="0" w:start="0"/>
        <w:jc w:val="both"/>
        <w:rPr>
          <w:rFonts w:ascii="Arial" w:hAnsi="Arial" w:cs="Arial"/>
          <w:sz w:val="22"/>
        </w:rPr>
      </w:pPr>
      <w:r>
        <w:rPr>
          <w:rFonts w:cs="Arial" w:ascii="Arial" w:hAnsi="Arial"/>
          <w:sz w:val="22"/>
        </w:rPr>
        <w:t xml:space="preserve">Corporate Organization, Qualification and </w:t>
      </w:r>
      <w:r>
        <w:rPr>
          <w:rFonts w:cs="Arial" w:ascii="Arial" w:hAnsi="Arial"/>
          <w:color w:val="000000"/>
          <w:sz w:val="22"/>
        </w:rPr>
        <w:t>Licensing</w:t>
      </w:r>
      <w:r>
        <w:rPr>
          <w:rFonts w:cs="Arial" w:ascii="Arial" w:hAnsi="Arial"/>
          <w:color w:val="000000"/>
          <w:sz w:val="22"/>
          <w:u w:val="none"/>
        </w:rPr>
        <w:t>.</w:t>
      </w:r>
    </w:p>
    <w:p>
      <w:pPr>
        <w:pStyle w:val="Heading2"/>
        <w:ind w:hanging="0" w:start="0"/>
        <w:jc w:val="both"/>
        <w:rPr>
          <w:rFonts w:ascii="Arial" w:hAnsi="Arial" w:cs="Arial"/>
          <w:sz w:val="22"/>
        </w:rPr>
      </w:pPr>
      <w:r>
        <w:rPr>
          <w:rFonts w:cs="Arial" w:ascii="Arial" w:hAnsi="Arial"/>
          <w:sz w:val="22"/>
        </w:rPr>
        <w:t>Certificate of incorporation of the Company and a current certificate of authority to transact business in such state.</w:t>
      </w:r>
    </w:p>
    <w:p>
      <w:pPr>
        <w:pStyle w:val="Heading2"/>
        <w:ind w:hanging="0" w:start="0"/>
        <w:jc w:val="both"/>
        <w:rPr>
          <w:rFonts w:ascii="Arial" w:hAnsi="Arial" w:cs="Arial"/>
          <w:sz w:val="22"/>
        </w:rPr>
      </w:pPr>
      <w:r>
        <w:rPr>
          <w:rFonts w:cs="Arial" w:ascii="Arial" w:hAnsi="Arial"/>
          <w:sz w:val="22"/>
        </w:rPr>
        <w:t>By-laws of the Company, as amended to date.</w:t>
      </w:r>
    </w:p>
    <w:p>
      <w:pPr>
        <w:pStyle w:val="Heading2"/>
        <w:tabs>
          <w:tab w:val="left" w:pos="720" w:leader="none"/>
        </w:tabs>
        <w:ind w:hanging="0" w:start="0"/>
        <w:jc w:val="both"/>
        <w:rPr>
          <w:rFonts w:ascii="Arial" w:hAnsi="Arial" w:cs="Arial"/>
          <w:sz w:val="22"/>
        </w:rPr>
      </w:pPr>
      <w:r>
        <w:rPr>
          <w:rFonts w:cs="Arial" w:ascii="Arial" w:hAnsi="Arial"/>
          <w:sz w:val="22"/>
        </w:rPr>
        <w:t>List of the jurisdictions in which the Company is qualified to do business, conducts business, has offices, maintains a stock of goods or other property, has an agent who is resident in the jurisdiction in which he solicits orders or has registered trade names.</w:t>
      </w:r>
      <w:r>
        <mc:AlternateContent>
          <mc:Choice Requires="wps">
            <w:drawing>
              <wp:anchor behindDoc="0" distT="0" distB="0" distL="114935" distR="114935" simplePos="0" locked="0" layoutInCell="1" allowOverlap="1" relativeHeight="14">
                <wp:simplePos x="0" y="0"/>
                <wp:positionH relativeFrom="column">
                  <wp:posOffset>-548640</wp:posOffset>
                </wp:positionH>
                <wp:positionV relativeFrom="paragraph">
                  <wp:posOffset>-27305</wp:posOffset>
                </wp:positionV>
                <wp:extent cx="387350" cy="266700"/>
                <wp:effectExtent l="0" t="0" r="0" b="0"/>
                <wp:wrapNone/>
                <wp:docPr id="1" name="Frame1"/>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2"/>
        <w:ind w:hanging="0" w:start="0"/>
        <w:jc w:val="both"/>
        <w:rPr>
          <w:rFonts w:ascii="Arial" w:hAnsi="Arial" w:cs="Arial"/>
          <w:sz w:val="22"/>
        </w:rPr>
      </w:pPr>
      <w:r>
        <w:rPr>
          <w:rFonts w:cs="Arial" w:ascii="Arial" w:hAnsi="Arial"/>
          <w:sz w:val="22"/>
        </w:rPr>
        <w:t>Minute books (for meetings of shareholders, directors and committees) and stock records regarding the Company.</w:t>
      </w:r>
    </w:p>
    <w:p>
      <w:pPr>
        <w:pStyle w:val="Heading2"/>
        <w:ind w:hanging="0" w:start="0"/>
        <w:jc w:val="both"/>
        <w:rPr>
          <w:rFonts w:ascii="Arial" w:hAnsi="Arial" w:cs="Arial"/>
          <w:sz w:val="22"/>
        </w:rPr>
      </w:pPr>
      <w:r>
        <w:rPr>
          <w:rFonts w:cs="Arial" w:ascii="Arial" w:hAnsi="Arial"/>
          <w:sz w:val="22"/>
        </w:rPr>
        <w:t>Addresses of the Company's principal and registered office and its registered agents and their addresses.</w:t>
      </w:r>
    </w:p>
    <w:p>
      <w:pPr>
        <w:pStyle w:val="Heading2"/>
        <w:ind w:hanging="0" w:start="0"/>
        <w:jc w:val="both"/>
        <w:rPr>
          <w:rFonts w:ascii="Arial" w:hAnsi="Arial" w:cs="Arial"/>
          <w:sz w:val="22"/>
        </w:rPr>
      </w:pPr>
      <w:r>
        <w:rPr>
          <w:rFonts w:cs="Arial" w:ascii="Arial" w:hAnsi="Arial"/>
          <w:sz w:val="22"/>
        </w:rPr>
        <w:t>List of officers and directors of the Company.</w:t>
      </w:r>
    </w:p>
    <w:p>
      <w:pPr>
        <w:pStyle w:val="Heading2"/>
        <w:ind w:hanging="0" w:start="0"/>
        <w:jc w:val="both"/>
        <w:rPr>
          <w:rFonts w:ascii="Arial" w:hAnsi="Arial" w:cs="Arial"/>
          <w:sz w:val="22"/>
        </w:rPr>
      </w:pPr>
      <w:r>
        <w:rPr>
          <w:rFonts w:cs="Arial" w:ascii="Arial" w:hAnsi="Arial"/>
          <w:sz w:val="22"/>
        </w:rPr>
        <w:t>Stock transfer books of the Company and its subsidiaries, together with a schedule setting forth all issuances of stock by the Company during the past five years, listing the names of the shareholders, the amounts issued, the dates of issuance and the consideration received.</w:t>
      </w:r>
    </w:p>
    <w:p>
      <w:pPr>
        <w:pStyle w:val="Heading2"/>
        <w:ind w:hanging="0" w:start="0"/>
        <w:jc w:val="both"/>
        <w:rPr>
          <w:rFonts w:ascii="Arial" w:hAnsi="Arial" w:cs="Arial"/>
          <w:spacing w:val="-3"/>
          <w:sz w:val="22"/>
        </w:rPr>
      </w:pPr>
      <w:r>
        <w:rPr>
          <w:rFonts w:cs="Arial" w:ascii="Arial" w:hAnsi="Arial"/>
          <w:sz w:val="22"/>
        </w:rPr>
        <w:t>Schedule setting forth all options, warrants or similar rights currently outstanding to acquire securities of the Company or any subsidiary (including copies of all plans and agreements</w:t>
      </w:r>
      <w:r>
        <w:rPr>
          <w:rFonts w:cs="Arial" w:ascii="Arial" w:hAnsi="Arial"/>
          <w:spacing w:val="-3"/>
          <w:sz w:val="22"/>
        </w:rPr>
        <w:t xml:space="preserve"> related thereto), including the names of the holders, vesting schedules and the number of shares covered by the options.</w:t>
      </w:r>
    </w:p>
    <w:p>
      <w:pPr>
        <w:pStyle w:val="Normal"/>
        <w:tabs>
          <w:tab w:val="clear" w:pos="720"/>
          <w:tab w:val="left" w:pos="-720" w:leader="none"/>
        </w:tabs>
        <w:suppressAutoHyphens w:val="true"/>
        <w:ind w:hanging="720" w:start="720" w:end="0"/>
        <w:rPr>
          <w:rFonts w:ascii="Arial" w:hAnsi="Arial" w:cs="Arial"/>
          <w:spacing w:val="-3"/>
          <w:sz w:val="22"/>
        </w:rPr>
      </w:pPr>
      <w:r>
        <w:rPr>
          <w:rFonts w:cs="Arial" w:ascii="Arial" w:hAnsi="Arial"/>
          <w:spacing w:val="-3"/>
          <w:sz w:val="22"/>
        </w:rPr>
      </w:r>
    </w:p>
    <w:p>
      <w:pPr>
        <w:pStyle w:val="Heading2"/>
        <w:ind w:hanging="0" w:start="0"/>
        <w:jc w:val="both"/>
        <w:rPr>
          <w:rFonts w:ascii="Arial" w:hAnsi="Arial" w:cs="Arial"/>
          <w:sz w:val="22"/>
        </w:rPr>
      </w:pPr>
      <w:r>
        <w:rPr>
          <w:rFonts w:cs="Arial" w:ascii="Arial" w:hAnsi="Arial"/>
          <w:sz w:val="22"/>
        </w:rPr>
        <w:t>Documents related to any registration, preemptive, dividend or other rights plan, shareholder agreement, voting trust, voting agreement or other related agreement now in place or planned to be implemented by the Company.</w:t>
      </w:r>
    </w:p>
    <w:p>
      <w:pPr>
        <w:pStyle w:val="Heading2"/>
        <w:ind w:hanging="0" w:start="0"/>
        <w:jc w:val="both"/>
        <w:rPr>
          <w:rFonts w:ascii="Arial" w:hAnsi="Arial" w:cs="Arial"/>
          <w:sz w:val="22"/>
        </w:rPr>
      </w:pPr>
      <w:r>
        <w:rPr>
          <w:rFonts w:cs="Arial" w:ascii="Arial" w:hAnsi="Arial"/>
          <w:sz w:val="22"/>
        </w:rPr>
        <w:t>Corporate organizational chart reflecting legal ownership of all subsidiaries, joint ventures, partnerships and other legal entities.  Also provide for each entity the following: ownership percentages, types of shares, country of incorporation, locations in which business is conducted, type of legal entity and statutory year-end.</w:t>
      </w:r>
    </w:p>
    <w:p>
      <w:pPr>
        <w:pStyle w:val="Heading2"/>
        <w:ind w:hanging="0" w:start="0"/>
        <w:jc w:val="both"/>
        <w:rPr>
          <w:rFonts w:ascii="Arial" w:hAnsi="Arial" w:cs="Arial"/>
          <w:sz w:val="22"/>
        </w:rPr>
      </w:pPr>
      <w:r>
        <w:rPr>
          <w:rFonts w:cs="Arial" w:ascii="Arial" w:hAnsi="Arial"/>
          <w:sz w:val="22"/>
        </w:rPr>
        <w:t>Information as to which of the Company’s subsidiaries are publicly traded, including all agreements, memoranda, registration statements, information statements, prospectuses, offering circulars, proposals and correspondence concerning sales or attempted sales of the Company’s securities (whether by the Company or its subsidiaries or by a shareholder or other equity owner of the Company or its subsidiaries) and all filings with any regulatory securities law agencies and bodies by or on behalf of the Company or its subsidiaries during the past five years.</w:t>
      </w:r>
    </w:p>
    <w:p>
      <w:pPr>
        <w:pStyle w:val="Heading2"/>
        <w:ind w:hanging="0" w:start="0"/>
        <w:jc w:val="both"/>
        <w:rPr>
          <w:rFonts w:ascii="Arial" w:hAnsi="Arial" w:cs="Arial"/>
          <w:spacing w:val="-3"/>
          <w:sz w:val="22"/>
        </w:rPr>
      </w:pPr>
      <w:r>
        <w:rPr>
          <w:rFonts w:cs="Arial" w:ascii="Arial" w:hAnsi="Arial"/>
          <w:sz w:val="22"/>
        </w:rPr>
        <w:t>Schedule of all past mergers, acquisitions, dispositions, consolidations or reorganizations involving the Company or any of its subsidiaries, and all material documents relating</w:t>
      </w:r>
      <w:r>
        <w:rPr>
          <w:rFonts w:cs="Arial" w:ascii="Arial" w:hAnsi="Arial"/>
          <w:spacing w:val="-3"/>
          <w:sz w:val="22"/>
        </w:rPr>
        <w:t xml:space="preserve"> thereto.</w:t>
      </w:r>
    </w:p>
    <w:p>
      <w:pPr>
        <w:pStyle w:val="Normal"/>
        <w:jc w:val="both"/>
        <w:rPr>
          <w:rFonts w:ascii="Arial" w:hAnsi="Arial" w:cs="Arial"/>
          <w:spacing w:val="-3"/>
          <w:sz w:val="22"/>
        </w:rPr>
      </w:pPr>
      <w:r>
        <w:rPr>
          <w:rFonts w:cs="Arial" w:ascii="Arial" w:hAnsi="Arial"/>
          <w:spacing w:val="-3"/>
          <w:sz w:val="22"/>
        </w:rPr>
      </w:r>
    </w:p>
    <w:p>
      <w:pPr>
        <w:pStyle w:val="Heading1"/>
        <w:ind w:hanging="0" w:start="0"/>
        <w:jc w:val="both"/>
        <w:rPr>
          <w:rFonts w:ascii="Arial" w:hAnsi="Arial" w:cs="Arial"/>
          <w:sz w:val="22"/>
        </w:rPr>
      </w:pPr>
      <w:r>
        <w:rPr>
          <w:rFonts w:cs="Arial" w:ascii="Arial" w:hAnsi="Arial"/>
          <w:sz w:val="22"/>
        </w:rPr>
        <w:t>Financial and Tax Information</w:t>
      </w:r>
      <w:r>
        <w:rPr>
          <w:rFonts w:cs="Arial" w:ascii="Arial" w:hAnsi="Arial"/>
          <w:sz w:val="22"/>
          <w:u w:val="none"/>
        </w:rPr>
        <w:t>.</w:t>
      </w:r>
    </w:p>
    <w:p>
      <w:pPr>
        <w:pStyle w:val="Heading2"/>
        <w:ind w:hanging="0" w:start="0"/>
        <w:jc w:val="both"/>
        <w:rPr>
          <w:rFonts w:ascii="Arial" w:hAnsi="Arial" w:cs="Arial"/>
          <w:sz w:val="22"/>
        </w:rPr>
      </w:pPr>
      <w:r>
        <w:rPr>
          <w:rFonts w:cs="Arial" w:ascii="Arial" w:hAnsi="Arial"/>
          <w:sz w:val="22"/>
        </w:rPr>
        <w:t>Audited consolidated and consolidating balance sheets, income statements and statements of cash flows of the Company for the last five years.</w:t>
      </w:r>
    </w:p>
    <w:p>
      <w:pPr>
        <w:pStyle w:val="Heading2"/>
        <w:ind w:hanging="0" w:start="0"/>
        <w:jc w:val="both"/>
        <w:rPr>
          <w:rFonts w:ascii="Arial" w:hAnsi="Arial" w:cs="Arial"/>
          <w:sz w:val="22"/>
        </w:rPr>
      </w:pPr>
      <w:r>
        <w:rPr>
          <w:rFonts w:cs="Arial" w:ascii="Arial" w:hAnsi="Arial"/>
          <w:sz w:val="22"/>
        </w:rPr>
        <w:t xml:space="preserve">Overheads and corporate allocations relative to the Company’s operating budgets broken-down by the service provided and annual costs for the last three (3) years and the current year (budgeted).  </w:t>
      </w:r>
    </w:p>
    <w:p>
      <w:pPr>
        <w:pStyle w:val="Heading2"/>
        <w:ind w:hanging="0" w:start="0"/>
        <w:jc w:val="both"/>
        <w:rPr>
          <w:rFonts w:ascii="Arial" w:hAnsi="Arial" w:cs="Arial"/>
          <w:sz w:val="22"/>
        </w:rPr>
      </w:pPr>
      <w:r>
        <w:rPr>
          <w:rFonts w:cs="Arial" w:ascii="Arial" w:hAnsi="Arial"/>
          <w:sz w:val="22"/>
        </w:rPr>
        <w:t>Interim financial data comparable to that called for in item 2.1 above for the most recently ended period subsequent to the date of the latest audited financial statements.</w:t>
      </w:r>
    </w:p>
    <w:p>
      <w:pPr>
        <w:pStyle w:val="Heading2"/>
        <w:ind w:hanging="0" w:start="0"/>
        <w:jc w:val="both"/>
        <w:rPr>
          <w:rFonts w:ascii="Arial" w:hAnsi="Arial" w:cs="Arial"/>
          <w:sz w:val="22"/>
        </w:rPr>
      </w:pPr>
      <w:r>
        <w:rPr>
          <w:rFonts w:cs="Arial" w:ascii="Arial" w:hAnsi="Arial"/>
          <w:sz w:val="22"/>
        </w:rPr>
        <w:t>All management representation letters to the independent public accountants of the Company and letters received by the Company from its independent public accountants regarding methods of accounting, the adequacy of financial controls or systems, annual audit problems or compliance with contract requirements, including cost accounting standards and regulations.</w:t>
      </w:r>
    </w:p>
    <w:p>
      <w:pPr>
        <w:pStyle w:val="Heading2"/>
        <w:ind w:hanging="0" w:start="0"/>
        <w:jc w:val="both"/>
        <w:rPr>
          <w:rFonts w:ascii="Arial" w:hAnsi="Arial" w:cs="Arial"/>
          <w:sz w:val="22"/>
        </w:rPr>
      </w:pPr>
      <w:r>
        <w:rPr>
          <w:rFonts w:cs="Arial" w:ascii="Arial" w:hAnsi="Arial"/>
          <w:sz w:val="22"/>
        </w:rPr>
        <w:t>Brief description of contingent liabilities and contracts subject to renegotiation.</w:t>
      </w:r>
      <w:r>
        <mc:AlternateContent>
          <mc:Choice Requires="wps">
            <w:drawing>
              <wp:anchor behindDoc="0" distT="0" distB="0" distL="114935" distR="114935" simplePos="0" locked="0" layoutInCell="1" allowOverlap="1" relativeHeight="2">
                <wp:simplePos x="0" y="0"/>
                <wp:positionH relativeFrom="column">
                  <wp:posOffset>-548640</wp:posOffset>
                </wp:positionH>
                <wp:positionV relativeFrom="paragraph">
                  <wp:posOffset>-27305</wp:posOffset>
                </wp:positionV>
                <wp:extent cx="387350" cy="266700"/>
                <wp:effectExtent l="0" t="0" r="0" b="0"/>
                <wp:wrapNone/>
                <wp:docPr id="2" name="Frame2"/>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2"/>
        <w:ind w:hanging="0" w:start="0"/>
        <w:jc w:val="both"/>
        <w:rPr>
          <w:rFonts w:ascii="Arial" w:hAnsi="Arial" w:cs="Arial"/>
          <w:sz w:val="22"/>
        </w:rPr>
      </w:pPr>
      <w:r>
        <w:rPr>
          <w:rFonts w:cs="Arial" w:ascii="Arial" w:hAnsi="Arial"/>
          <w:sz w:val="22"/>
        </w:rPr>
        <w:t>Brief description of depreciation policy, together with copies of any such policy.</w:t>
      </w:r>
    </w:p>
    <w:p>
      <w:pPr>
        <w:pStyle w:val="Heading2"/>
        <w:ind w:hanging="0" w:start="0"/>
        <w:jc w:val="both"/>
        <w:rPr>
          <w:rFonts w:ascii="Arial" w:hAnsi="Arial" w:cs="Arial"/>
          <w:sz w:val="22"/>
        </w:rPr>
      </w:pPr>
      <w:r>
        <w:rPr>
          <w:rFonts w:cs="Arial" w:ascii="Arial" w:hAnsi="Arial"/>
          <w:sz w:val="22"/>
        </w:rPr>
        <w:t>Brief description of inventory valuation policy, together with copies of any such policy.</w:t>
      </w:r>
    </w:p>
    <w:p>
      <w:pPr>
        <w:pStyle w:val="Heading2"/>
        <w:ind w:hanging="0" w:start="0"/>
        <w:jc w:val="both"/>
        <w:rPr>
          <w:rFonts w:ascii="Arial" w:hAnsi="Arial" w:cs="Arial"/>
          <w:sz w:val="22"/>
        </w:rPr>
      </w:pPr>
      <w:r>
        <w:rPr>
          <w:rFonts w:cs="Arial" w:ascii="Arial" w:hAnsi="Arial"/>
          <w:sz w:val="22"/>
        </w:rPr>
        <w:t>Brief description of bad debt reserve policy, together with copies of any such policy.</w:t>
      </w:r>
    </w:p>
    <w:p>
      <w:pPr>
        <w:pStyle w:val="Heading2"/>
        <w:ind w:hanging="0" w:start="0"/>
        <w:jc w:val="both"/>
        <w:rPr>
          <w:rFonts w:ascii="Arial" w:hAnsi="Arial" w:cs="Arial"/>
          <w:sz w:val="22"/>
        </w:rPr>
      </w:pPr>
      <w:r>
        <w:rPr>
          <w:rFonts w:cs="Arial" w:ascii="Arial" w:hAnsi="Arial"/>
          <w:sz w:val="22"/>
        </w:rPr>
        <w:t>Brief description of nature of prepaid or deferred income or expenses.</w:t>
      </w:r>
    </w:p>
    <w:p>
      <w:pPr>
        <w:pStyle w:val="Heading2"/>
        <w:ind w:hanging="0" w:start="0"/>
        <w:jc w:val="both"/>
        <w:rPr>
          <w:rFonts w:ascii="Arial" w:hAnsi="Arial" w:cs="Arial"/>
          <w:sz w:val="22"/>
        </w:rPr>
      </w:pPr>
      <w:r>
        <w:rPr>
          <w:rFonts w:cs="Arial" w:ascii="Arial" w:hAnsi="Arial"/>
          <w:sz w:val="22"/>
        </w:rPr>
        <w:t>Brief description of purchasing policy and procedures, together with copies of any such policy and procedure.</w:t>
      </w:r>
    </w:p>
    <w:p>
      <w:pPr>
        <w:pStyle w:val="Heading2"/>
        <w:ind w:hanging="0" w:start="0"/>
        <w:jc w:val="both"/>
        <w:rPr>
          <w:rFonts w:ascii="Arial" w:hAnsi="Arial" w:cs="Arial"/>
          <w:sz w:val="22"/>
        </w:rPr>
      </w:pPr>
      <w:r>
        <w:rPr>
          <w:rFonts w:cs="Arial" w:ascii="Arial" w:hAnsi="Arial"/>
          <w:sz w:val="22"/>
        </w:rPr>
        <w:t>Brief description of credit policy and summary of credit review procedures, together with copies of such policy and procedures.</w:t>
      </w:r>
    </w:p>
    <w:p>
      <w:pPr>
        <w:pStyle w:val="Heading2"/>
        <w:ind w:hanging="0" w:start="0"/>
        <w:jc w:val="both"/>
        <w:rPr>
          <w:rFonts w:ascii="Arial" w:hAnsi="Arial" w:cs="Arial"/>
          <w:sz w:val="22"/>
        </w:rPr>
      </w:pPr>
      <w:r>
        <w:rPr>
          <w:rFonts w:cs="Arial" w:ascii="Arial" w:hAnsi="Arial"/>
          <w:sz w:val="22"/>
        </w:rPr>
        <w:t>Brief description of warranty policy, together with copies of any such policy, and a detail of any reserves associated with warranties extended to customers.</w:t>
      </w:r>
    </w:p>
    <w:p>
      <w:pPr>
        <w:pStyle w:val="Heading2"/>
        <w:ind w:hanging="0" w:start="0"/>
        <w:jc w:val="both"/>
        <w:rPr>
          <w:rFonts w:ascii="Arial" w:hAnsi="Arial" w:cs="Arial"/>
          <w:sz w:val="22"/>
        </w:rPr>
      </w:pPr>
      <w:r>
        <w:rPr>
          <w:rFonts w:cs="Arial" w:ascii="Arial" w:hAnsi="Arial"/>
          <w:sz w:val="22"/>
        </w:rPr>
        <w:t>Brief description of intercompany charges policy and all intercompany accounts and a copy of any such policy.</w:t>
      </w:r>
    </w:p>
    <w:p>
      <w:pPr>
        <w:pStyle w:val="Heading2"/>
        <w:ind w:hanging="0" w:start="0"/>
        <w:jc w:val="both"/>
        <w:rPr>
          <w:rFonts w:ascii="Arial" w:hAnsi="Arial" w:cs="Arial"/>
          <w:sz w:val="22"/>
        </w:rPr>
      </w:pPr>
      <w:r>
        <w:rPr>
          <w:rFonts w:cs="Arial" w:ascii="Arial" w:hAnsi="Arial"/>
          <w:sz w:val="22"/>
        </w:rPr>
        <w:t>A description of any material write-offs to reserves which have taken place or are expected to take place during the current fiscal year.</w:t>
      </w:r>
    </w:p>
    <w:p>
      <w:pPr>
        <w:pStyle w:val="Heading2"/>
        <w:ind w:hanging="0" w:start="0"/>
        <w:jc w:val="both"/>
        <w:rPr>
          <w:rFonts w:ascii="Arial" w:hAnsi="Arial" w:cs="Arial"/>
          <w:sz w:val="22"/>
        </w:rPr>
      </w:pPr>
      <w:r>
        <w:rPr>
          <w:rFonts w:cs="Arial" w:ascii="Arial" w:hAnsi="Arial"/>
          <w:sz w:val="22"/>
        </w:rPr>
        <w:t>An analysis of historical unit and dollar sales volume by country, including a brief explanation of growth or decline.</w:t>
      </w:r>
    </w:p>
    <w:p>
      <w:pPr>
        <w:pStyle w:val="Heading2"/>
        <w:ind w:hanging="0" w:start="0"/>
        <w:jc w:val="both"/>
        <w:rPr>
          <w:rFonts w:ascii="Arial" w:hAnsi="Arial" w:cs="Arial"/>
          <w:sz w:val="22"/>
        </w:rPr>
      </w:pPr>
      <w:r>
        <w:rPr>
          <w:rFonts w:cs="Arial" w:ascii="Arial" w:hAnsi="Arial"/>
          <w:sz w:val="22"/>
        </w:rPr>
        <w:t>Copies of any analysis of the Company prepared within the last five (5) years by investment bankers, engineers, management consultants, accountants or others, including marketing studies, credit reports and other types of reports, financial or otherwise.</w:t>
      </w:r>
      <w:r>
        <mc:AlternateContent>
          <mc:Choice Requires="wps">
            <w:drawing>
              <wp:anchor behindDoc="0" distT="0" distB="0" distL="114935" distR="114935" simplePos="0" locked="0" layoutInCell="1" allowOverlap="1" relativeHeight="3">
                <wp:simplePos x="0" y="0"/>
                <wp:positionH relativeFrom="column">
                  <wp:posOffset>-548640</wp:posOffset>
                </wp:positionH>
                <wp:positionV relativeFrom="paragraph">
                  <wp:posOffset>-27305</wp:posOffset>
                </wp:positionV>
                <wp:extent cx="387350" cy="266700"/>
                <wp:effectExtent l="0" t="0" r="0" b="0"/>
                <wp:wrapNone/>
                <wp:docPr id="3" name="Frame3"/>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2"/>
        <w:ind w:hanging="0" w:start="0"/>
        <w:jc w:val="both"/>
        <w:rPr>
          <w:rFonts w:ascii="Arial" w:hAnsi="Arial" w:cs="Arial"/>
          <w:sz w:val="22"/>
        </w:rPr>
      </w:pPr>
      <w:r>
        <w:rPr>
          <w:rFonts w:cs="Arial" w:ascii="Arial" w:hAnsi="Arial"/>
          <w:sz w:val="22"/>
        </w:rPr>
        <w:t>Budgets, business plans, annual Company operating day plans and cash flow analysis for the Company for the five (5) years immediately preceding the current year, and any proposed budgets for any future years, together with any supporting materials.</w:t>
      </w:r>
      <w:r>
        <mc:AlternateContent>
          <mc:Choice Requires="wps">
            <w:drawing>
              <wp:anchor behindDoc="0" distT="0" distB="0" distL="114935" distR="114935" simplePos="0" locked="0" layoutInCell="1" allowOverlap="1" relativeHeight="4">
                <wp:simplePos x="0" y="0"/>
                <wp:positionH relativeFrom="column">
                  <wp:posOffset>-548640</wp:posOffset>
                </wp:positionH>
                <wp:positionV relativeFrom="paragraph">
                  <wp:posOffset>-27305</wp:posOffset>
                </wp:positionV>
                <wp:extent cx="387350" cy="266700"/>
                <wp:effectExtent l="0" t="0" r="0" b="0"/>
                <wp:wrapNone/>
                <wp:docPr id="4" name="Frame4"/>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2"/>
        <w:ind w:hanging="0" w:start="0"/>
        <w:jc w:val="both"/>
        <w:rPr>
          <w:rFonts w:ascii="Arial" w:hAnsi="Arial" w:cs="Arial"/>
          <w:sz w:val="22"/>
        </w:rPr>
      </w:pPr>
      <w:r>
        <w:rPr>
          <w:rFonts w:cs="Arial" w:ascii="Arial" w:hAnsi="Arial"/>
          <w:sz w:val="22"/>
        </w:rPr>
        <w:t>Capital and maintenance expenditures for the Company for the ten (10) years immediately preceding the current year.</w:t>
      </w:r>
    </w:p>
    <w:p>
      <w:pPr>
        <w:pStyle w:val="Heading2"/>
        <w:ind w:hanging="0" w:start="0"/>
        <w:jc w:val="both"/>
        <w:rPr>
          <w:rFonts w:ascii="Arial" w:hAnsi="Arial" w:cs="Arial"/>
          <w:sz w:val="22"/>
        </w:rPr>
      </w:pPr>
      <w:r>
        <w:rPr>
          <w:rFonts w:cs="Arial" w:ascii="Arial" w:hAnsi="Arial"/>
          <w:sz w:val="22"/>
        </w:rPr>
        <w:t>Recent printouts of accounts receivable and accounts payable, showing aging in each case, for the Company.</w:t>
      </w:r>
      <w:r>
        <mc:AlternateContent>
          <mc:Choice Requires="wps">
            <w:drawing>
              <wp:anchor behindDoc="0" distT="0" distB="0" distL="114935" distR="114935" simplePos="0" locked="0" layoutInCell="1" allowOverlap="1" relativeHeight="5">
                <wp:simplePos x="0" y="0"/>
                <wp:positionH relativeFrom="column">
                  <wp:posOffset>-548640</wp:posOffset>
                </wp:positionH>
                <wp:positionV relativeFrom="paragraph">
                  <wp:posOffset>-27305</wp:posOffset>
                </wp:positionV>
                <wp:extent cx="387350" cy="266700"/>
                <wp:effectExtent l="0" t="0" r="0" b="0"/>
                <wp:wrapNone/>
                <wp:docPr id="5" name="Frame5"/>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2"/>
        <w:ind w:hanging="0" w:start="0"/>
        <w:jc w:val="both"/>
        <w:rPr>
          <w:rFonts w:ascii="Arial" w:hAnsi="Arial" w:cs="Arial"/>
          <w:sz w:val="22"/>
        </w:rPr>
      </w:pPr>
      <w:r>
        <w:rPr>
          <w:rFonts w:cs="Arial" w:ascii="Arial" w:hAnsi="Arial"/>
          <w:sz w:val="22"/>
        </w:rPr>
        <w:t>Recent printouts of inventory, showing aging, for the Company.  With respect to the inventory of the Company, describe any material differences between the book value and the estimated net realizable value thereof.</w:t>
      </w:r>
    </w:p>
    <w:p>
      <w:pPr>
        <w:pStyle w:val="Heading2"/>
        <w:ind w:hanging="0" w:start="0"/>
        <w:jc w:val="both"/>
        <w:rPr>
          <w:rFonts w:ascii="Arial" w:hAnsi="Arial" w:cs="Arial"/>
          <w:sz w:val="22"/>
        </w:rPr>
      </w:pPr>
      <w:r>
        <w:rPr>
          <w:rFonts w:cs="Arial" w:ascii="Arial" w:hAnsi="Arial"/>
          <w:sz w:val="22"/>
        </w:rPr>
        <w:t>A description of all material tax issues (including federal, state, local and foreign taxes), including a listing by description and amount of all significant audit exposure items.</w:t>
      </w:r>
    </w:p>
    <w:p>
      <w:pPr>
        <w:pStyle w:val="Heading2"/>
        <w:ind w:hanging="0" w:start="0"/>
        <w:jc w:val="both"/>
        <w:rPr>
          <w:rFonts w:ascii="Arial" w:hAnsi="Arial" w:cs="Arial"/>
          <w:sz w:val="22"/>
        </w:rPr>
      </w:pPr>
      <w:r>
        <w:rPr>
          <w:rFonts w:cs="Arial" w:ascii="Arial" w:hAnsi="Arial"/>
          <w:sz w:val="22"/>
        </w:rPr>
        <w:t xml:space="preserve">All federal, state, local and any foreign tax returns and related worksheets regarding the Company filed in the past five (5) years, including any stand alone </w:t>
      </w:r>
      <w:r>
        <w:rPr>
          <w:rFonts w:cs="Arial" w:ascii="Arial" w:hAnsi="Arial"/>
          <w:sz w:val="22"/>
          <w:u w:val="single"/>
        </w:rPr>
        <w:t>pro</w:t>
      </w:r>
      <w:r>
        <w:rPr>
          <w:rFonts w:cs="Arial" w:ascii="Arial" w:hAnsi="Arial"/>
          <w:sz w:val="22"/>
        </w:rPr>
        <w:t xml:space="preserve"> </w:t>
      </w:r>
      <w:r>
        <w:rPr>
          <w:rFonts w:cs="Arial" w:ascii="Arial" w:hAnsi="Arial"/>
          <w:sz w:val="22"/>
          <w:u w:val="single"/>
        </w:rPr>
        <w:t>forma</w:t>
      </w:r>
      <w:r>
        <w:rPr>
          <w:rFonts w:cs="Arial" w:ascii="Arial" w:hAnsi="Arial"/>
          <w:sz w:val="22"/>
        </w:rPr>
        <w:t xml:space="preserve"> statements for the Company which are included in the parent’s consolidated return and </w:t>
      </w:r>
      <w:r>
        <w:rPr>
          <w:rFonts w:cs="Arial" w:ascii="Arial" w:hAnsi="Arial"/>
          <w:spacing w:val="-3"/>
          <w:sz w:val="22"/>
        </w:rPr>
        <w:t>all reports and management letters from auditors and management representation letters to auditors and related correspondence</w:t>
      </w:r>
      <w:r>
        <w:rPr>
          <w:rFonts w:cs="Arial" w:ascii="Arial" w:hAnsi="Arial"/>
          <w:sz w:val="22"/>
        </w:rPr>
        <w:t>.</w:t>
      </w:r>
    </w:p>
    <w:p>
      <w:pPr>
        <w:pStyle w:val="Heading2"/>
        <w:ind w:hanging="0" w:start="0"/>
        <w:jc w:val="both"/>
        <w:rPr>
          <w:rFonts w:ascii="Arial" w:hAnsi="Arial" w:cs="Arial"/>
          <w:sz w:val="22"/>
        </w:rPr>
      </w:pPr>
      <w:r>
        <w:rPr>
          <w:rFonts w:cs="Arial" w:ascii="Arial" w:hAnsi="Arial"/>
          <w:sz w:val="22"/>
        </w:rPr>
        <w:t>With respect to the Company, a schedule showing (or a discussion regarding) the last year for which federal tax returns have been audited, any deficiencies assessed, the basis for any assessed deficiencies and the resolution thereof.  A similar schedule (or discussion) with respect to state and local (and any foreign) tax returns.</w:t>
      </w:r>
    </w:p>
    <w:p>
      <w:pPr>
        <w:pStyle w:val="Heading2"/>
        <w:ind w:hanging="0" w:start="0"/>
        <w:jc w:val="both"/>
        <w:rPr>
          <w:rFonts w:ascii="Arial" w:hAnsi="Arial" w:cs="Arial"/>
          <w:sz w:val="22"/>
        </w:rPr>
      </w:pPr>
      <w:r>
        <w:rPr>
          <w:rFonts w:cs="Arial" w:ascii="Arial" w:hAnsi="Arial"/>
          <w:sz w:val="22"/>
        </w:rPr>
        <w:t>List of returns and the years thereof that are open or under audit by local, state or federal tax authorities and copies of any statements or documents connected therewith.</w:t>
      </w:r>
    </w:p>
    <w:p>
      <w:pPr>
        <w:pStyle w:val="Heading2"/>
        <w:ind w:hanging="0" w:start="0"/>
        <w:jc w:val="both"/>
        <w:rPr>
          <w:rFonts w:ascii="Arial" w:hAnsi="Arial" w:cs="Arial"/>
          <w:sz w:val="22"/>
        </w:rPr>
      </w:pPr>
      <w:r>
        <w:rPr>
          <w:rFonts w:cs="Arial" w:ascii="Arial" w:hAnsi="Arial"/>
          <w:sz w:val="22"/>
        </w:rPr>
        <w:t>List of state, local and foreign taxes and levies to which the Company is subject, showing assessment date, rates of such taxes and levies, date which return is to be filed and date tax due.</w:t>
      </w:r>
    </w:p>
    <w:p>
      <w:pPr>
        <w:pStyle w:val="Heading2"/>
        <w:ind w:hanging="0" w:start="0"/>
        <w:jc w:val="both"/>
        <w:rPr>
          <w:rFonts w:ascii="Arial" w:hAnsi="Arial" w:cs="Arial"/>
          <w:sz w:val="22"/>
        </w:rPr>
      </w:pPr>
      <w:r>
        <w:rPr>
          <w:rFonts w:cs="Arial" w:ascii="Arial" w:hAnsi="Arial"/>
          <w:sz w:val="22"/>
        </w:rPr>
        <w:t>A schedule of tax losses carried forward by, and any tax losses still available to, the Company.</w:t>
      </w:r>
    </w:p>
    <w:p>
      <w:pPr>
        <w:pStyle w:val="Heading2"/>
        <w:ind w:hanging="0" w:start="0"/>
        <w:jc w:val="both"/>
        <w:rPr>
          <w:rFonts w:ascii="Arial" w:hAnsi="Arial" w:cs="Arial"/>
          <w:sz w:val="22"/>
        </w:rPr>
      </w:pPr>
      <w:r>
        <w:rPr>
          <w:rFonts w:cs="Arial" w:ascii="Arial" w:hAnsi="Arial"/>
          <w:sz w:val="22"/>
        </w:rPr>
        <w:t>Copies of all agreements, consents, elections and waivers filed or made by the Company with any taxing authorities, subject to the relevant statutes of limitations.</w:t>
      </w:r>
    </w:p>
    <w:p>
      <w:pPr>
        <w:pStyle w:val="Heading2"/>
        <w:ind w:hanging="0" w:start="0"/>
        <w:jc w:val="both"/>
        <w:rPr>
          <w:rFonts w:ascii="Arial" w:hAnsi="Arial" w:cs="Arial"/>
          <w:sz w:val="22"/>
        </w:rPr>
      </w:pPr>
      <w:r>
        <w:rPr>
          <w:rFonts w:cs="Arial" w:ascii="Arial" w:hAnsi="Arial"/>
          <w:sz w:val="22"/>
        </w:rPr>
        <w:t>List and describe all pending or threatened disputes with regard to tax matters involving the Company and describe any "30 day letters" or similar correspondence received by the Company.</w:t>
      </w:r>
    </w:p>
    <w:p>
      <w:pPr>
        <w:pStyle w:val="Heading2"/>
        <w:ind w:hanging="0" w:start="0"/>
        <w:jc w:val="both"/>
        <w:rPr>
          <w:rFonts w:ascii="Arial" w:hAnsi="Arial" w:cs="Arial"/>
          <w:sz w:val="22"/>
        </w:rPr>
      </w:pPr>
      <w:r>
        <w:rPr>
          <w:rFonts w:cs="Arial" w:ascii="Arial" w:hAnsi="Arial"/>
          <w:sz w:val="22"/>
        </w:rPr>
        <w:t>With respect to the Company, all correspondence with or reports by federal, state, local and any foreign tax authorities dealing with any issues raised by such tax authorities (in the course of an audit or otherwise).</w:t>
      </w:r>
    </w:p>
    <w:p>
      <w:pPr>
        <w:pStyle w:val="Heading2"/>
        <w:ind w:hanging="0" w:start="0"/>
        <w:jc w:val="both"/>
        <w:rPr>
          <w:rFonts w:ascii="Arial" w:hAnsi="Arial" w:cs="Arial"/>
          <w:sz w:val="22"/>
        </w:rPr>
      </w:pPr>
      <w:r>
        <w:rPr>
          <w:rFonts w:cs="Arial" w:ascii="Arial" w:hAnsi="Arial"/>
          <w:sz w:val="22"/>
        </w:rPr>
        <w:t>Recent five-year tax projections (if available) for the Company.</w:t>
      </w:r>
    </w:p>
    <w:p>
      <w:pPr>
        <w:pStyle w:val="Heading2"/>
        <w:ind w:hanging="0" w:start="0"/>
        <w:jc w:val="both"/>
        <w:rPr>
          <w:rFonts w:ascii="Arial" w:hAnsi="Arial" w:cs="Arial"/>
          <w:sz w:val="22"/>
        </w:rPr>
      </w:pPr>
      <w:r>
        <w:rPr>
          <w:rFonts w:cs="Arial" w:ascii="Arial" w:hAnsi="Arial"/>
          <w:sz w:val="22"/>
        </w:rPr>
        <w:t>The most current general ledger trial balance available, including a chart of accounts.</w:t>
      </w:r>
    </w:p>
    <w:p>
      <w:pPr>
        <w:pStyle w:val="Heading2"/>
        <w:ind w:hanging="0" w:start="0"/>
        <w:jc w:val="both"/>
        <w:rPr>
          <w:rFonts w:ascii="Arial" w:hAnsi="Arial" w:cs="Arial"/>
          <w:sz w:val="22"/>
        </w:rPr>
      </w:pPr>
      <w:r>
        <w:rPr>
          <w:rFonts w:cs="Arial" w:ascii="Arial" w:hAnsi="Arial"/>
          <w:sz w:val="22"/>
        </w:rPr>
        <w:t>Detailed analysis of G&amp;A expenses for the last three (3) years.</w:t>
      </w:r>
    </w:p>
    <w:p>
      <w:pPr>
        <w:pStyle w:val="Heading2"/>
        <w:ind w:hanging="0" w:start="0"/>
        <w:jc w:val="both"/>
        <w:rPr>
          <w:rFonts w:ascii="Arial" w:hAnsi="Arial" w:cs="Arial"/>
          <w:sz w:val="22"/>
        </w:rPr>
      </w:pPr>
      <w:r>
        <w:rPr>
          <w:rFonts w:cs="Arial" w:ascii="Arial" w:hAnsi="Arial"/>
          <w:sz w:val="22"/>
        </w:rPr>
        <w:t xml:space="preserve">List of all capital spares (including those shared with other industrial operations in the region of the Company) and Company stores inventory valuation and aging reports.  </w:t>
      </w:r>
    </w:p>
    <w:p>
      <w:pPr>
        <w:pStyle w:val="Heading2"/>
        <w:ind w:hanging="0" w:start="0"/>
        <w:jc w:val="both"/>
        <w:rPr>
          <w:rFonts w:ascii="Arial" w:hAnsi="Arial" w:cs="Arial"/>
          <w:sz w:val="22"/>
        </w:rPr>
      </w:pPr>
      <w:r>
        <w:rPr>
          <w:rFonts w:cs="Arial" w:ascii="Arial" w:hAnsi="Arial"/>
          <w:sz w:val="22"/>
        </w:rPr>
        <w:t>Copies of any tax sharing or tax allocation agreements and any other agreements relating to the payment of income or other taxes by the Company or any subsidiary or affiliate of the Company, including any contracts pursuant to which a the Company entity may be obligated to indemnify the tax liability of another taxpayer.</w:t>
      </w:r>
    </w:p>
    <w:p>
      <w:pPr>
        <w:pStyle w:val="Heading2"/>
        <w:numPr>
          <w:ilvl w:val="0"/>
          <w:numId w:val="0"/>
        </w:numPr>
        <w:ind w:hanging="0" w:start="0"/>
        <w:jc w:val="both"/>
        <w:rPr>
          <w:rFonts w:ascii="Arial" w:hAnsi="Arial" w:cs="Arial"/>
          <w:sz w:val="22"/>
        </w:rPr>
      </w:pPr>
      <w:r>
        <w:rPr>
          <w:rFonts w:cs="Arial" w:ascii="Arial" w:hAnsi="Arial"/>
          <w:sz w:val="22"/>
        </w:rPr>
      </w:r>
    </w:p>
    <w:p>
      <w:pPr>
        <w:pStyle w:val="Heading1"/>
        <w:ind w:hanging="0" w:start="0"/>
        <w:jc w:val="both"/>
        <w:rPr>
          <w:rFonts w:ascii="Arial" w:hAnsi="Arial" w:cs="Arial"/>
          <w:sz w:val="22"/>
        </w:rPr>
      </w:pPr>
      <w:r>
        <w:rPr>
          <w:rFonts w:cs="Arial" w:ascii="Arial" w:hAnsi="Arial"/>
          <w:sz w:val="22"/>
        </w:rPr>
        <w:t>Assets and Business</w:t>
      </w:r>
      <w:r>
        <w:rPr>
          <w:rFonts w:cs="Arial" w:ascii="Arial" w:hAnsi="Arial"/>
          <w:sz w:val="22"/>
          <w:u w:val="none"/>
        </w:rPr>
        <w:t>.</w:t>
      </w:r>
    </w:p>
    <w:p>
      <w:pPr>
        <w:pStyle w:val="Heading2"/>
        <w:ind w:hanging="0" w:start="0"/>
        <w:jc w:val="both"/>
        <w:rPr>
          <w:rFonts w:ascii="Arial" w:hAnsi="Arial" w:cs="Arial"/>
          <w:sz w:val="22"/>
        </w:rPr>
      </w:pPr>
      <w:r>
        <w:rPr>
          <w:rFonts w:cs="Arial" w:ascii="Arial" w:hAnsi="Arial"/>
          <w:sz w:val="22"/>
        </w:rPr>
        <w:t>A list of all real property and interests in real property (including all leases) owned, leased or used by the Company, including a complete legal description thereof and a brief description of the property and the structures thereon (including a plot plan of each property showing the location of all operations and access points (including road and rail links, air emission points and wastewater discharge points) and reflecting all process and control diagrams applicable to the property operations (including block flow diagrams production processes and water/wastewater flow)), and copies of all deeds, leases, sales contracts, appraisals, surveys, title reports and policies of title insurance or lawyer's abstract reports.</w:t>
      </w:r>
      <w:r>
        <mc:AlternateContent>
          <mc:Choice Requires="wps">
            <w:drawing>
              <wp:anchor behindDoc="0" distT="0" distB="0" distL="114935" distR="114935" simplePos="0" locked="0" layoutInCell="1" allowOverlap="1" relativeHeight="6">
                <wp:simplePos x="0" y="0"/>
                <wp:positionH relativeFrom="column">
                  <wp:posOffset>-548640</wp:posOffset>
                </wp:positionH>
                <wp:positionV relativeFrom="paragraph">
                  <wp:posOffset>-27305</wp:posOffset>
                </wp:positionV>
                <wp:extent cx="387350" cy="266700"/>
                <wp:effectExtent l="0" t="0" r="0" b="0"/>
                <wp:wrapNone/>
                <wp:docPr id="6" name="Frame6"/>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2"/>
        <w:ind w:hanging="0" w:start="0"/>
        <w:jc w:val="both"/>
        <w:rPr>
          <w:rFonts w:ascii="Arial" w:hAnsi="Arial" w:cs="Arial"/>
          <w:sz w:val="22"/>
        </w:rPr>
      </w:pPr>
      <w:r>
        <w:rPr>
          <w:rFonts w:cs="Arial" w:ascii="Arial" w:hAnsi="Arial"/>
          <w:sz w:val="22"/>
        </w:rPr>
        <w:t>With respect to all real property and interests in real property (including all leases) owned, leased or used by the Company, please:</w:t>
      </w:r>
    </w:p>
    <w:p>
      <w:pPr>
        <w:pStyle w:val="Heading3"/>
        <w:ind w:hanging="0" w:start="0"/>
        <w:jc w:val="both"/>
        <w:rPr>
          <w:rFonts w:ascii="Arial" w:hAnsi="Arial" w:cs="Arial"/>
          <w:sz w:val="22"/>
        </w:rPr>
      </w:pPr>
      <w:r>
        <w:rPr>
          <w:rFonts w:cs="Arial" w:ascii="Arial" w:hAnsi="Arial"/>
          <w:sz w:val="22"/>
        </w:rPr>
        <w:t>indicate whether the property is in a development area; and</w:t>
      </w:r>
    </w:p>
    <w:p>
      <w:pPr>
        <w:pStyle w:val="Heading3"/>
        <w:ind w:hanging="0" w:start="0"/>
        <w:jc w:val="both"/>
        <w:rPr>
          <w:rFonts w:ascii="Arial" w:hAnsi="Arial" w:cs="Arial"/>
          <w:sz w:val="22"/>
        </w:rPr>
      </w:pPr>
      <w:r>
        <w:rPr>
          <w:rFonts w:cs="Arial" w:ascii="Arial" w:hAnsi="Arial"/>
          <w:sz w:val="22"/>
        </w:rPr>
        <w:t>describe any planning permission obtained or refused in the past five (5) years.</w:t>
      </w:r>
      <w:r>
        <mc:AlternateContent>
          <mc:Choice Requires="wps">
            <w:drawing>
              <wp:anchor behindDoc="0" distT="0" distB="0" distL="114935" distR="114935" simplePos="0" locked="0" layoutInCell="1" allowOverlap="1" relativeHeight="7">
                <wp:simplePos x="0" y="0"/>
                <wp:positionH relativeFrom="column">
                  <wp:posOffset>-548640</wp:posOffset>
                </wp:positionH>
                <wp:positionV relativeFrom="paragraph">
                  <wp:posOffset>490855</wp:posOffset>
                </wp:positionV>
                <wp:extent cx="387350" cy="266700"/>
                <wp:effectExtent l="0" t="0" r="0" b="0"/>
                <wp:wrapNone/>
                <wp:docPr id="7" name="Frame7"/>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38.6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EndnoteText"/>
        <w:tabs>
          <w:tab w:val="clear" w:pos="720"/>
          <w:tab w:val="left" w:pos="-720" w:leader="none"/>
        </w:tabs>
        <w:suppressAutoHyphens w:val="true"/>
        <w:rPr>
          <w:rFonts w:ascii="Arial" w:hAnsi="Arial" w:cs="Arial"/>
          <w:spacing w:val="-3"/>
          <w:sz w:val="22"/>
        </w:rPr>
      </w:pPr>
      <w:r>
        <w:rPr>
          <w:rFonts w:cs="Arial" w:ascii="Arial" w:hAnsi="Arial"/>
          <w:spacing w:val="-3"/>
          <w:sz w:val="22"/>
        </w:rPr>
      </w:r>
    </w:p>
    <w:p>
      <w:pPr>
        <w:pStyle w:val="Heading2"/>
        <w:ind w:hanging="0" w:start="0"/>
        <w:jc w:val="both"/>
        <w:rPr>
          <w:rFonts w:ascii="Arial" w:hAnsi="Arial" w:cs="Arial"/>
          <w:sz w:val="22"/>
        </w:rPr>
      </w:pPr>
      <w:r>
        <w:rPr>
          <w:rFonts w:cs="Arial" w:ascii="Arial" w:hAnsi="Arial"/>
          <w:sz w:val="22"/>
        </w:rPr>
        <w:t>All material agreements encumbering real property owned by the Company or any of its subsidiaries, including, without limitation, all mortgages, deeds of trust, financing statements, security agreements, pledges or charges.</w:t>
      </w:r>
    </w:p>
    <w:p>
      <w:pPr>
        <w:pStyle w:val="Heading2"/>
        <w:ind w:hanging="0" w:start="0"/>
        <w:jc w:val="both"/>
        <w:rPr>
          <w:rFonts w:ascii="Arial" w:hAnsi="Arial" w:cs="Arial"/>
          <w:sz w:val="22"/>
        </w:rPr>
      </w:pPr>
      <w:r>
        <w:rPr>
          <w:rFonts w:cs="Arial" w:ascii="Arial" w:hAnsi="Arial"/>
          <w:sz w:val="22"/>
        </w:rPr>
        <w:t>All deeds or leases of real property to which the Company or any of its subsidiaries is a party, either as lessor or lessee.</w:t>
      </w:r>
    </w:p>
    <w:p>
      <w:pPr>
        <w:pStyle w:val="Heading2"/>
        <w:ind w:hanging="0" w:start="0"/>
        <w:jc w:val="both"/>
        <w:rPr>
          <w:rFonts w:ascii="Arial" w:hAnsi="Arial" w:cs="Arial"/>
          <w:spacing w:val="-3"/>
          <w:sz w:val="22"/>
        </w:rPr>
      </w:pPr>
      <w:r>
        <w:rPr>
          <w:rFonts w:cs="Arial" w:ascii="Arial" w:hAnsi="Arial"/>
          <w:sz w:val="22"/>
        </w:rPr>
        <w:t>Any title insurance policies or abstracts of</w:t>
      </w:r>
      <w:r>
        <w:rPr>
          <w:rFonts w:cs="Arial" w:ascii="Arial" w:hAnsi="Arial"/>
          <w:spacing w:val="-3"/>
          <w:sz w:val="22"/>
        </w:rPr>
        <w:t xml:space="preserve"> title for material real properties owned or leased by the Company or its subsidiaries, including any exceptions thereto.</w:t>
      </w:r>
    </w:p>
    <w:p>
      <w:pPr>
        <w:pStyle w:val="Normal"/>
        <w:tabs>
          <w:tab w:val="clear" w:pos="720"/>
          <w:tab w:val="left" w:pos="-720" w:leader="none"/>
        </w:tabs>
        <w:suppressAutoHyphens w:val="true"/>
        <w:ind w:start="360" w:end="0"/>
        <w:rPr>
          <w:rFonts w:ascii="Arial" w:hAnsi="Arial" w:cs="Arial"/>
          <w:spacing w:val="-3"/>
          <w:sz w:val="22"/>
        </w:rPr>
      </w:pPr>
      <w:r>
        <w:rPr>
          <w:rFonts w:cs="Arial" w:ascii="Arial" w:hAnsi="Arial"/>
          <w:spacing w:val="-3"/>
          <w:sz w:val="22"/>
        </w:rPr>
      </w:r>
    </w:p>
    <w:p>
      <w:pPr>
        <w:pStyle w:val="Heading2"/>
        <w:ind w:hanging="0" w:start="0"/>
        <w:jc w:val="both"/>
        <w:rPr>
          <w:rFonts w:ascii="Arial" w:hAnsi="Arial" w:cs="Arial"/>
          <w:sz w:val="22"/>
        </w:rPr>
      </w:pPr>
      <w:r>
        <w:rPr>
          <w:rFonts w:cs="Arial" w:ascii="Arial" w:hAnsi="Arial"/>
          <w:sz w:val="22"/>
        </w:rPr>
        <w:t>Any appraisal reports, existing surveys or property tax data on properties owned or leased by the Company or any subsidiaries, including general site layouts or configurations showing the availability of land and infrastructure near the Company facilities.</w:t>
      </w:r>
    </w:p>
    <w:p>
      <w:pPr>
        <w:pStyle w:val="Heading2"/>
        <w:ind w:hanging="0" w:start="0"/>
        <w:jc w:val="both"/>
        <w:rPr>
          <w:rFonts w:ascii="Arial" w:hAnsi="Arial" w:cs="Arial"/>
          <w:sz w:val="22"/>
        </w:rPr>
      </w:pPr>
      <w:r>
        <w:rPr>
          <w:rFonts w:cs="Arial" w:ascii="Arial" w:hAnsi="Arial"/>
          <w:sz w:val="22"/>
        </w:rPr>
        <w:t>All rights of way, including, without limitation, rights of way regarding transmission lines, gas pipelines and steam pipelines.</w:t>
      </w:r>
    </w:p>
    <w:p>
      <w:pPr>
        <w:pStyle w:val="Heading2"/>
        <w:ind w:hanging="0" w:start="0"/>
        <w:jc w:val="both"/>
        <w:rPr>
          <w:rFonts w:ascii="Arial" w:hAnsi="Arial" w:cs="Arial"/>
          <w:sz w:val="22"/>
        </w:rPr>
      </w:pPr>
      <w:r>
        <w:rPr>
          <w:rFonts w:cs="Arial" w:ascii="Arial" w:hAnsi="Arial"/>
          <w:sz w:val="22"/>
        </w:rPr>
        <w:t>A schedule setting forth the status of all construction projects (if any) in progress or completed (including projects associated with major and extraordinary maintenance expenditures) within the last five (5) years broken down by area of Company and affecting real property (leased and owned) of the Company.</w:t>
      </w:r>
    </w:p>
    <w:p>
      <w:pPr>
        <w:pStyle w:val="Heading2"/>
        <w:ind w:hanging="0" w:start="0"/>
        <w:jc w:val="both"/>
        <w:rPr>
          <w:rFonts w:ascii="Arial" w:hAnsi="Arial" w:cs="Arial"/>
          <w:sz w:val="22"/>
        </w:rPr>
      </w:pPr>
      <w:r>
        <w:rPr>
          <w:rFonts w:cs="Arial" w:ascii="Arial" w:hAnsi="Arial"/>
          <w:sz w:val="22"/>
        </w:rPr>
        <w:t>The name of each bank in which the Company has an account, a lock box or a safe deposit box, the identifying numbers thereof, the names of the persons empowered to draw thereon or to have access thereto and copies of the most current statements for each such bank account reflecting the balance of such account as of the date of each statement.</w:t>
      </w:r>
      <w:r>
        <mc:AlternateContent>
          <mc:Choice Requires="wps">
            <w:drawing>
              <wp:anchor behindDoc="0" distT="0" distB="0" distL="114935" distR="114935" simplePos="0" locked="0" layoutInCell="1" allowOverlap="1" relativeHeight="8">
                <wp:simplePos x="0" y="0"/>
                <wp:positionH relativeFrom="column">
                  <wp:posOffset>-548640</wp:posOffset>
                </wp:positionH>
                <wp:positionV relativeFrom="paragraph">
                  <wp:posOffset>-27305</wp:posOffset>
                </wp:positionV>
                <wp:extent cx="387350" cy="266700"/>
                <wp:effectExtent l="0" t="0" r="0" b="0"/>
                <wp:wrapNone/>
                <wp:docPr id="8" name="Frame8"/>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2"/>
        <w:ind w:hanging="0" w:start="0"/>
        <w:jc w:val="both"/>
        <w:rPr>
          <w:rFonts w:ascii="Arial" w:hAnsi="Arial" w:cs="Arial"/>
          <w:sz w:val="22"/>
        </w:rPr>
      </w:pPr>
      <w:r>
        <w:rPr>
          <w:rFonts w:cs="Arial" w:ascii="Arial" w:hAnsi="Arial"/>
          <w:sz w:val="22"/>
        </w:rPr>
        <w:t>A recent printout of all tangible personal property owned, leased or used by the Company, including without limitation, fixed assets, machinery, equipment, computers, furniture, raw materials, work-in-progress and inventory, giving for each material asset or group of assets the cost, insured value, estimated remaining useful life, condition, suitability for use, original and any modified specifications (including production capacity), dates of installation, and appraised value (if available).</w:t>
      </w:r>
    </w:p>
    <w:p>
      <w:pPr>
        <w:pStyle w:val="Heading2"/>
        <w:ind w:hanging="0" w:start="0"/>
        <w:jc w:val="both"/>
        <w:rPr>
          <w:rFonts w:ascii="Arial" w:hAnsi="Arial" w:cs="Arial"/>
          <w:sz w:val="22"/>
        </w:rPr>
      </w:pPr>
      <w:r>
        <w:rPr>
          <w:rFonts w:cs="Arial" w:ascii="Arial" w:hAnsi="Arial"/>
          <w:sz w:val="22"/>
        </w:rPr>
        <w:t>List of automobiles, trucks and other registered equipment, giving a brief description of the equipment and lease provisions (if applicable), year made, state of registration, registration number, cost, estimated useful life, maintenance records, and insured value.</w:t>
      </w:r>
    </w:p>
    <w:p>
      <w:pPr>
        <w:pStyle w:val="Heading2"/>
        <w:ind w:hanging="0" w:start="0"/>
        <w:jc w:val="both"/>
        <w:rPr>
          <w:rFonts w:ascii="Arial" w:hAnsi="Arial" w:cs="Arial"/>
          <w:sz w:val="22"/>
        </w:rPr>
      </w:pPr>
      <w:r>
        <w:rPr>
          <w:rFonts w:cs="Arial" w:ascii="Arial" w:hAnsi="Arial"/>
          <w:sz w:val="22"/>
        </w:rPr>
        <w:t>A description of any liens, mortgages, easements, encumbrances or other charges on and any zoning/use classification, building, environmental or other similar law, ordinance or regulation affecting the assets owned, leased or used by the Company.</w:t>
      </w:r>
    </w:p>
    <w:p>
      <w:pPr>
        <w:pStyle w:val="Heading2"/>
        <w:ind w:hanging="0" w:start="0"/>
        <w:jc w:val="both"/>
        <w:rPr>
          <w:rFonts w:ascii="Arial" w:hAnsi="Arial" w:cs="Arial"/>
          <w:sz w:val="22"/>
        </w:rPr>
      </w:pPr>
      <w:r>
        <w:rPr>
          <w:rFonts w:cs="Arial" w:ascii="Arial" w:hAnsi="Arial"/>
          <w:sz w:val="22"/>
        </w:rPr>
        <w:t>A list of all patents, patent applications, copyrights, trademarks, trade names, service marks, software programs, licenses, franchises, secret processes or know-how owned or used by the Company, giving a brief description of use, registration number and date of issuance of registration, name and address of any person to or from whom such patent, trademark or trade name is licensed and brief description of any arrangement or agreements relating thereto.</w:t>
      </w:r>
    </w:p>
    <w:p>
      <w:pPr>
        <w:pStyle w:val="Heading2"/>
        <w:ind w:hanging="0" w:start="0"/>
        <w:jc w:val="both"/>
        <w:rPr>
          <w:rFonts w:ascii="Arial" w:hAnsi="Arial" w:cs="Arial"/>
          <w:sz w:val="22"/>
        </w:rPr>
      </w:pPr>
      <w:r>
        <w:rPr>
          <w:rFonts w:cs="Arial" w:ascii="Arial" w:hAnsi="Arial"/>
          <w:sz w:val="22"/>
        </w:rPr>
        <w:t>Copies of all patents, trademarks or trade names and other proprietary right licenses to which the Company is a party as licensor, licensee or otherwise.</w:t>
      </w:r>
    </w:p>
    <w:p>
      <w:pPr>
        <w:pStyle w:val="Heading2"/>
        <w:ind w:hanging="0" w:start="0"/>
        <w:jc w:val="both"/>
        <w:rPr>
          <w:rFonts w:ascii="Arial" w:hAnsi="Arial" w:cs="Arial"/>
          <w:sz w:val="22"/>
        </w:rPr>
      </w:pPr>
      <w:r>
        <w:rPr>
          <w:rFonts w:cs="Arial" w:ascii="Arial" w:hAnsi="Arial"/>
          <w:sz w:val="22"/>
        </w:rPr>
        <w:t>A list of any property of others in the custody of the Company.</w:t>
      </w:r>
    </w:p>
    <w:p>
      <w:pPr>
        <w:pStyle w:val="Heading2"/>
        <w:ind w:hanging="0" w:start="0"/>
        <w:jc w:val="both"/>
        <w:rPr>
          <w:rFonts w:ascii="Arial" w:hAnsi="Arial" w:cs="Arial"/>
          <w:sz w:val="22"/>
        </w:rPr>
      </w:pPr>
      <w:r>
        <w:rPr>
          <w:rFonts w:cs="Arial" w:ascii="Arial" w:hAnsi="Arial"/>
          <w:sz w:val="22"/>
        </w:rPr>
        <w:t>A description of all principal computer systems used by the Company, including the age and type of hardware operated, age of principal application systems, EDP backup procedures and all disaster recovery procedures.</w:t>
      </w:r>
    </w:p>
    <w:p>
      <w:pPr>
        <w:pStyle w:val="Heading2"/>
        <w:ind w:hanging="0" w:start="0"/>
        <w:jc w:val="both"/>
        <w:rPr>
          <w:rFonts w:ascii="Arial" w:hAnsi="Arial" w:cs="Arial"/>
          <w:sz w:val="22"/>
        </w:rPr>
      </w:pPr>
      <w:r>
        <w:rPr>
          <w:rFonts w:cs="Arial" w:ascii="Arial" w:hAnsi="Arial"/>
          <w:sz w:val="22"/>
        </w:rPr>
        <w:t>Copies of all material leases or security agreements not otherwise listed covering personal property, including conditional sales contracts, equipment leases, chattel mortgages, accounts receivable financing agreements and factoring agreements.</w:t>
      </w:r>
      <w:r>
        <mc:AlternateContent>
          <mc:Choice Requires="wps">
            <w:drawing>
              <wp:anchor behindDoc="0" distT="0" distB="0" distL="114935" distR="114935" simplePos="0" locked="0" layoutInCell="1" allowOverlap="1" relativeHeight="13">
                <wp:simplePos x="0" y="0"/>
                <wp:positionH relativeFrom="column">
                  <wp:posOffset>-548640</wp:posOffset>
                </wp:positionH>
                <wp:positionV relativeFrom="paragraph">
                  <wp:posOffset>-27305</wp:posOffset>
                </wp:positionV>
                <wp:extent cx="387350" cy="266700"/>
                <wp:effectExtent l="0" t="0" r="0" b="0"/>
                <wp:wrapNone/>
                <wp:docPr id="9" name="Frame9"/>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2"/>
        <w:ind w:hanging="0" w:start="0"/>
        <w:jc w:val="both"/>
        <w:rPr>
          <w:rFonts w:ascii="Arial" w:hAnsi="Arial" w:cs="Arial"/>
          <w:sz w:val="22"/>
        </w:rPr>
      </w:pPr>
      <w:r>
        <w:rPr>
          <w:rFonts w:cs="Arial" w:ascii="Arial" w:hAnsi="Arial"/>
          <w:sz w:val="22"/>
        </w:rPr>
        <w:t>Schedule or printout of sales order backlog of the Company (by product line) and purchase order backlog (by type of raw material or product line, as applicable) as of a recent date (being no later than three months prior to the date of this due diligence request) and as of the same date last year.</w:t>
      </w:r>
    </w:p>
    <w:p>
      <w:pPr>
        <w:pStyle w:val="Heading2"/>
        <w:ind w:hanging="0" w:start="0"/>
        <w:jc w:val="both"/>
        <w:rPr>
          <w:rFonts w:ascii="Arial" w:hAnsi="Arial" w:cs="Arial"/>
          <w:sz w:val="22"/>
        </w:rPr>
      </w:pPr>
      <w:r>
        <w:rPr>
          <w:rFonts w:cs="Arial" w:ascii="Arial" w:hAnsi="Arial"/>
          <w:sz w:val="22"/>
        </w:rPr>
        <w:t>Information on market share, primary competitors and market growth in the past three (3) years for the principal products or services of the Company.</w:t>
      </w:r>
    </w:p>
    <w:p>
      <w:pPr>
        <w:pStyle w:val="Heading2"/>
        <w:ind w:hanging="0" w:start="0"/>
        <w:jc w:val="both"/>
        <w:rPr>
          <w:rFonts w:ascii="Arial" w:hAnsi="Arial" w:cs="Arial"/>
          <w:sz w:val="22"/>
        </w:rPr>
      </w:pPr>
      <w:r>
        <w:rPr>
          <w:rFonts w:cs="Arial" w:ascii="Arial" w:hAnsi="Arial"/>
          <w:sz w:val="22"/>
        </w:rPr>
        <w:t>For each of the last five (5) years, a list of (or a discussion regarding) the 20 largest customers and the 20 largest suppliers of the Company, together with a brief description of the type and value of business transacted (including volumes of products purchased by customers) with each such customer and each such supplier.</w:t>
      </w:r>
    </w:p>
    <w:p>
      <w:pPr>
        <w:pStyle w:val="Heading2"/>
        <w:ind w:hanging="0" w:start="0"/>
        <w:jc w:val="both"/>
        <w:rPr>
          <w:rFonts w:ascii="Arial" w:hAnsi="Arial" w:cs="Arial"/>
          <w:sz w:val="22"/>
        </w:rPr>
      </w:pPr>
      <w:r>
        <w:rPr>
          <w:rFonts w:cs="Arial" w:ascii="Arial" w:hAnsi="Arial"/>
          <w:sz w:val="22"/>
        </w:rPr>
        <w:t>A description of any problems encountered or expected with suppliers (e.g., delays in delivery, poor quality, etc.) or customers (e.g., persistent delays in payment, etc.) and resolution plans if any problems have not been resolved.</w:t>
      </w:r>
    </w:p>
    <w:p>
      <w:pPr>
        <w:pStyle w:val="Heading2"/>
        <w:ind w:hanging="0" w:start="0"/>
        <w:jc w:val="both"/>
        <w:rPr>
          <w:rFonts w:ascii="Arial" w:hAnsi="Arial" w:cs="Arial"/>
          <w:sz w:val="22"/>
        </w:rPr>
      </w:pPr>
      <w:r>
        <w:rPr>
          <w:rFonts w:cs="Arial" w:ascii="Arial" w:hAnsi="Arial"/>
          <w:sz w:val="22"/>
        </w:rPr>
        <w:t>A schedule listing all states where salesmen of the Company solicit customers</w:t>
      </w:r>
      <w:r>
        <mc:AlternateContent>
          <mc:Choice Requires="wps">
            <w:drawing>
              <wp:anchor behindDoc="0" distT="0" distB="0" distL="114935" distR="114935" simplePos="0" locked="0" layoutInCell="1" allowOverlap="1" relativeHeight="29">
                <wp:simplePos x="0" y="0"/>
                <wp:positionH relativeFrom="column">
                  <wp:posOffset>-548640</wp:posOffset>
                </wp:positionH>
                <wp:positionV relativeFrom="paragraph">
                  <wp:posOffset>457200</wp:posOffset>
                </wp:positionV>
                <wp:extent cx="365760" cy="365760"/>
                <wp:effectExtent l="0" t="0" r="0" b="0"/>
                <wp:wrapNone/>
                <wp:docPr id="10" name="Frame10"/>
                <a:graphic xmlns:a="http://schemas.openxmlformats.org/drawingml/2006/main">
                  <a:graphicData uri="http://schemas.microsoft.com/office/word/2010/wordprocessingShape">
                    <wps:wsp>
                      <wps:cNvSpPr txBox="1"/>
                      <wps:spPr>
                        <a:xfrm>
                          <a:off x="0" y="0"/>
                          <a:ext cx="365760" cy="36576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28.8pt;height:28.8pt;mso-wrap-distance-left:9.05pt;mso-wrap-distance-right:9.05pt;mso-wrap-distance-top:0pt;mso-wrap-distance-bottom:0pt;margin-top:36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2"/>
        <w:ind w:hanging="0" w:start="0"/>
        <w:jc w:val="both"/>
        <w:rPr>
          <w:rFonts w:ascii="Arial" w:hAnsi="Arial" w:cs="Arial"/>
          <w:sz w:val="22"/>
        </w:rPr>
      </w:pPr>
      <w:r>
        <w:rPr>
          <w:rFonts w:cs="Arial" w:ascii="Arial" w:hAnsi="Arial"/>
          <w:sz w:val="22"/>
        </w:rPr>
        <w:t>Agreements or arrangements granting any right of first refusal or other preferential right in any property owned or leased by the Company.</w:t>
      </w:r>
    </w:p>
    <w:p>
      <w:pPr>
        <w:pStyle w:val="Heading2"/>
        <w:ind w:hanging="0" w:start="0"/>
        <w:jc w:val="both"/>
        <w:rPr>
          <w:rFonts w:ascii="Arial" w:hAnsi="Arial" w:cs="Arial"/>
          <w:sz w:val="22"/>
        </w:rPr>
      </w:pPr>
      <w:r>
        <w:rPr>
          <w:rFonts w:cs="Arial" w:ascii="Arial" w:hAnsi="Arial"/>
          <w:sz w:val="22"/>
        </w:rPr>
        <w:t>Summary of Company maintenance philosophies, equipment condition tracking and equipment replacement programs for the last five (5) years, including the current year.</w:t>
      </w:r>
    </w:p>
    <w:p>
      <w:pPr>
        <w:pStyle w:val="Heading2"/>
        <w:ind w:hanging="0" w:start="0"/>
        <w:jc w:val="both"/>
        <w:rPr>
          <w:rFonts w:ascii="Arial" w:hAnsi="Arial" w:cs="Arial"/>
          <w:sz w:val="22"/>
        </w:rPr>
      </w:pPr>
      <w:r>
        <w:rPr>
          <w:rFonts w:cs="Arial" w:ascii="Arial" w:hAnsi="Arial"/>
          <w:sz w:val="22"/>
        </w:rPr>
        <w:t>A description of (and sample documents relating to) any product recalls or withdrawals during the last five (5) years and any outstanding warranties, assurances or disclaimers for past, current or future sales.</w:t>
      </w:r>
    </w:p>
    <w:p>
      <w:pPr>
        <w:pStyle w:val="Normal"/>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1"/>
        <w:ind w:hanging="0" w:start="0"/>
        <w:jc w:val="both"/>
        <w:rPr>
          <w:rFonts w:ascii="Arial" w:hAnsi="Arial" w:cs="Arial"/>
          <w:sz w:val="22"/>
        </w:rPr>
      </w:pPr>
      <w:r>
        <w:rPr>
          <w:rFonts w:cs="Arial" w:ascii="Arial" w:hAnsi="Arial"/>
          <w:sz w:val="22"/>
        </w:rPr>
        <w:t xml:space="preserve">Government Reports, Authorizations and </w:t>
      </w:r>
      <w:r>
        <w:rPr>
          <w:rFonts w:cs="Arial" w:ascii="Arial" w:hAnsi="Arial"/>
          <w:color w:val="000000"/>
          <w:sz w:val="22"/>
        </w:rPr>
        <w:t>Correspondence</w:t>
      </w:r>
      <w:r>
        <w:rPr>
          <w:rFonts w:cs="Arial" w:ascii="Arial" w:hAnsi="Arial"/>
          <w:color w:val="000000"/>
          <w:sz w:val="22"/>
          <w:u w:val="none"/>
        </w:rPr>
        <w:t>.</w:t>
      </w:r>
    </w:p>
    <w:p>
      <w:pPr>
        <w:pStyle w:val="Heading2"/>
        <w:ind w:hanging="0" w:start="0"/>
        <w:jc w:val="both"/>
        <w:rPr>
          <w:rFonts w:ascii="Arial" w:hAnsi="Arial" w:cs="Arial"/>
          <w:sz w:val="22"/>
        </w:rPr>
      </w:pPr>
      <w:r>
        <w:rPr>
          <w:rFonts w:cs="Arial" w:ascii="Arial" w:hAnsi="Arial"/>
          <w:sz w:val="22"/>
        </w:rPr>
        <w:t>A schedule of (or a discussion regarding) all notices, information requests or reports (other than those provided under item 5.1 above) filed or required to be filed by the Company with any federal, state or local governmental authority during the last five (5) years. Reports not yet filed should be separately identified.</w:t>
      </w:r>
    </w:p>
    <w:p>
      <w:pPr>
        <w:pStyle w:val="Heading2"/>
        <w:ind w:hanging="0" w:start="0"/>
        <w:jc w:val="both"/>
        <w:rPr>
          <w:rFonts w:ascii="Arial" w:hAnsi="Arial" w:cs="Arial"/>
          <w:sz w:val="22"/>
        </w:rPr>
      </w:pPr>
      <w:r>
        <w:rPr>
          <w:rFonts w:cs="Arial" w:ascii="Arial" w:hAnsi="Arial"/>
          <w:sz w:val="22"/>
        </w:rPr>
        <w:t>A schedule of (or a discussion regarding) all authorizations, approvals, licenses, permits and certificates of authority issued or required to be issued by any federal, state, local or foreign governmental authority and required by the Company for the conduct of its business at the Company during the last five (5) years.  A description (or discussion) of any current problems related to any such authorizations or permits or any such required authorizations or permits not obtained.</w:t>
      </w:r>
      <w:r>
        <mc:AlternateContent>
          <mc:Choice Requires="wps">
            <w:drawing>
              <wp:anchor behindDoc="0" distT="0" distB="0" distL="114935" distR="114935" simplePos="0" locked="0" layoutInCell="1" allowOverlap="1" relativeHeight="9">
                <wp:simplePos x="0" y="0"/>
                <wp:positionH relativeFrom="column">
                  <wp:posOffset>-548640</wp:posOffset>
                </wp:positionH>
                <wp:positionV relativeFrom="paragraph">
                  <wp:posOffset>-27305</wp:posOffset>
                </wp:positionV>
                <wp:extent cx="387350" cy="266700"/>
                <wp:effectExtent l="0" t="0" r="0" b="0"/>
                <wp:wrapNone/>
                <wp:docPr id="11" name="Frame11"/>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2"/>
        <w:ind w:hanging="0" w:start="0"/>
        <w:jc w:val="both"/>
        <w:rPr>
          <w:rFonts w:ascii="Arial" w:hAnsi="Arial" w:cs="Arial"/>
          <w:sz w:val="22"/>
        </w:rPr>
      </w:pPr>
      <w:r>
        <w:rPr>
          <w:rFonts w:cs="Arial" w:ascii="Arial" w:hAnsi="Arial"/>
          <w:sz w:val="22"/>
        </w:rPr>
        <w:t>Copies of any reports resulting from examinations made by, and any transcripts of any significant proceedings before, any federal or state regulatory authorities regarding the Company during the last five (5) years.</w:t>
      </w:r>
    </w:p>
    <w:p>
      <w:pPr>
        <w:pStyle w:val="Heading2"/>
        <w:ind w:hanging="0" w:start="0"/>
        <w:jc w:val="both"/>
        <w:rPr>
          <w:rFonts w:ascii="Arial" w:hAnsi="Arial" w:cs="Arial"/>
          <w:sz w:val="22"/>
        </w:rPr>
      </w:pPr>
      <w:r>
        <w:rPr>
          <w:rFonts w:cs="Arial" w:ascii="Arial" w:hAnsi="Arial"/>
          <w:sz w:val="22"/>
        </w:rPr>
        <w:t>Copies of all correspondence involving the Company during the last five (5) years to or from governmental authorities regarding environmental or hazardous waste matters, securities law matters, insurance matters, ERISA, EEOC, NLRB, DOL, OSHA, customs, health or safety matters, zoning, condemnation or other regulatory or statutory matters, including, without limitation, correspondence to or from any state and local equivalent of the above-listed agencies.</w:t>
      </w:r>
      <w:r>
        <mc:AlternateContent>
          <mc:Choice Requires="wps">
            <w:drawing>
              <wp:anchor behindDoc="0" distT="0" distB="0" distL="114935" distR="114935" simplePos="0" locked="0" layoutInCell="1" allowOverlap="1" relativeHeight="10">
                <wp:simplePos x="0" y="0"/>
                <wp:positionH relativeFrom="column">
                  <wp:posOffset>-548640</wp:posOffset>
                </wp:positionH>
                <wp:positionV relativeFrom="paragraph">
                  <wp:posOffset>-27305</wp:posOffset>
                </wp:positionV>
                <wp:extent cx="387350" cy="266700"/>
                <wp:effectExtent l="0" t="0" r="0" b="0"/>
                <wp:wrapNone/>
                <wp:docPr id="12" name="Frame12"/>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2"/>
        <w:ind w:hanging="0" w:start="0"/>
        <w:jc w:val="both"/>
        <w:rPr>
          <w:rFonts w:ascii="Arial" w:hAnsi="Arial" w:cs="Arial"/>
          <w:sz w:val="22"/>
        </w:rPr>
      </w:pPr>
      <w:r>
        <w:rPr>
          <w:rFonts w:cs="Arial" w:ascii="Arial" w:hAnsi="Arial"/>
          <w:sz w:val="22"/>
        </w:rPr>
        <w:t>Copies of any regulatory (assistance, supervisory or other) agreement to which the Company is a party.</w:t>
      </w:r>
    </w:p>
    <w:p>
      <w:pPr>
        <w:pStyle w:val="Heading2"/>
        <w:ind w:hanging="0" w:start="0"/>
        <w:jc w:val="both"/>
        <w:rPr>
          <w:rFonts w:ascii="Arial" w:hAnsi="Arial" w:cs="Arial"/>
          <w:sz w:val="22"/>
          <w:lang w:val="en-CA" w:eastAsia="en-CA"/>
        </w:rPr>
      </w:pPr>
      <w:r>
        <w:rPr>
          <w:rFonts w:cs="Arial" w:ascii="Arial" w:hAnsi="Arial"/>
          <w:sz w:val="22"/>
          <w:lang w:val="en-CA" w:eastAsia="en-CA"/>
        </w:rPr>
        <w:t>All reports and other filings by or in respect of the Company or its subsidiaries under any securities laws during the past five years.</w:t>
      </w:r>
    </w:p>
    <w:p>
      <w:pPr>
        <w:pStyle w:val="Heading2"/>
        <w:ind w:hanging="0" w:start="0"/>
        <w:jc w:val="both"/>
        <w:rPr>
          <w:rFonts w:ascii="Arial" w:hAnsi="Arial" w:cs="Arial"/>
          <w:sz w:val="22"/>
          <w:lang w:val="en-CA" w:eastAsia="en-CA"/>
        </w:rPr>
      </w:pPr>
      <w:r>
        <w:rPr>
          <w:rFonts w:cs="Arial" w:ascii="Arial" w:hAnsi="Arial"/>
          <w:sz w:val="22"/>
          <w:lang w:val="en-CA" w:eastAsia="en-CA"/>
        </w:rPr>
        <w:t>All applications for permits filed by or on behalf of the Company or its subsidiaries with any agency having jurisdiction over the issuance of securities of any such person and all related correspondence and documentation, including all permits or qualifications issued with respect thereto, during the past five years.</w:t>
      </w:r>
    </w:p>
    <w:p>
      <w:pPr>
        <w:pStyle w:val="Heading2"/>
        <w:ind w:hanging="0" w:start="0"/>
        <w:jc w:val="both"/>
        <w:rPr>
          <w:rFonts w:ascii="Arial" w:hAnsi="Arial" w:cs="Arial"/>
          <w:sz w:val="22"/>
          <w:lang w:val="en-CA" w:eastAsia="en-CA"/>
        </w:rPr>
      </w:pPr>
      <w:r>
        <w:rPr>
          <w:rFonts w:cs="Arial" w:ascii="Arial" w:hAnsi="Arial"/>
          <w:sz w:val="22"/>
          <w:lang w:val="en-CA" w:eastAsia="en-CA"/>
        </w:rPr>
        <w:t>All reports and other filings and significant correspondence with any regulatory agencies or bodies by the Company or any of its subsidiaries during the past five years, including, without limitation, those related to environmental, tax and accounting matters, specifically rulings regarding the valuation of the Company assets and debt-to-equity ratios by the [         ] government.</w:t>
      </w:r>
    </w:p>
    <w:p>
      <w:pPr>
        <w:pStyle w:val="Heading2"/>
        <w:ind w:hanging="0" w:start="0"/>
        <w:jc w:val="both"/>
        <w:rPr>
          <w:rFonts w:ascii="Arial" w:hAnsi="Arial" w:cs="Arial"/>
          <w:sz w:val="22"/>
          <w:lang w:val="en-CA" w:eastAsia="en-CA"/>
        </w:rPr>
      </w:pPr>
      <w:r>
        <w:rPr>
          <w:rFonts w:cs="Arial" w:ascii="Arial" w:hAnsi="Arial"/>
          <w:sz w:val="22"/>
          <w:lang w:val="en-CA" w:eastAsia="en-CA"/>
        </w:rPr>
        <w:t>Waste disposal, electricity generation, all material governmental permits, licenses, approvals, allocations or consents of the Company or any of its subsidiaries, including, without limitation, those related to concessions, environmental matters, project feasibilities, land use, water intake, waste disposal, construction, importation, foreign exchange or other matters.</w:t>
      </w:r>
    </w:p>
    <w:p>
      <w:pPr>
        <w:pStyle w:val="Heading2"/>
        <w:ind w:hanging="0" w:start="0"/>
        <w:jc w:val="both"/>
        <w:rPr>
          <w:rFonts w:ascii="Arial" w:hAnsi="Arial" w:cs="Arial"/>
          <w:sz w:val="22"/>
          <w:lang w:val="en-CA" w:eastAsia="en-CA"/>
        </w:rPr>
      </w:pPr>
      <w:r>
        <w:rPr>
          <w:rFonts w:cs="Arial" w:ascii="Arial" w:hAnsi="Arial"/>
          <w:sz w:val="22"/>
          <w:lang w:val="en-CA" w:eastAsia="en-CA"/>
        </w:rPr>
        <w:t>A description of any governmental regulations affecting the business of the Company or any of its subsidiaries, including pending legislation which might affect future operations.</w:t>
      </w:r>
    </w:p>
    <w:p>
      <w:pPr>
        <w:pStyle w:val="Heading2"/>
        <w:ind w:hanging="0" w:start="0"/>
        <w:jc w:val="both"/>
        <w:rPr>
          <w:rFonts w:ascii="Arial" w:hAnsi="Arial" w:cs="Arial"/>
          <w:sz w:val="22"/>
          <w:lang w:val="en-CA" w:eastAsia="en-CA"/>
        </w:rPr>
      </w:pPr>
      <w:r>
        <w:rPr>
          <w:rFonts w:cs="Arial" w:ascii="Arial" w:hAnsi="Arial"/>
          <w:sz w:val="22"/>
          <w:lang w:val="en-CA" w:eastAsia="en-CA"/>
        </w:rPr>
        <w:t>Summaries of any significant proceedings before any regulatory agencies or bodies by the Company or any of its subsidiaries during the past five years, including copies of environmental agency inspection reports for the last five years and notices of violation issued to the Company or its subsidiaries under any environmental law within the last five years.</w:t>
      </w:r>
    </w:p>
    <w:p>
      <w:pPr>
        <w:pStyle w:val="Heading2"/>
        <w:ind w:hanging="0" w:start="0"/>
        <w:jc w:val="both"/>
        <w:rPr>
          <w:rFonts w:ascii="Arial" w:hAnsi="Arial" w:cs="Arial"/>
          <w:sz w:val="22"/>
          <w:lang w:val="en-CA" w:eastAsia="en-CA"/>
        </w:rPr>
      </w:pPr>
      <w:r>
        <w:rPr>
          <w:rFonts w:cs="Arial" w:ascii="Arial" w:hAnsi="Arial"/>
          <w:sz w:val="22"/>
          <w:lang w:val="en-CA" w:eastAsia="en-CA"/>
        </w:rPr>
        <w:t>With respect to any vessels used in the operation of the Company or its subsidiaries, a schedule of all required certifications or permits required for their operation, together with copies of all documents relating thereto.</w:t>
      </w:r>
    </w:p>
    <w:p>
      <w:pPr>
        <w:pStyle w:val="Heading2"/>
        <w:ind w:hanging="0" w:start="0"/>
        <w:jc w:val="both"/>
        <w:rPr/>
      </w:pPr>
      <w:r>
        <w:rPr>
          <w:rFonts w:cs="Arial" w:ascii="Arial" w:hAnsi="Arial"/>
          <w:sz w:val="22"/>
          <w:lang w:val="en-CA" w:eastAsia="en-CA"/>
        </w:rPr>
        <w:t>A list of all federal, state or local government incentives available to the Company and being used</w:t>
      </w:r>
      <w:r>
        <w:rPr>
          <w:rFonts w:cs="Arial" w:ascii="Arial" w:hAnsi="Arial"/>
          <w:sz w:val="22"/>
        </w:rPr>
        <w:t xml:space="preserve"> by the Company, if any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1"/>
        <w:ind w:hanging="0" w:start="0"/>
        <w:jc w:val="both"/>
        <w:rPr>
          <w:rFonts w:ascii="Arial" w:hAnsi="Arial" w:cs="Arial"/>
          <w:sz w:val="22"/>
        </w:rPr>
      </w:pPr>
      <w:r>
        <w:rPr>
          <w:rFonts w:cs="Arial" w:ascii="Arial" w:hAnsi="Arial"/>
          <w:sz w:val="22"/>
        </w:rPr>
        <w:t>Proceedings and Investigations: Legal Matters</w:t>
      </w:r>
      <w:r>
        <w:rPr>
          <w:rFonts w:cs="Arial" w:ascii="Arial" w:hAnsi="Arial"/>
          <w:sz w:val="22"/>
          <w:u w:val="none"/>
        </w:rPr>
        <w:t>.</w:t>
      </w:r>
    </w:p>
    <w:p>
      <w:pPr>
        <w:pStyle w:val="Heading2"/>
        <w:ind w:hanging="0" w:start="0"/>
        <w:jc w:val="both"/>
        <w:rPr>
          <w:rFonts w:ascii="Arial" w:hAnsi="Arial" w:cs="Arial"/>
          <w:sz w:val="22"/>
        </w:rPr>
      </w:pPr>
      <w:r>
        <w:rPr>
          <w:rFonts w:cs="Arial" w:ascii="Arial" w:hAnsi="Arial"/>
          <w:sz w:val="22"/>
        </w:rPr>
        <w:t>A description of all pending or threatened claims, litigation, proceedings, examinations and investigations involving or affecting the Company or any of its respective properties, within the last five (5) years.  This would include any civil, criminal, administrative, arbitration or other similar proceeding or investigation pending or threatened and would include, without limitation, (i) any governmental action involving the DOL, EEOC, OSHA, NLRB, EPA or any other environmental regulatory authority or any other federal, state, local or foreign governmental authority, (ii) any suits or actions of any kind by any private party whether involving environmental, securities, products liability, labor practices, warranty, contract or other matters, as well as (iii) any litigation involving an officer or director of the Company concerning bankruptcy, crimes, securities and commodities law or business practices.  Such description shall include:</w:t>
      </w:r>
      <w:r>
        <mc:AlternateContent>
          <mc:Choice Requires="wps">
            <w:drawing>
              <wp:anchor behindDoc="0" distT="0" distB="0" distL="114935" distR="114935" simplePos="0" locked="0" layoutInCell="1" allowOverlap="1" relativeHeight="11">
                <wp:simplePos x="0" y="0"/>
                <wp:positionH relativeFrom="column">
                  <wp:posOffset>-548640</wp:posOffset>
                </wp:positionH>
                <wp:positionV relativeFrom="paragraph">
                  <wp:posOffset>-27305</wp:posOffset>
                </wp:positionV>
                <wp:extent cx="387350" cy="266700"/>
                <wp:effectExtent l="0" t="0" r="0" b="0"/>
                <wp:wrapNone/>
                <wp:docPr id="13" name="Frame13"/>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Normal"/>
        <w:tabs>
          <w:tab w:val="clear" w:pos="720"/>
          <w:tab w:val="left" w:pos="-720" w:leader="none"/>
        </w:tabs>
        <w:suppressAutoHyphens w:val="true"/>
        <w:ind w:hanging="720" w:start="720" w:end="0"/>
        <w:rPr>
          <w:rFonts w:ascii="Arial" w:hAnsi="Arial" w:cs="Arial"/>
          <w:spacing w:val="-3"/>
          <w:sz w:val="22"/>
        </w:rPr>
      </w:pPr>
      <w:r>
        <w:rPr>
          <w:rFonts w:cs="Arial" w:ascii="Arial" w:hAnsi="Arial"/>
          <w:spacing w:val="-3"/>
          <w:sz w:val="22"/>
        </w:rPr>
        <w:tab/>
        <w:t>a.</w:t>
        <w:tab/>
        <w:t>the names and details of the parties involved;</w:t>
      </w:r>
    </w:p>
    <w:p>
      <w:pPr>
        <w:pStyle w:val="Normal"/>
        <w:tabs>
          <w:tab w:val="clear" w:pos="720"/>
          <w:tab w:val="left" w:pos="-720" w:leader="none"/>
        </w:tabs>
        <w:suppressAutoHyphens w:val="true"/>
        <w:ind w:hanging="720" w:start="720" w:end="0"/>
        <w:rPr>
          <w:rFonts w:ascii="Arial" w:hAnsi="Arial" w:cs="Arial"/>
          <w:spacing w:val="-3"/>
          <w:sz w:val="22"/>
        </w:rPr>
      </w:pPr>
      <w:r>
        <w:rPr>
          <w:rFonts w:cs="Arial" w:ascii="Arial" w:hAnsi="Arial"/>
          <w:spacing w:val="-3"/>
          <w:sz w:val="22"/>
        </w:rPr>
        <w:tab/>
        <w:t>b.</w:t>
        <w:tab/>
        <w:t>the nature of the suit, action, litigation, proceeding, investigation or inquiry;</w:t>
      </w:r>
    </w:p>
    <w:p>
      <w:pPr>
        <w:pStyle w:val="Normal"/>
        <w:tabs>
          <w:tab w:val="clear" w:pos="720"/>
          <w:tab w:val="left" w:pos="-720" w:leader="none"/>
        </w:tabs>
        <w:suppressAutoHyphens w:val="true"/>
        <w:ind w:hanging="720" w:start="720" w:end="0"/>
        <w:rPr>
          <w:rFonts w:ascii="Arial" w:hAnsi="Arial" w:cs="Arial"/>
          <w:spacing w:val="-3"/>
          <w:sz w:val="22"/>
        </w:rPr>
      </w:pPr>
      <w:r>
        <w:rPr>
          <w:rFonts w:cs="Arial" w:ascii="Arial" w:hAnsi="Arial"/>
          <w:spacing w:val="-3"/>
          <w:sz w:val="22"/>
        </w:rPr>
        <w:tab/>
        <w:t>c.</w:t>
        <w:tab/>
        <w:t>a brief outline of the history and current status of the matter;</w:t>
      </w:r>
    </w:p>
    <w:p>
      <w:pPr>
        <w:pStyle w:val="Normal"/>
        <w:tabs>
          <w:tab w:val="clear" w:pos="720"/>
          <w:tab w:val="left" w:pos="-720" w:leader="none"/>
        </w:tabs>
        <w:suppressAutoHyphens w:val="true"/>
        <w:ind w:hanging="720" w:start="720" w:end="0"/>
        <w:rPr>
          <w:rFonts w:ascii="Arial" w:hAnsi="Arial" w:cs="Arial"/>
          <w:spacing w:val="-3"/>
          <w:sz w:val="22"/>
        </w:rPr>
      </w:pPr>
      <w:r>
        <w:rPr>
          <w:rFonts w:cs="Arial" w:ascii="Arial" w:hAnsi="Arial"/>
          <w:spacing w:val="-3"/>
          <w:sz w:val="22"/>
        </w:rPr>
        <w:tab/>
        <w:t>d.</w:t>
        <w:tab/>
        <w:t>details of the amount or remedy claimed;</w:t>
      </w:r>
    </w:p>
    <w:p>
      <w:pPr>
        <w:pStyle w:val="BodyTextIndent2"/>
        <w:rPr>
          <w:sz w:val="22"/>
        </w:rPr>
      </w:pPr>
      <w:r>
        <w:rPr>
          <w:sz w:val="22"/>
        </w:rPr>
        <w:t>e.</w:t>
        <w:tab/>
        <w:t xml:space="preserve">extent of insurance coverage and whether any insurer has disclaimed coverage; </w:t>
      </w:r>
    </w:p>
    <w:p>
      <w:pPr>
        <w:pStyle w:val="Normal"/>
        <w:numPr>
          <w:ilvl w:val="0"/>
          <w:numId w:val="3"/>
        </w:numPr>
        <w:tabs>
          <w:tab w:val="clear" w:pos="720"/>
          <w:tab w:val="left" w:pos="-720" w:leader="none"/>
        </w:tabs>
        <w:suppressAutoHyphens w:val="true"/>
        <w:rPr>
          <w:rFonts w:ascii="Arial" w:hAnsi="Arial" w:cs="Arial"/>
          <w:spacing w:val="-3"/>
          <w:sz w:val="22"/>
        </w:rPr>
      </w:pPr>
      <w:r>
        <w:rPr>
          <w:rFonts w:cs="Arial" w:ascii="Arial" w:hAnsi="Arial"/>
          <w:spacing w:val="-3"/>
          <w:sz w:val="22"/>
        </w:rPr>
        <w:t>the Company’s assessment of the outcome of the matter, including estimated timing; and</w:t>
      </w:r>
    </w:p>
    <w:p>
      <w:pPr>
        <w:pStyle w:val="Normal"/>
        <w:numPr>
          <w:ilvl w:val="0"/>
          <w:numId w:val="3"/>
        </w:numPr>
        <w:tabs>
          <w:tab w:val="clear" w:pos="720"/>
          <w:tab w:val="left" w:pos="-720" w:leader="none"/>
        </w:tabs>
        <w:suppressAutoHyphens w:val="true"/>
        <w:rPr>
          <w:rFonts w:ascii="Arial" w:hAnsi="Arial" w:cs="Arial"/>
          <w:spacing w:val="-3"/>
          <w:sz w:val="22"/>
        </w:rPr>
      </w:pPr>
      <w:r>
        <w:rPr>
          <w:rFonts w:cs="Arial" w:ascii="Arial" w:hAnsi="Arial"/>
          <w:spacing w:val="-3"/>
          <w:sz w:val="22"/>
        </w:rPr>
        <w:t>memoranda or correspondence from the Company legal counsel on such matters.</w:t>
      </w:r>
    </w:p>
    <w:p>
      <w:pPr>
        <w:pStyle w:val="Normal"/>
        <w:rPr>
          <w:rFonts w:ascii="Arial" w:hAnsi="Arial" w:cs="Arial"/>
          <w:spacing w:val="-3"/>
          <w:sz w:val="22"/>
        </w:rPr>
      </w:pPr>
      <w:r>
        <w:rPr>
          <w:rFonts w:cs="Arial" w:ascii="Arial" w:hAnsi="Arial"/>
          <w:spacing w:val="-3"/>
          <w:sz w:val="22"/>
        </w:rPr>
      </w:r>
    </w:p>
    <w:p>
      <w:pPr>
        <w:pStyle w:val="Heading2"/>
        <w:ind w:hanging="0" w:start="0"/>
        <w:jc w:val="both"/>
        <w:rPr>
          <w:rFonts w:ascii="Arial" w:hAnsi="Arial" w:cs="Arial"/>
          <w:sz w:val="22"/>
        </w:rPr>
      </w:pPr>
      <w:r>
        <w:rPr>
          <w:rFonts w:cs="Arial" w:ascii="Arial" w:hAnsi="Arial"/>
          <w:sz w:val="22"/>
        </w:rPr>
        <w:t>A description of any challenge or threatened challenge against the Company regarding the validity or use of any patent, trademark, trade name, service mark, software, franchise, license or any intellectual property owned or used by the Company.  A description of any notice of, or any investigation regarding, any violations or potential violations of the present or future rights of the Company in any patent, trademark, trade name, service mark, software, franchise, license or intellectual property owned or used by the Company.</w:t>
      </w:r>
    </w:p>
    <w:p>
      <w:pPr>
        <w:pStyle w:val="Heading2"/>
        <w:ind w:hanging="0" w:start="0"/>
        <w:jc w:val="both"/>
        <w:rPr>
          <w:rFonts w:ascii="Arial" w:hAnsi="Arial" w:cs="Arial"/>
          <w:sz w:val="22"/>
        </w:rPr>
      </w:pPr>
      <w:r>
        <w:rPr>
          <w:rFonts w:cs="Arial" w:ascii="Arial" w:hAnsi="Arial"/>
          <w:sz w:val="22"/>
        </w:rPr>
        <w:t>Copies of all letters from counsel during the last five (5) years in connection with the annual audits with respect to the Company, reporting on pending or threatened claims or litigation or other matters.</w:t>
      </w:r>
    </w:p>
    <w:p>
      <w:pPr>
        <w:pStyle w:val="Heading2"/>
        <w:ind w:hanging="0" w:start="0"/>
        <w:jc w:val="both"/>
        <w:rPr>
          <w:rFonts w:ascii="Arial" w:hAnsi="Arial" w:cs="Arial"/>
          <w:sz w:val="22"/>
        </w:rPr>
      </w:pPr>
      <w:r>
        <w:rPr>
          <w:rFonts w:cs="Arial" w:ascii="Arial" w:hAnsi="Arial"/>
          <w:sz w:val="22"/>
        </w:rPr>
        <w:t>Copies of all consent decrees, judgments, other decrees or orders of any court or other governmental authority or settlement agreements or other agreements to which the Company is or was, in the past five (5) years, a party or in which the Company is named or bound.</w:t>
      </w:r>
      <w:r>
        <mc:AlternateContent>
          <mc:Choice Requires="wps">
            <w:drawing>
              <wp:anchor behindDoc="0" distT="0" distB="0" distL="114935" distR="114935" simplePos="0" locked="0" layoutInCell="1" allowOverlap="1" relativeHeight="12">
                <wp:simplePos x="0" y="0"/>
                <wp:positionH relativeFrom="column">
                  <wp:posOffset>-548640</wp:posOffset>
                </wp:positionH>
                <wp:positionV relativeFrom="paragraph">
                  <wp:posOffset>-27305</wp:posOffset>
                </wp:positionV>
                <wp:extent cx="387350" cy="266700"/>
                <wp:effectExtent l="0" t="0" r="0" b="0"/>
                <wp:wrapNone/>
                <wp:docPr id="14" name="Frame14"/>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2"/>
        <w:ind w:hanging="0" w:start="0"/>
        <w:jc w:val="both"/>
        <w:rPr>
          <w:rFonts w:ascii="Arial" w:hAnsi="Arial" w:cs="Arial"/>
          <w:sz w:val="22"/>
        </w:rPr>
      </w:pPr>
      <w:r>
        <w:rPr>
          <w:rFonts w:cs="Arial" w:ascii="Arial" w:hAnsi="Arial"/>
          <w:sz w:val="22"/>
        </w:rPr>
        <w:t>Description of any violation or alleged violation of applicable law by the Company, including without limitation any law or regulation relating to political contributions, payments to government officials, customers or suppliers or other unlawful payments, laws relating to pollution or environmental controls or applicable building, zoning or occupational safety.</w:t>
      </w:r>
      <w:r>
        <mc:AlternateContent>
          <mc:Choice Requires="wps">
            <w:drawing>
              <wp:anchor behindDoc="0" distT="0" distB="0" distL="114935" distR="114935" simplePos="0" locked="0" layoutInCell="1" allowOverlap="1" relativeHeight="28">
                <wp:simplePos x="0" y="0"/>
                <wp:positionH relativeFrom="column">
                  <wp:posOffset>-640080</wp:posOffset>
                </wp:positionH>
                <wp:positionV relativeFrom="paragraph">
                  <wp:posOffset>-6350</wp:posOffset>
                </wp:positionV>
                <wp:extent cx="457200" cy="311150"/>
                <wp:effectExtent l="0" t="0" r="0" b="0"/>
                <wp:wrapNone/>
                <wp:docPr id="15" name="Frame15"/>
                <a:graphic xmlns:a="http://schemas.openxmlformats.org/drawingml/2006/main">
                  <a:graphicData uri="http://schemas.microsoft.com/office/word/2010/wordprocessingShape">
                    <wps:wsp>
                      <wps:cNvSpPr txBox="1"/>
                      <wps:spPr>
                        <a:xfrm>
                          <a:off x="0" y="0"/>
                          <a:ext cx="457200" cy="311150"/>
                        </a:xfrm>
                        <a:prstGeom prst="rect"/>
                        <a:solidFill>
                          <a:srgbClr val="FFFFFF"/>
                        </a:solidFill>
                      </wps:spPr>
                      <wps:txbx>
                        <w:txbxContent>
                          <w:p>
                            <w:pPr>
                              <w:pStyle w:val="Normal"/>
                              <w:rPr/>
                            </w:pPr>
                            <w:r>
                              <w:rPr/>
                              <w:tab/>
                            </w:r>
                          </w:p>
                        </w:txbxContent>
                      </wps:txbx>
                      <wps:bodyPr anchor="t" lIns="92075" tIns="46355" rIns="92075" bIns="46355">
                        <a:noAutofit/>
                      </wps:bodyPr>
                    </wps:wsp>
                  </a:graphicData>
                </a:graphic>
              </wp:anchor>
            </w:drawing>
          </mc:Choice>
          <mc:Fallback>
            <w:pict>
              <v:rect fillcolor="#FFFFFF" style="position:absolute;rotation:-0;width:36pt;height:24.5pt;mso-wrap-distance-left:9.05pt;mso-wrap-distance-right:9.05pt;mso-wrap-distance-top:0pt;mso-wrap-distance-bottom:0pt;margin-top:-0.5pt;mso-position-vertical-relative:text;margin-left:-50.4pt;mso-position-horizontal-relative:text">
                <v:textbox inset="0.100694444444444in,0.0506944444444444in,0.100694444444444in,0.0506944444444444in">
                  <w:txbxContent>
                    <w:p>
                      <w:pPr>
                        <w:pStyle w:val="Normal"/>
                        <w:rPr/>
                      </w:pPr>
                      <w:r>
                        <w:rPr/>
                        <w:tab/>
                      </w:r>
                    </w:p>
                  </w:txbxContent>
                </v:textbox>
                <w10:wrap type="none"/>
              </v:rect>
            </w:pict>
          </mc:Fallback>
        </mc:AlternateContent>
      </w:r>
    </w:p>
    <w:p>
      <w:pPr>
        <w:pStyle w:val="Heading2"/>
        <w:ind w:hanging="0" w:start="0"/>
        <w:jc w:val="both"/>
        <w:rPr>
          <w:rFonts w:ascii="Arial" w:hAnsi="Arial" w:cs="Arial"/>
          <w:sz w:val="22"/>
        </w:rPr>
      </w:pPr>
      <w:r>
        <w:rPr>
          <w:rFonts w:cs="Arial" w:ascii="Arial" w:hAnsi="Arial"/>
          <w:sz w:val="22"/>
        </w:rPr>
        <w:t>A description of any legal compliance program or policy of the Company (including any Company safety program), together with a list of all documents distributed to employees regarding legal compliance (such as conflicts of interest, insider trading, etc.).</w:t>
      </w:r>
    </w:p>
    <w:p>
      <w:pPr>
        <w:pStyle w:val="Heading2"/>
        <w:ind w:hanging="0" w:start="0"/>
        <w:jc w:val="both"/>
        <w:rPr>
          <w:rFonts w:ascii="Arial" w:hAnsi="Arial" w:cs="Arial"/>
          <w:sz w:val="22"/>
        </w:rPr>
      </w:pPr>
      <w:r>
        <w:rPr>
          <w:rFonts w:cs="Arial" w:ascii="Arial" w:hAnsi="Arial"/>
          <w:sz w:val="22"/>
        </w:rPr>
        <w:t>A schedule showing (or a discussion regarding) all outside counsel used by the Company and a brief description of the responsibilities of such counsel.</w:t>
      </w:r>
    </w:p>
    <w:p>
      <w:pPr>
        <w:pStyle w:val="Heading2"/>
        <w:ind w:hanging="0" w:start="0"/>
        <w:jc w:val="both"/>
        <w:rPr>
          <w:rFonts w:ascii="Arial" w:hAnsi="Arial" w:cs="Arial"/>
          <w:sz w:val="22"/>
        </w:rPr>
      </w:pPr>
      <w:r>
        <w:rPr>
          <w:rFonts w:cs="Arial" w:ascii="Arial" w:hAnsi="Arial"/>
          <w:sz w:val="22"/>
        </w:rPr>
        <w:t>Any affirmative action plan of the Company, together with any related data or information pertaining to efforts to comply with applicable antidiscrimination laws.</w:t>
      </w:r>
    </w:p>
    <w:p>
      <w:pPr>
        <w:pStyle w:val="Heading2"/>
        <w:ind w:hanging="0" w:start="0"/>
        <w:jc w:val="both"/>
        <w:rPr>
          <w:rFonts w:ascii="Arial" w:hAnsi="Arial" w:cs="Arial"/>
          <w:sz w:val="22"/>
        </w:rPr>
      </w:pPr>
      <w:r>
        <w:rPr>
          <w:rFonts w:cs="Arial" w:ascii="Arial" w:hAnsi="Arial"/>
          <w:sz w:val="22"/>
        </w:rPr>
        <w:t>A list of all consents, waivers, approvals or authorizations known to be required in connection with the proposed transaction.</w:t>
      </w:r>
    </w:p>
    <w:p>
      <w:pPr>
        <w:pStyle w:val="Heading2"/>
        <w:ind w:hanging="0" w:start="0"/>
        <w:jc w:val="both"/>
        <w:rPr>
          <w:rFonts w:ascii="Arial" w:hAnsi="Arial" w:cs="Arial"/>
          <w:sz w:val="22"/>
        </w:rPr>
      </w:pPr>
      <w:r>
        <w:rPr>
          <w:rFonts w:cs="Arial" w:ascii="Arial" w:hAnsi="Arial"/>
          <w:sz w:val="22"/>
        </w:rPr>
        <w:t>All correspondence from and to customers, distributors or suppliers regarding the quality or condition of the Company's products.</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Heading1"/>
        <w:ind w:hanging="0" w:start="0"/>
        <w:jc w:val="both"/>
        <w:rPr>
          <w:rFonts w:ascii="Arial" w:hAnsi="Arial" w:cs="Arial"/>
          <w:b w:val="false"/>
          <w:sz w:val="22"/>
        </w:rPr>
      </w:pPr>
      <w:r>
        <w:rPr>
          <w:rFonts w:cs="Arial" w:ascii="Arial" w:hAnsi="Arial"/>
          <w:sz w:val="22"/>
        </w:rPr>
        <w:t>Environmental Matters</w:t>
      </w:r>
      <w:r>
        <w:rPr>
          <w:rFonts w:cs="Arial" w:ascii="Arial" w:hAnsi="Arial"/>
          <w:sz w:val="22"/>
          <w:u w:val="none"/>
        </w:rPr>
        <w:t>.</w:t>
      </w:r>
    </w:p>
    <w:p>
      <w:pPr>
        <w:pStyle w:val="Normal"/>
        <w:jc w:val="both"/>
        <w:rPr>
          <w:rFonts w:ascii="Arial" w:hAnsi="Arial" w:cs="Arial"/>
          <w:b/>
          <w:bCs/>
          <w:color w:val="000000"/>
          <w:sz w:val="22"/>
        </w:rPr>
      </w:pPr>
      <w:r>
        <w:rPr>
          <w:rFonts w:cs="Arial" w:ascii="Arial" w:hAnsi="Arial"/>
          <w:b/>
          <w:bCs/>
          <w:color w:val="000000"/>
          <w:sz w:val="22"/>
          <w:u w:val="single"/>
        </w:rPr>
        <w:t>Environmental Site Assessments and Audits</w:t>
      </w:r>
    </w:p>
    <w:p>
      <w:pPr>
        <w:pStyle w:val="Normal"/>
        <w:jc w:val="both"/>
        <w:rPr>
          <w:rFonts w:ascii="Arial" w:hAnsi="Arial" w:cs="Arial"/>
          <w:b/>
          <w:bCs/>
          <w:color w:val="000000"/>
          <w:sz w:val="22"/>
        </w:rPr>
      </w:pPr>
      <w:r>
        <w:rPr>
          <w:rFonts w:cs="Arial" w:ascii="Arial" w:hAnsi="Arial"/>
          <w:b/>
          <w:bCs/>
          <w:color w:val="000000"/>
          <w:sz w:val="22"/>
        </w:rPr>
      </w:r>
    </w:p>
    <w:p>
      <w:pPr>
        <w:pStyle w:val="BodyTextIndent3"/>
        <w:numPr>
          <w:ilvl w:val="1"/>
          <w:numId w:val="2"/>
        </w:numPr>
        <w:rPr>
          <w:color w:val="000000"/>
        </w:rPr>
      </w:pPr>
      <w:r>
        <w:rPr>
          <w:color w:val="000000"/>
        </w:rPr>
        <w:t>Any and all Phase I and Phase II environmental site assessments, risk assessments, environmental health and safety ("EHS") investigations, compliance audits or other reports of environmental studies pertaining to</w:t>
      </w:r>
      <w:r>
        <w:rPr/>
        <w:t xml:space="preserve"> the Company and any of its facilities that have </w:t>
      </w:r>
      <w:r>
        <w:rPr>
          <w:color w:val="000000"/>
        </w:rPr>
        <w:t>been prepared by or for the Company, including those submitted to any governmental authority.</w:t>
      </w:r>
    </w:p>
    <w:p>
      <w:pPr>
        <w:pStyle w:val="BodyTextIndent3"/>
        <w:rPr>
          <w:color w:val="000000"/>
        </w:rPr>
      </w:pPr>
      <w:r>
        <w:rPr>
          <w:color w:val="000000"/>
        </w:rPr>
      </w:r>
    </w:p>
    <w:p>
      <w:pPr>
        <w:pStyle w:val="BodyTextIndent3"/>
        <w:numPr>
          <w:ilvl w:val="1"/>
          <w:numId w:val="2"/>
        </w:numPr>
        <w:rPr>
          <w:color w:val="000000"/>
        </w:rPr>
      </w:pPr>
      <w:r>
        <w:rPr>
          <w:color w:val="000000"/>
        </w:rPr>
        <w:t>Copies of any environmental management systems ("EMS") policies and procedures manual(s) as well as any Documents pertaining to the implementation of the EMS at any Company facility.</w:t>
      </w:r>
    </w:p>
    <w:p>
      <w:pPr>
        <w:pStyle w:val="BodyTextIndent3"/>
        <w:rPr>
          <w:color w:val="000000"/>
        </w:rPr>
      </w:pPr>
      <w:r>
        <w:rPr>
          <w:color w:val="000000"/>
        </w:rPr>
      </w:r>
    </w:p>
    <w:p>
      <w:pPr>
        <w:pStyle w:val="BodyTextIndent3"/>
        <w:numPr>
          <w:ilvl w:val="1"/>
          <w:numId w:val="2"/>
        </w:numPr>
        <w:rPr>
          <w:color w:val="000000"/>
        </w:rPr>
      </w:pPr>
      <w:r>
        <w:rPr>
          <w:color w:val="000000"/>
        </w:rPr>
        <w:t>To the extent not already covered in Section 4.2 (Government Reports, Authorizations and Correspondence), copies of all current EHS permits, licenses, consents, registrations or other approvals that are required by any governmental authority and necessary for the Company's operation of its facilities including, but not limited to, those associated with any</w:t>
      </w:r>
      <w:r>
        <w:rPr/>
        <w:t xml:space="preserve"> types of air emissions (including odor and noise), wastewater discharges, stormwater runoff, water use, solid waste management, recycling and/or hazardous materials generation, storage, treatment and/or disposal.  In the event that there are </w:t>
      </w:r>
      <w:r>
        <w:rPr>
          <w:color w:val="000000"/>
        </w:rPr>
        <w:t>applications pending for any EHS permits, please provide copies of such applications and any pertinent correspondence.</w:t>
      </w:r>
    </w:p>
    <w:p>
      <w:pPr>
        <w:pStyle w:val="BodyTextIndent3"/>
        <w:rPr>
          <w:color w:val="000000"/>
        </w:rPr>
      </w:pPr>
      <w:r>
        <w:rPr>
          <w:color w:val="000000"/>
        </w:rPr>
      </w:r>
    </w:p>
    <w:p>
      <w:pPr>
        <w:pStyle w:val="BodyTextIndent3"/>
        <w:numPr>
          <w:ilvl w:val="1"/>
          <w:numId w:val="2"/>
        </w:numPr>
        <w:rPr>
          <w:color w:val="000000"/>
        </w:rPr>
      </w:pPr>
      <w:r>
        <w:rPr>
          <w:color w:val="000000"/>
        </w:rPr>
        <w:t>Any and all documents concerning the use, development, conservation or disturbance of land, wetlands, if any, natural resources and/or ecologically sensitive receptors.</w:t>
      </w:r>
    </w:p>
    <w:p>
      <w:pPr>
        <w:pStyle w:val="BodyTextIndent3"/>
        <w:rPr>
          <w:color w:val="000000"/>
        </w:rPr>
      </w:pPr>
      <w:r>
        <w:rPr>
          <w:color w:val="000000"/>
        </w:rPr>
      </w:r>
    </w:p>
    <w:p>
      <w:pPr>
        <w:pStyle w:val="BodyTextIndent3"/>
        <w:numPr>
          <w:ilvl w:val="1"/>
          <w:numId w:val="2"/>
        </w:numPr>
        <w:rPr>
          <w:color w:val="000000"/>
        </w:rPr>
      </w:pPr>
      <w:r>
        <w:rPr>
          <w:color w:val="000000"/>
        </w:rPr>
        <w:t>A list of all landfills, surface impoundments, ponds, diversions, dams, retention or drainage basins, docks and other similar structures located at any Company facility, together with copies of all associated permits, registration, licenses, approvals or authorizations for such structures.</w:t>
      </w:r>
    </w:p>
    <w:p>
      <w:pPr>
        <w:pStyle w:val="BodyTextIndent3"/>
        <w:rPr>
          <w:color w:val="000000"/>
        </w:rPr>
      </w:pPr>
      <w:r>
        <w:rPr>
          <w:color w:val="000000"/>
        </w:rPr>
      </w:r>
    </w:p>
    <w:p>
      <w:pPr>
        <w:pStyle w:val="BodyTextIndent3"/>
        <w:numPr>
          <w:ilvl w:val="1"/>
          <w:numId w:val="2"/>
        </w:numPr>
        <w:rPr>
          <w:color w:val="000000"/>
        </w:rPr>
      </w:pPr>
      <w:r>
        <w:rPr>
          <w:color w:val="000000"/>
        </w:rPr>
        <w:t>Copies of all documents pertaining to Company's compliance with its EHS permits and/or any applicable EHS laws (relating specifically to both surface and groundwater status and quality), including but not limited to annual emissions statements, compliance monitoring data, compliance inspection reports, correspondence with any governmental authority having jurisdiction over EHS matters, annual reports prepared pursuant to Title III of the Superfund Amendments and Reauthorization Act ("SARA") and/or Resource Conservation and Recovery Act ("RCRA") or their state analogs, facility response or contingency plans, stormwater pollution prevention plans, spill prevention, control and countermeasures plans, and Clean Air Act § 112(r) risk management plans.</w:t>
      </w:r>
    </w:p>
    <w:p>
      <w:pPr>
        <w:pStyle w:val="BodyTextIndent3"/>
        <w:rPr>
          <w:color w:val="000000"/>
        </w:rPr>
      </w:pPr>
      <w:r>
        <w:rPr>
          <w:color w:val="000000"/>
        </w:rPr>
      </w:r>
    </w:p>
    <w:p>
      <w:pPr>
        <w:pStyle w:val="BodyTextIndent3"/>
        <w:numPr>
          <w:ilvl w:val="1"/>
          <w:numId w:val="2"/>
        </w:numPr>
        <w:rPr>
          <w:color w:val="000000"/>
        </w:rPr>
      </w:pPr>
      <w:r>
        <w:rPr>
          <w:color w:val="000000"/>
        </w:rPr>
        <w:t xml:space="preserve">Copies of all notices of violation, orders, complaints, consent orders, settlement agreements and any other EHS enforcement related documents relating to the Company's operations and/or condition of any Company facility and related property, including any materials evidencing the final outcome or current disposition of any such matters. </w:t>
      </w:r>
    </w:p>
    <w:p>
      <w:pPr>
        <w:pStyle w:val="BodyTextIndent3"/>
        <w:rPr>
          <w:color w:val="000000"/>
        </w:rPr>
      </w:pPr>
      <w:r>
        <w:rPr>
          <w:color w:val="000000"/>
        </w:rPr>
      </w:r>
    </w:p>
    <w:p>
      <w:pPr>
        <w:pStyle w:val="BodyTextIndent3"/>
        <w:numPr>
          <w:ilvl w:val="1"/>
          <w:numId w:val="2"/>
        </w:numPr>
        <w:rPr>
          <w:color w:val="000000"/>
        </w:rPr>
      </w:pPr>
      <w:r>
        <w:rPr>
          <w:color w:val="000000"/>
        </w:rPr>
        <w:t>Any documents identifying planned or anticipated capital expenditures required to investigate/remediate any environmental conditions, control pollution, manage waste or otherwise ensure compliance with current or future applicable EHS laws and regulations at the Company facilities.</w:t>
      </w:r>
    </w:p>
    <w:p>
      <w:pPr>
        <w:pStyle w:val="BodyTextIndent3"/>
        <w:rPr>
          <w:color w:val="000000"/>
        </w:rPr>
      </w:pPr>
      <w:r>
        <w:rPr>
          <w:color w:val="000000"/>
        </w:rPr>
      </w:r>
    </w:p>
    <w:p>
      <w:pPr>
        <w:pStyle w:val="BodyTextIndent3"/>
        <w:numPr>
          <w:ilvl w:val="1"/>
          <w:numId w:val="2"/>
        </w:numPr>
        <w:rPr>
          <w:color w:val="000000"/>
        </w:rPr>
      </w:pPr>
      <w:r>
        <w:rPr>
          <w:color w:val="000000"/>
        </w:rPr>
        <w:t xml:space="preserve">Any and all documents relating to the generation, use, possession or need for emissions reduction credits or allowances in connection with the operation of the Company facilities.    </w:t>
      </w:r>
    </w:p>
    <w:p>
      <w:pPr>
        <w:pStyle w:val="BodyTextIndent3"/>
        <w:rPr>
          <w:color w:val="000000"/>
        </w:rPr>
      </w:pPr>
      <w:r>
        <w:rPr>
          <w:color w:val="000000"/>
        </w:rPr>
      </w:r>
    </w:p>
    <w:p>
      <w:pPr>
        <w:pStyle w:val="BodyTextIndent3"/>
        <w:numPr>
          <w:ilvl w:val="1"/>
          <w:numId w:val="2"/>
        </w:numPr>
        <w:ind w:hanging="432" w:start="810" w:end="0"/>
        <w:rPr>
          <w:color w:val="000000"/>
        </w:rPr>
      </w:pPr>
      <w:r>
        <w:rPr>
          <w:color w:val="000000"/>
        </w:rPr>
        <w:t>Documentation of: (1) the hazardous waste generator status for the Company and any related facility which is owned and/or operated by Company; (2) the type(s) and amounts of waste involved; (3) a list of all off-site treatment, storage and disposal facilities ("TSDFs") used by the Company or its facilities; (4) the cost (in dollars per ton) by off-site treatment facility for disposal of each hazardous material/waste by the Company; and (5) copies of all manifests or a list of the each type of hazardous material/waste the Company has disposed of off-site.</w:t>
      </w:r>
    </w:p>
    <w:p>
      <w:pPr>
        <w:pStyle w:val="BodyTextIndent3"/>
        <w:rPr>
          <w:color w:val="000000"/>
        </w:rPr>
      </w:pPr>
      <w:r>
        <w:rPr>
          <w:color w:val="000000"/>
        </w:rPr>
      </w:r>
    </w:p>
    <w:p>
      <w:pPr>
        <w:pStyle w:val="BodyTextIndent3"/>
        <w:numPr>
          <w:ilvl w:val="1"/>
          <w:numId w:val="2"/>
        </w:numPr>
        <w:rPr>
          <w:color w:val="000000"/>
        </w:rPr>
      </w:pPr>
      <w:r>
        <w:rPr>
          <w:color w:val="000000"/>
        </w:rPr>
        <w:t>Documentation of: (1) the type(s) and amounts of solid waste or recycled/recyclable materials managed and/or disposed by the Company, as well as a description of the disposition of recycling by-products, if any; (2) a list of all off-site disposal facilities for solid wastes and/or recycled/recycable materials or by-products used by the Company; (3) copies of any permit, registration, authorization, contract or other agreement for the management and/or disposal of solid waste or recycled/recyclable materials or by-products.</w:t>
      </w:r>
    </w:p>
    <w:p>
      <w:pPr>
        <w:pStyle w:val="BodyTextIndent3"/>
        <w:rPr>
          <w:color w:val="000000"/>
        </w:rPr>
      </w:pPr>
      <w:r>
        <w:rPr>
          <w:color w:val="000000"/>
        </w:rPr>
      </w:r>
    </w:p>
    <w:p>
      <w:pPr>
        <w:pStyle w:val="BodyTextIndent3"/>
        <w:numPr>
          <w:ilvl w:val="1"/>
          <w:numId w:val="2"/>
        </w:numPr>
        <w:rPr>
          <w:color w:val="000000"/>
        </w:rPr>
      </w:pPr>
      <w:r>
        <w:rPr>
          <w:color w:val="000000"/>
        </w:rPr>
        <w:t>Incident reports, notifications and/or any subsequent materials relating to any spill or release of hazardous materials/substances, wastes or chemicals at any Company facility or as a result of Company operations.</w:t>
      </w:r>
    </w:p>
    <w:p>
      <w:pPr>
        <w:pStyle w:val="BodyTextIndent3"/>
        <w:rPr>
          <w:color w:val="000000"/>
        </w:rPr>
      </w:pPr>
      <w:r>
        <w:rPr>
          <w:color w:val="000000"/>
        </w:rPr>
      </w:r>
    </w:p>
    <w:p>
      <w:pPr>
        <w:pStyle w:val="BodyTextIndent3"/>
        <w:numPr>
          <w:ilvl w:val="1"/>
          <w:numId w:val="2"/>
        </w:numPr>
        <w:rPr>
          <w:color w:val="000000"/>
        </w:rPr>
      </w:pPr>
      <w:r>
        <w:rPr>
          <w:color w:val="000000"/>
        </w:rPr>
        <w:t>(1) A list of all current or former underground storage tanks ("USTs") and above-ground storage tanks ("ASTs") located on any properties used, owned or leased by the Company, as well as information concerning the size, content, age and compliance status of such tanks; (2) any reports prepared in connection with any leaks from such USTs or ASTs; and (3) closure reports prepared in connection with any closure, removal or abandonment of such USTs or ASTs.</w:t>
      </w:r>
    </w:p>
    <w:p>
      <w:pPr>
        <w:pStyle w:val="BodyTextIndent3"/>
        <w:rPr>
          <w:color w:val="000000"/>
        </w:rPr>
      </w:pPr>
      <w:r>
        <w:rPr>
          <w:color w:val="000000"/>
        </w:rPr>
      </w:r>
    </w:p>
    <w:p>
      <w:pPr>
        <w:pStyle w:val="BodyTextIndent3"/>
        <w:numPr>
          <w:ilvl w:val="1"/>
          <w:numId w:val="2"/>
        </w:numPr>
        <w:rPr>
          <w:color w:val="000000"/>
        </w:rPr>
      </w:pPr>
      <w:r>
        <w:rPr>
          <w:color w:val="000000"/>
        </w:rPr>
        <w:t xml:space="preserve">Any information request received, or the response prepared, by the Company pursuant to Section 104(e) of Comprehensive Environmental Response, Compensation and Liability Act ("CERCLA") or its state analogs.  </w:t>
      </w:r>
    </w:p>
    <w:p>
      <w:pPr>
        <w:pStyle w:val="BodyTextIndent3"/>
        <w:rPr>
          <w:color w:val="000000"/>
        </w:rPr>
      </w:pPr>
      <w:r>
        <w:rPr>
          <w:color w:val="000000"/>
        </w:rPr>
      </w:r>
    </w:p>
    <w:p>
      <w:pPr>
        <w:pStyle w:val="BodyTextIndent3"/>
        <w:numPr>
          <w:ilvl w:val="1"/>
          <w:numId w:val="2"/>
        </w:numPr>
        <w:rPr>
          <w:color w:val="000000"/>
        </w:rPr>
      </w:pPr>
      <w:r>
        <w:rPr>
          <w:color w:val="000000"/>
        </w:rPr>
        <w:t>Any Documents relating to polychlorinated biphenyls, pesticides, asbestos or lead paint at any of the Company facilities, including but not limited to any asbestos or lead paint surveys and/or operations and management plans ("O&amp;Ms") for buildings, structures or facilities owned or operated by the Company.</w:t>
      </w:r>
    </w:p>
    <w:p>
      <w:pPr>
        <w:pStyle w:val="BodyTextIndent3"/>
        <w:rPr>
          <w:color w:val="000000"/>
        </w:rPr>
      </w:pPr>
      <w:r>
        <w:rPr>
          <w:color w:val="000000"/>
        </w:rPr>
      </w:r>
    </w:p>
    <w:p>
      <w:pPr>
        <w:pStyle w:val="BodyTextIndent3"/>
        <w:numPr>
          <w:ilvl w:val="1"/>
          <w:numId w:val="2"/>
        </w:numPr>
        <w:rPr>
          <w:color w:val="000000"/>
        </w:rPr>
      </w:pPr>
      <w:r>
        <w:rPr>
          <w:color w:val="000000"/>
        </w:rPr>
        <w:t>Any indoor air quality studies conducted for buildings, structures or facilities owned or operated by the Company.</w:t>
      </w:r>
    </w:p>
    <w:p>
      <w:pPr>
        <w:pStyle w:val="BodyTextIndent3"/>
        <w:rPr>
          <w:color w:val="000000"/>
        </w:rPr>
      </w:pPr>
      <w:r>
        <w:rPr>
          <w:color w:val="000000"/>
        </w:rPr>
      </w:r>
    </w:p>
    <w:p>
      <w:pPr>
        <w:pStyle w:val="BodyTextIndent3"/>
        <w:numPr>
          <w:ilvl w:val="1"/>
          <w:numId w:val="2"/>
        </w:numPr>
        <w:rPr>
          <w:color w:val="000000"/>
        </w:rPr>
      </w:pPr>
      <w:r>
        <w:rPr>
          <w:color w:val="000000"/>
        </w:rPr>
        <w:t>Identify any and all SIC codes that apply to the Company facilities.  If any Company facility has been the subject of any federal, state or local filing required under any applicable laws, rules or regulations in the past, provide all Documents relating to such filing, including but not limited to any letters of non-applicability, exemptions, waivers, general information notices and/or remediation agreements entered into by the Company, any parent of the Company or any prior owner/operator of such facility.</w:t>
      </w:r>
    </w:p>
    <w:p>
      <w:pPr>
        <w:pStyle w:val="BodyTextIndent3"/>
        <w:rPr>
          <w:color w:val="000000"/>
        </w:rPr>
      </w:pPr>
      <w:r>
        <w:rPr>
          <w:color w:val="000000"/>
        </w:rPr>
      </w:r>
    </w:p>
    <w:p>
      <w:pPr>
        <w:pStyle w:val="BodyTextIndent3"/>
        <w:numPr>
          <w:ilvl w:val="1"/>
          <w:numId w:val="2"/>
        </w:numPr>
        <w:rPr>
          <w:color w:val="000000"/>
        </w:rPr>
      </w:pPr>
      <w:r>
        <w:rPr>
          <w:color w:val="000000"/>
        </w:rPr>
        <w:t xml:space="preserve">Copies of all notices, claims or complaints received by, or known to the Company or any parent, alleging damage caused by the Company's operations or facilities or its use, generation, handling, storage and/or disposal of hazardous materials/substances, wastes or other chemicals, as well as any settlement agreements related thereto.    </w:t>
      </w:r>
    </w:p>
    <w:p>
      <w:pPr>
        <w:pStyle w:val="BodyTextIndent3"/>
        <w:rPr>
          <w:color w:val="000000"/>
        </w:rPr>
      </w:pPr>
      <w:r>
        <w:rPr>
          <w:color w:val="000000"/>
        </w:rPr>
      </w:r>
    </w:p>
    <w:p>
      <w:pPr>
        <w:pStyle w:val="BodyTextIndent3"/>
        <w:numPr>
          <w:ilvl w:val="1"/>
          <w:numId w:val="2"/>
        </w:numPr>
        <w:rPr>
          <w:color w:val="000000"/>
        </w:rPr>
      </w:pPr>
      <w:r>
        <w:rPr>
          <w:color w:val="000000"/>
        </w:rPr>
        <w:t>Any Documents relating to or associated with any administrative, civil or criminal claim made against the Company pertaining to an alleged the violation of any EHS statute, law, regulation, ordinance or rule.</w:t>
      </w:r>
    </w:p>
    <w:p>
      <w:pPr>
        <w:pStyle w:val="BodyTextIndent3"/>
        <w:rPr>
          <w:color w:val="000000"/>
        </w:rPr>
      </w:pPr>
      <w:r>
        <w:rPr>
          <w:color w:val="000000"/>
        </w:rPr>
      </w:r>
    </w:p>
    <w:p>
      <w:pPr>
        <w:pStyle w:val="BodyTextIndent3"/>
        <w:numPr>
          <w:ilvl w:val="1"/>
          <w:numId w:val="2"/>
        </w:numPr>
        <w:rPr>
          <w:color w:val="000000"/>
        </w:rPr>
      </w:pPr>
      <w:r>
        <w:rPr>
          <w:color w:val="000000"/>
        </w:rPr>
        <w:t>Copies of any insurance policies or other financial mechanisms held by the Company or any parent of the Company for addressing the Company's EHS issues.</w:t>
      </w:r>
    </w:p>
    <w:p>
      <w:pPr>
        <w:pStyle w:val="BodyTextIndent3"/>
        <w:rPr>
          <w:color w:val="000000"/>
        </w:rPr>
      </w:pPr>
      <w:r>
        <w:rPr>
          <w:color w:val="000000"/>
        </w:rPr>
      </w:r>
    </w:p>
    <w:p>
      <w:pPr>
        <w:pStyle w:val="BodyTextIndent3"/>
        <w:numPr>
          <w:ilvl w:val="1"/>
          <w:numId w:val="2"/>
        </w:numPr>
        <w:rPr>
          <w:color w:val="000000"/>
        </w:rPr>
      </w:pPr>
      <w:r>
        <w:rPr>
          <w:color w:val="000000"/>
        </w:rPr>
        <w:t>Any Documents relating to compliance with or enforcement under any employee health and safety laws including, but not limited to, the Occupational Safety and Health Act and its state analogs.</w:t>
      </w:r>
    </w:p>
    <w:p>
      <w:pPr>
        <w:pStyle w:val="BodyTextIndent3"/>
        <w:rPr>
          <w:color w:val="000000"/>
        </w:rPr>
      </w:pPr>
      <w:r>
        <w:rPr>
          <w:color w:val="000000"/>
        </w:rPr>
      </w:r>
    </w:p>
    <w:p>
      <w:pPr>
        <w:pStyle w:val="BodyTextIndent3"/>
        <w:numPr>
          <w:ilvl w:val="1"/>
          <w:numId w:val="2"/>
        </w:numPr>
        <w:rPr>
          <w:color w:val="000000"/>
        </w:rPr>
      </w:pPr>
      <w:r>
        <w:rPr>
          <w:color w:val="000000"/>
        </w:rPr>
        <w:t>List of chemicals, substances and other materials used in Company operations and stored at the Company.</w:t>
      </w:r>
    </w:p>
    <w:p>
      <w:pPr>
        <w:pStyle w:val="BodyTextIndent3"/>
        <w:rPr>
          <w:color w:val="000000"/>
        </w:rPr>
      </w:pPr>
      <w:r>
        <w:rPr>
          <w:color w:val="000000"/>
        </w:rPr>
      </w:r>
    </w:p>
    <w:p>
      <w:pPr>
        <w:pStyle w:val="BodyTextIndent3"/>
        <w:numPr>
          <w:ilvl w:val="1"/>
          <w:numId w:val="2"/>
        </w:numPr>
        <w:rPr>
          <w:color w:val="000000"/>
        </w:rPr>
      </w:pPr>
      <w:r>
        <w:rPr>
          <w:color w:val="000000"/>
        </w:rPr>
        <w:t>Documents concerning nitrous oxide emissions from the Company, including those that exceed permitted levels, and copies of all plans proposed for addressing reduction in</w:t>
      </w:r>
      <w:r>
        <w:rPr/>
        <w:t xml:space="preserve"> emission levels.</w:t>
      </w:r>
    </w:p>
    <w:p>
      <w:pPr>
        <w:pStyle w:val="Normal"/>
        <w:spacing w:before="0" w:after="240"/>
        <w:ind w:firstLine="720" w:end="0"/>
        <w:jc w:val="both"/>
        <w:rPr>
          <w:rFonts w:ascii="Arial" w:hAnsi="Arial" w:cs="Arial"/>
          <w:color w:val="000000"/>
          <w:sz w:val="22"/>
        </w:rPr>
      </w:pPr>
      <w:r>
        <w:rPr>
          <w:rFonts w:cs="Arial" w:ascii="Arial" w:hAnsi="Arial"/>
          <w:color w:val="000000"/>
          <w:sz w:val="22"/>
        </w:rPr>
      </w:r>
    </w:p>
    <w:p>
      <w:pPr>
        <w:pStyle w:val="Heading1"/>
        <w:ind w:hanging="0" w:start="0"/>
        <w:jc w:val="both"/>
        <w:rPr>
          <w:rFonts w:ascii="Arial" w:hAnsi="Arial" w:cs="Arial"/>
          <w:sz w:val="22"/>
        </w:rPr>
      </w:pPr>
      <w:r>
        <w:rPr>
          <w:rFonts w:cs="Arial" w:ascii="Arial" w:hAnsi="Arial"/>
          <w:sz w:val="22"/>
        </w:rPr>
        <w:t>Material Contracts</w:t>
      </w:r>
      <w:r>
        <w:rPr>
          <w:rFonts w:cs="Arial" w:ascii="Arial" w:hAnsi="Arial"/>
          <w:sz w:val="22"/>
          <w:u w:val="none"/>
        </w:rPr>
        <w:t>.</w:t>
      </w:r>
    </w:p>
    <w:p>
      <w:pPr>
        <w:pStyle w:val="Heading2"/>
        <w:numPr>
          <w:ilvl w:val="0"/>
          <w:numId w:val="0"/>
        </w:numPr>
        <w:ind w:hanging="0" w:start="0"/>
        <w:jc w:val="both"/>
        <w:rPr>
          <w:rFonts w:ascii="Arial" w:hAnsi="Arial" w:cs="Arial"/>
          <w:sz w:val="22"/>
        </w:rPr>
      </w:pPr>
      <w:r>
        <w:rPr>
          <w:rFonts w:cs="Arial" w:ascii="Arial" w:hAnsi="Arial"/>
          <w:sz w:val="22"/>
        </w:rPr>
        <w:t>Copies of all material contracts, obligations and commitments, written or oral, to which the Company is a party or to which it or its properties is subject, relating to the following:</w:t>
      </w:r>
    </w:p>
    <w:p>
      <w:pPr>
        <w:pStyle w:val="Heading2"/>
        <w:ind w:hanging="0" w:start="0"/>
        <w:jc w:val="both"/>
        <w:rPr>
          <w:rFonts w:ascii="Arial" w:hAnsi="Arial" w:cs="Arial"/>
          <w:sz w:val="22"/>
        </w:rPr>
      </w:pPr>
      <w:r>
        <w:rPr>
          <w:rFonts w:cs="Arial" w:ascii="Arial" w:hAnsi="Arial"/>
          <w:sz w:val="22"/>
        </w:rPr>
        <w:t>Delivery and Supply Contracts</w:t>
      </w:r>
    </w:p>
    <w:p>
      <w:pPr>
        <w:pStyle w:val="Heading3"/>
        <w:ind w:hanging="0" w:start="0"/>
        <w:jc w:val="both"/>
        <w:rPr>
          <w:rFonts w:ascii="Arial" w:hAnsi="Arial" w:cs="Arial"/>
          <w:sz w:val="22"/>
        </w:rPr>
      </w:pPr>
      <w:r>
        <w:rPr>
          <w:rFonts w:cs="Arial" w:ascii="Arial" w:hAnsi="Arial"/>
          <w:sz w:val="22"/>
        </w:rPr>
        <w:t>All contracts involving post-delivery or performance (or other) obligations not now fully performed or discharged, and the nature and extent thereof, including, without limitation, warranties, spare parts obligations, patent infringement obligations, return or allowance rights or other commitments, whether or not the product has been delivered to date.</w:t>
      </w:r>
    </w:p>
    <w:p>
      <w:pPr>
        <w:pStyle w:val="Heading3"/>
        <w:ind w:hanging="0" w:start="0"/>
        <w:jc w:val="both"/>
        <w:rPr>
          <w:rFonts w:ascii="Arial" w:hAnsi="Arial" w:cs="Arial"/>
          <w:sz w:val="22"/>
        </w:rPr>
      </w:pPr>
      <w:r>
        <w:rPr>
          <w:rFonts w:cs="Arial" w:ascii="Arial" w:hAnsi="Arial"/>
          <w:sz w:val="22"/>
        </w:rPr>
        <w:t>All options, proposals, letters of intent or other offers to sell or to purchase goods, products or services.</w:t>
      </w:r>
    </w:p>
    <w:p>
      <w:pPr>
        <w:pStyle w:val="Heading3"/>
        <w:ind w:hanging="0" w:start="0"/>
        <w:jc w:val="both"/>
        <w:rPr>
          <w:rFonts w:ascii="Arial" w:hAnsi="Arial" w:cs="Arial"/>
          <w:sz w:val="22"/>
        </w:rPr>
      </w:pPr>
      <w:r>
        <w:rPr>
          <w:rFonts w:cs="Arial" w:ascii="Arial" w:hAnsi="Arial"/>
          <w:sz w:val="22"/>
        </w:rPr>
        <w:t>All contracts involving barter, offset, countertrade, counterpurchase or similar obligations.</w:t>
      </w:r>
    </w:p>
    <w:p>
      <w:pPr>
        <w:pStyle w:val="Heading3"/>
        <w:ind w:hanging="0" w:start="0"/>
        <w:jc w:val="both"/>
        <w:rPr>
          <w:rFonts w:ascii="Arial" w:hAnsi="Arial" w:cs="Arial"/>
          <w:sz w:val="22"/>
        </w:rPr>
      </w:pPr>
      <w:r>
        <w:rPr>
          <w:rFonts w:cs="Arial" w:ascii="Arial" w:hAnsi="Arial"/>
          <w:sz w:val="22"/>
        </w:rPr>
        <w:t>All delivery and supply contracts between the Company and the U.S. government.</w:t>
      </w:r>
    </w:p>
    <w:p>
      <w:pPr>
        <w:pStyle w:val="Heading3"/>
        <w:ind w:hanging="0" w:start="0"/>
        <w:jc w:val="both"/>
        <w:rPr>
          <w:rFonts w:ascii="Arial" w:hAnsi="Arial" w:cs="Arial"/>
          <w:sz w:val="22"/>
        </w:rPr>
      </w:pPr>
      <w:r>
        <w:rPr>
          <w:rFonts w:cs="Arial" w:ascii="Arial" w:hAnsi="Arial"/>
          <w:sz w:val="22"/>
        </w:rPr>
        <w:t>All contracts relating to the sale or supply or future sale or supply of products to customers or the provision of services.</w:t>
      </w:r>
    </w:p>
    <w:p>
      <w:pPr>
        <w:pStyle w:val="Heading3"/>
        <w:ind w:hanging="0" w:start="0"/>
        <w:jc w:val="both"/>
        <w:rPr>
          <w:rFonts w:ascii="Arial" w:hAnsi="Arial" w:cs="Arial"/>
          <w:sz w:val="22"/>
        </w:rPr>
      </w:pPr>
      <w:r>
        <w:rPr>
          <w:rFonts w:cs="Arial" w:ascii="Arial" w:hAnsi="Arial"/>
          <w:sz w:val="22"/>
        </w:rPr>
        <w:t>All contracts regarding the sale, distribution or promotion of the products or services of the Company (whether with sales agents, distributors, brokers or others) and all contracts or arrangements involving the payment of commissions or discounts with respect thereto (if oral, a description of key terms).</w:t>
      </w:r>
      <w:r>
        <mc:AlternateContent>
          <mc:Choice Requires="wps">
            <w:drawing>
              <wp:anchor behindDoc="0" distT="0" distB="0" distL="114935" distR="114935" simplePos="0" locked="0" layoutInCell="1" allowOverlap="1" relativeHeight="18">
                <wp:simplePos x="0" y="0"/>
                <wp:positionH relativeFrom="column">
                  <wp:posOffset>-548640</wp:posOffset>
                </wp:positionH>
                <wp:positionV relativeFrom="paragraph">
                  <wp:posOffset>-27305</wp:posOffset>
                </wp:positionV>
                <wp:extent cx="387350" cy="266700"/>
                <wp:effectExtent l="0" t="0" r="0" b="0"/>
                <wp:wrapNone/>
                <wp:docPr id="16" name="Frame16"/>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3"/>
        <w:ind w:hanging="0" w:start="0"/>
        <w:jc w:val="both"/>
        <w:rPr>
          <w:rFonts w:ascii="Arial" w:hAnsi="Arial" w:cs="Arial"/>
          <w:sz w:val="22"/>
        </w:rPr>
      </w:pPr>
      <w:r>
        <w:rPr>
          <w:rFonts w:cs="Arial" w:ascii="Arial" w:hAnsi="Arial"/>
          <w:sz w:val="22"/>
        </w:rPr>
        <w:t>Standard or model sales contracts if used by the Company.</w:t>
      </w:r>
    </w:p>
    <w:p>
      <w:pPr>
        <w:pStyle w:val="Heading3"/>
        <w:ind w:hanging="0" w:start="0"/>
        <w:jc w:val="both"/>
        <w:rPr>
          <w:rFonts w:ascii="Arial" w:hAnsi="Arial" w:cs="Arial"/>
          <w:sz w:val="22"/>
        </w:rPr>
      </w:pPr>
      <w:r>
        <w:rPr>
          <w:rFonts w:cs="Arial" w:ascii="Arial" w:hAnsi="Arial"/>
          <w:sz w:val="22"/>
        </w:rPr>
        <w:t>All contracts for the purchase, future purchase or use of any other materials, supplies, machinery, equipment, goods or services, including power and fuel for Company operations.</w:t>
      </w:r>
      <w:r>
        <mc:AlternateContent>
          <mc:Choice Requires="wps">
            <w:drawing>
              <wp:anchor behindDoc="0" distT="0" distB="0" distL="114935" distR="114935" simplePos="0" locked="0" layoutInCell="1" allowOverlap="1" relativeHeight="19">
                <wp:simplePos x="0" y="0"/>
                <wp:positionH relativeFrom="column">
                  <wp:posOffset>-548640</wp:posOffset>
                </wp:positionH>
                <wp:positionV relativeFrom="paragraph">
                  <wp:posOffset>-27305</wp:posOffset>
                </wp:positionV>
                <wp:extent cx="387350" cy="266700"/>
                <wp:effectExtent l="0" t="0" r="0" b="0"/>
                <wp:wrapNone/>
                <wp:docPr id="17" name="Frame17"/>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3"/>
        <w:ind w:hanging="0" w:start="0"/>
        <w:jc w:val="both"/>
        <w:rPr>
          <w:rFonts w:ascii="Arial" w:hAnsi="Arial" w:cs="Arial"/>
          <w:sz w:val="22"/>
        </w:rPr>
      </w:pPr>
      <w:r>
        <w:rPr>
          <w:rFonts w:cs="Arial" w:ascii="Arial" w:hAnsi="Arial"/>
          <w:sz w:val="22"/>
        </w:rPr>
        <w:t>All contracts regarding the purchase or use of software, research, data or data services or computer or data processing equipment or the provision of technical support to or by the Company.</w:t>
      </w:r>
    </w:p>
    <w:p>
      <w:pPr>
        <w:pStyle w:val="Heading3"/>
        <w:ind w:hanging="0" w:start="0"/>
        <w:jc w:val="both"/>
        <w:rPr>
          <w:rFonts w:ascii="Arial" w:hAnsi="Arial" w:cs="Arial"/>
          <w:sz w:val="22"/>
        </w:rPr>
      </w:pPr>
      <w:r>
        <w:rPr>
          <w:rFonts w:cs="Arial" w:ascii="Arial" w:hAnsi="Arial"/>
          <w:sz w:val="22"/>
        </w:rPr>
        <w:t>All contracts under which the Company acts as distributor or sales agent.</w:t>
      </w:r>
    </w:p>
    <w:p>
      <w:pPr>
        <w:pStyle w:val="Heading3"/>
        <w:ind w:hanging="0" w:start="0"/>
        <w:jc w:val="both"/>
        <w:rPr>
          <w:rFonts w:ascii="Arial" w:hAnsi="Arial" w:cs="Arial"/>
          <w:sz w:val="22"/>
        </w:rPr>
      </w:pPr>
      <w:r>
        <w:rPr>
          <w:rFonts w:cs="Arial" w:ascii="Arial" w:hAnsi="Arial"/>
          <w:sz w:val="22"/>
        </w:rPr>
        <w:t>All repurchase and other agreements with dealers or wholesalers of the products of the Company.</w:t>
      </w:r>
      <w:r>
        <mc:AlternateContent>
          <mc:Choice Requires="wps">
            <w:drawing>
              <wp:anchor behindDoc="0" distT="0" distB="0" distL="114935" distR="114935" simplePos="0" locked="0" layoutInCell="1" allowOverlap="1" relativeHeight="15">
                <wp:simplePos x="0" y="0"/>
                <wp:positionH relativeFrom="column">
                  <wp:posOffset>-548640</wp:posOffset>
                </wp:positionH>
                <wp:positionV relativeFrom="paragraph">
                  <wp:posOffset>-27305</wp:posOffset>
                </wp:positionV>
                <wp:extent cx="387350" cy="266700"/>
                <wp:effectExtent l="0" t="0" r="0" b="0"/>
                <wp:wrapNone/>
                <wp:docPr id="18" name="Frame18"/>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3"/>
        <w:ind w:hanging="0" w:start="0"/>
        <w:jc w:val="both"/>
        <w:rPr>
          <w:rFonts w:ascii="Arial" w:hAnsi="Arial" w:cs="Arial"/>
          <w:sz w:val="22"/>
        </w:rPr>
      </w:pPr>
      <w:r>
        <w:rPr>
          <w:rFonts w:cs="Arial" w:ascii="Arial" w:hAnsi="Arial"/>
          <w:sz w:val="22"/>
        </w:rPr>
        <w:t>All other contracts relating to the manufacture, production, sale, development, design, storage or advertising of the products or services of the Company.</w:t>
      </w:r>
    </w:p>
    <w:p>
      <w:pPr>
        <w:pStyle w:val="Heading3"/>
        <w:ind w:hanging="0" w:start="0"/>
        <w:jc w:val="both"/>
        <w:rPr>
          <w:rFonts w:ascii="Arial" w:hAnsi="Arial" w:cs="Arial"/>
          <w:sz w:val="22"/>
        </w:rPr>
      </w:pPr>
      <w:r>
        <w:rPr>
          <w:rFonts w:cs="Arial" w:ascii="Arial" w:hAnsi="Arial"/>
          <w:sz w:val="22"/>
        </w:rPr>
        <w:t>All contracts providing technical support to or by the Company.</w:t>
      </w:r>
    </w:p>
    <w:p>
      <w:pPr>
        <w:pStyle w:val="Normal"/>
        <w:rPr>
          <w:rFonts w:ascii="Arial" w:hAnsi="Arial" w:cs="Arial"/>
          <w:sz w:val="22"/>
        </w:rPr>
      </w:pPr>
      <w:r>
        <w:rPr>
          <w:rFonts w:cs="Arial" w:ascii="Arial" w:hAnsi="Arial"/>
          <w:sz w:val="22"/>
        </w:rPr>
      </w:r>
    </w:p>
    <w:p>
      <w:pPr>
        <w:pStyle w:val="Heading2"/>
        <w:ind w:hanging="0" w:start="0"/>
        <w:jc w:val="both"/>
        <w:rPr>
          <w:rFonts w:ascii="Arial" w:hAnsi="Arial" w:cs="Arial"/>
          <w:sz w:val="22"/>
        </w:rPr>
      </w:pPr>
      <w:r>
        <w:rPr>
          <w:rFonts w:cs="Arial" w:ascii="Arial" w:hAnsi="Arial"/>
          <w:sz w:val="22"/>
        </w:rPr>
        <w:t>Financing</w:t>
      </w:r>
    </w:p>
    <w:p>
      <w:pPr>
        <w:pStyle w:val="Heading3"/>
        <w:ind w:hanging="0" w:start="0"/>
        <w:jc w:val="both"/>
        <w:rPr>
          <w:rFonts w:ascii="Arial" w:hAnsi="Arial" w:cs="Arial"/>
          <w:sz w:val="22"/>
        </w:rPr>
      </w:pPr>
      <w:r>
        <w:rPr>
          <w:rFonts w:cs="Arial" w:ascii="Arial" w:hAnsi="Arial"/>
          <w:sz w:val="22"/>
        </w:rPr>
        <w:t>All loans or credit agreements, contracts for borrowed money, notes and other instruments evidencing borrowed money, letters of credit, line of credit agreements and other financing arrangements, whether the Company is borrower or lender, and any subordination agreements related thereto, accompanied by a schedule listing, for each agreement, the name of the lender (or, if the Company is the lender, the borrower), the amount borrowed, the amount outstanding as of the most recent practicable date, the collateral or property secured pursuant thereto and a summary of the repayment terms.</w:t>
      </w:r>
      <w:r>
        <mc:AlternateContent>
          <mc:Choice Requires="wps">
            <w:drawing>
              <wp:anchor behindDoc="0" distT="0" distB="0" distL="114935" distR="114935" simplePos="0" locked="0" layoutInCell="1" allowOverlap="1" relativeHeight="20">
                <wp:simplePos x="0" y="0"/>
                <wp:positionH relativeFrom="column">
                  <wp:posOffset>-481965</wp:posOffset>
                </wp:positionH>
                <wp:positionV relativeFrom="paragraph">
                  <wp:posOffset>-27305</wp:posOffset>
                </wp:positionV>
                <wp:extent cx="387350" cy="266700"/>
                <wp:effectExtent l="0" t="0" r="0" b="0"/>
                <wp:wrapNone/>
                <wp:docPr id="19" name="Frame19"/>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37.95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3"/>
        <w:ind w:hanging="0" w:start="0"/>
        <w:jc w:val="both"/>
        <w:rPr>
          <w:rFonts w:ascii="Arial" w:hAnsi="Arial" w:cs="Arial"/>
          <w:sz w:val="22"/>
        </w:rPr>
      </w:pPr>
      <w:r>
        <w:rPr>
          <w:rFonts w:cs="Arial" w:ascii="Arial" w:hAnsi="Arial"/>
          <w:sz w:val="22"/>
        </w:rPr>
        <w:t>All guarantees or agreements in the nature of guarantees.</w:t>
      </w:r>
    </w:p>
    <w:p>
      <w:pPr>
        <w:pStyle w:val="Heading3"/>
        <w:ind w:hanging="0" w:start="0"/>
        <w:jc w:val="both"/>
        <w:rPr>
          <w:rFonts w:ascii="Arial" w:hAnsi="Arial" w:cs="Arial"/>
          <w:sz w:val="22"/>
        </w:rPr>
      </w:pPr>
      <w:r>
        <w:rPr>
          <w:rFonts w:cs="Arial" w:ascii="Arial" w:hAnsi="Arial"/>
          <w:sz w:val="22"/>
        </w:rPr>
        <w:t>All sale and leaseback agreements or arrangements, lease purchase agreements or arrangements and conditional sale or title retention agreements or arrangements.</w:t>
      </w:r>
      <w:r>
        <mc:AlternateContent>
          <mc:Choice Requires="wps">
            <w:drawing>
              <wp:anchor behindDoc="0" distT="0" distB="0" distL="114935" distR="114935" simplePos="0" locked="0" layoutInCell="1" allowOverlap="1" relativeHeight="21">
                <wp:simplePos x="0" y="0"/>
                <wp:positionH relativeFrom="column">
                  <wp:posOffset>-548640</wp:posOffset>
                </wp:positionH>
                <wp:positionV relativeFrom="paragraph">
                  <wp:posOffset>-27305</wp:posOffset>
                </wp:positionV>
                <wp:extent cx="387350" cy="266700"/>
                <wp:effectExtent l="0" t="0" r="0" b="0"/>
                <wp:wrapNone/>
                <wp:docPr id="20" name="Frame20"/>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3"/>
        <w:ind w:hanging="0" w:start="0"/>
        <w:jc w:val="both"/>
        <w:rPr>
          <w:rFonts w:ascii="Arial" w:hAnsi="Arial" w:cs="Arial"/>
          <w:sz w:val="22"/>
          <w:lang w:val="en-CA" w:eastAsia="en-CA"/>
        </w:rPr>
      </w:pPr>
      <w:r>
        <w:rPr>
          <w:rFonts w:cs="Arial" w:ascii="Arial" w:hAnsi="Arial"/>
          <w:sz w:val="22"/>
          <w:lang w:val="en-CA" w:eastAsia="en-CA"/>
        </w:rPr>
        <w:t>All mortgages, indentures, security agreements, pledges and option agreements with respect to any property, real or personal, tangible or intangible, owned, leased or used by the Company.</w:t>
      </w:r>
      <w:r>
        <mc:AlternateContent>
          <mc:Choice Requires="wps">
            <w:drawing>
              <wp:anchor behindDoc="0" distT="0" distB="0" distL="114935" distR="114935" simplePos="0" locked="0" layoutInCell="1" allowOverlap="1" relativeHeight="23">
                <wp:simplePos x="0" y="0"/>
                <wp:positionH relativeFrom="column">
                  <wp:posOffset>-548640</wp:posOffset>
                </wp:positionH>
                <wp:positionV relativeFrom="paragraph">
                  <wp:posOffset>-27305</wp:posOffset>
                </wp:positionV>
                <wp:extent cx="387350" cy="266700"/>
                <wp:effectExtent l="0" t="0" r="0" b="0"/>
                <wp:wrapNone/>
                <wp:docPr id="21" name="Frame21"/>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3"/>
        <w:ind w:hanging="0" w:start="0"/>
        <w:jc w:val="both"/>
        <w:rPr>
          <w:rFonts w:ascii="Arial" w:hAnsi="Arial" w:cs="Arial"/>
          <w:sz w:val="22"/>
          <w:lang w:val="en-CA" w:eastAsia="en-CA"/>
        </w:rPr>
      </w:pPr>
      <w:r>
        <w:rPr>
          <w:rFonts w:cs="Arial" w:ascii="Arial" w:hAnsi="Arial"/>
          <w:sz w:val="22"/>
          <w:lang w:val="en-CA" w:eastAsia="en-CA"/>
        </w:rPr>
        <w:t>Any compliance reports givento lenders of the Company within the last five (5) years,.</w:t>
      </w:r>
    </w:p>
    <w:p>
      <w:pPr>
        <w:pStyle w:val="Header"/>
        <w:tabs>
          <w:tab w:val="clear" w:pos="4320"/>
          <w:tab w:val="clear" w:pos="8640"/>
        </w:tabs>
        <w:rPr>
          <w:rFonts w:ascii="Arial" w:hAnsi="Arial" w:cs="Arial"/>
          <w:sz w:val="22"/>
          <w:lang w:val="en-CA" w:eastAsia="en-CA"/>
        </w:rPr>
      </w:pPr>
      <w:r>
        <w:rPr>
          <w:rFonts w:cs="Arial" w:ascii="Arial" w:hAnsi="Arial"/>
          <w:sz w:val="22"/>
          <w:lang w:val="en-CA" w:eastAsia="en-CA"/>
        </w:rPr>
      </w:r>
    </w:p>
    <w:p>
      <w:pPr>
        <w:pStyle w:val="Heading2"/>
        <w:ind w:hanging="0" w:start="0"/>
        <w:jc w:val="both"/>
        <w:rPr>
          <w:rFonts w:ascii="Arial" w:hAnsi="Arial" w:cs="Arial"/>
          <w:sz w:val="22"/>
        </w:rPr>
      </w:pPr>
      <w:r>
        <w:rPr>
          <w:rFonts w:cs="Arial" w:ascii="Arial" w:hAnsi="Arial"/>
          <w:sz w:val="22"/>
        </w:rPr>
        <w:t>Personal Property, Construction, Services</w:t>
      </w:r>
    </w:p>
    <w:p>
      <w:pPr>
        <w:pStyle w:val="Heading3"/>
        <w:ind w:hanging="0" w:start="0"/>
        <w:jc w:val="both"/>
        <w:rPr>
          <w:rFonts w:ascii="Arial" w:hAnsi="Arial" w:cs="Arial"/>
          <w:sz w:val="22"/>
        </w:rPr>
      </w:pPr>
      <w:r>
        <w:rPr>
          <w:rFonts w:cs="Arial" w:ascii="Arial" w:hAnsi="Arial"/>
          <w:sz w:val="22"/>
        </w:rPr>
        <w:t>All capital construction or improvement contracts.</w:t>
      </w:r>
      <w:r>
        <mc:AlternateContent>
          <mc:Choice Requires="wps">
            <w:drawing>
              <wp:anchor behindDoc="0" distT="0" distB="0" distL="114935" distR="114935" simplePos="0" locked="0" layoutInCell="1" allowOverlap="1" relativeHeight="22">
                <wp:simplePos x="0" y="0"/>
                <wp:positionH relativeFrom="column">
                  <wp:posOffset>-548640</wp:posOffset>
                </wp:positionH>
                <wp:positionV relativeFrom="paragraph">
                  <wp:posOffset>-27305</wp:posOffset>
                </wp:positionV>
                <wp:extent cx="387350" cy="266700"/>
                <wp:effectExtent l="0" t="0" r="0" b="0"/>
                <wp:wrapNone/>
                <wp:docPr id="22" name="Frame22"/>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3"/>
        <w:ind w:hanging="0" w:start="0"/>
        <w:jc w:val="both"/>
        <w:rPr>
          <w:rFonts w:ascii="Arial" w:hAnsi="Arial" w:cs="Arial"/>
          <w:sz w:val="22"/>
        </w:rPr>
      </w:pPr>
      <w:r>
        <w:rPr>
          <w:rFonts w:cs="Arial" w:ascii="Arial" w:hAnsi="Arial"/>
          <w:sz w:val="22"/>
        </w:rPr>
        <w:t>All consulting, maintenance, management, financial, accounting, legal or other services contracts or arrangements all other contracts with independent contractors.</w:t>
      </w:r>
    </w:p>
    <w:p>
      <w:pPr>
        <w:pStyle w:val="Heading3"/>
        <w:ind w:hanging="0" w:start="0"/>
        <w:jc w:val="both"/>
        <w:rPr>
          <w:rFonts w:ascii="Arial" w:hAnsi="Arial" w:cs="Arial"/>
          <w:sz w:val="22"/>
        </w:rPr>
      </w:pPr>
      <w:r>
        <w:rPr>
          <w:rFonts w:cs="Arial" w:ascii="Arial" w:hAnsi="Arial"/>
          <w:sz w:val="22"/>
        </w:rPr>
        <w:t>All contracts relating to any investments or investment commitments.</w:t>
      </w:r>
    </w:p>
    <w:p>
      <w:pPr>
        <w:pStyle w:val="Heading3"/>
        <w:ind w:hanging="0" w:start="0"/>
        <w:jc w:val="both"/>
        <w:rPr>
          <w:rFonts w:ascii="Arial" w:hAnsi="Arial" w:cs="Arial"/>
          <w:sz w:val="22"/>
        </w:rPr>
      </w:pPr>
      <w:r>
        <w:rPr>
          <w:rFonts w:cs="Arial" w:ascii="Arial" w:hAnsi="Arial"/>
          <w:sz w:val="22"/>
        </w:rPr>
        <w:t>A description of any unexpired foreign exchange, hedging or option contract taken out by the Company and copies thereof.</w:t>
      </w:r>
    </w:p>
    <w:p>
      <w:pPr>
        <w:pStyle w:val="Heading3"/>
        <w:ind w:hanging="0" w:start="0"/>
        <w:jc w:val="both"/>
        <w:rPr>
          <w:rFonts w:ascii="Arial" w:hAnsi="Arial" w:cs="Arial"/>
          <w:sz w:val="22"/>
        </w:rPr>
      </w:pPr>
      <w:r>
        <w:rPr>
          <w:rFonts w:cs="Arial" w:ascii="Arial" w:hAnsi="Arial"/>
          <w:sz w:val="22"/>
        </w:rPr>
        <w:t>All contracts regarding the use, lease, loan, bailment, conditional sale or other encumbrance of any personal property.</w:t>
      </w:r>
    </w:p>
    <w:p>
      <w:pPr>
        <w:pStyle w:val="Heading3"/>
        <w:ind w:hanging="0" w:start="0"/>
        <w:jc w:val="both"/>
        <w:rPr>
          <w:rFonts w:ascii="Arial" w:hAnsi="Arial" w:cs="Arial"/>
          <w:sz w:val="22"/>
        </w:rPr>
      </w:pPr>
      <w:r>
        <w:rPr>
          <w:rFonts w:cs="Arial" w:ascii="Arial" w:hAnsi="Arial"/>
          <w:sz w:val="22"/>
        </w:rPr>
        <w:t>All settlements, waivers or consents with governmental authorities (including the IRS, environmental regulatory authorities or others) or with private parties.</w:t>
      </w:r>
      <w:r>
        <mc:AlternateContent>
          <mc:Choice Requires="wps">
            <w:drawing>
              <wp:anchor behindDoc="0" distT="0" distB="0" distL="114935" distR="114935" simplePos="0" locked="0" layoutInCell="1" allowOverlap="1" relativeHeight="24">
                <wp:simplePos x="0" y="0"/>
                <wp:positionH relativeFrom="column">
                  <wp:posOffset>-548640</wp:posOffset>
                </wp:positionH>
                <wp:positionV relativeFrom="paragraph">
                  <wp:posOffset>-27305</wp:posOffset>
                </wp:positionV>
                <wp:extent cx="387350" cy="266700"/>
                <wp:effectExtent l="0" t="0" r="0" b="0"/>
                <wp:wrapNone/>
                <wp:docPr id="23" name="Frame23"/>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Normal"/>
        <w:ind w:start="1440" w:end="0"/>
        <w:rPr>
          <w:rFonts w:ascii="Arial" w:hAnsi="Arial" w:cs="Arial"/>
          <w:sz w:val="22"/>
        </w:rPr>
      </w:pPr>
      <w:r>
        <w:rPr>
          <w:rFonts w:cs="Arial" w:ascii="Arial" w:hAnsi="Arial"/>
          <w:sz w:val="22"/>
        </w:rPr>
      </w:r>
    </w:p>
    <w:p>
      <w:pPr>
        <w:pStyle w:val="Heading2"/>
        <w:ind w:hanging="0" w:start="0"/>
        <w:jc w:val="both"/>
        <w:rPr>
          <w:rFonts w:ascii="Arial" w:hAnsi="Arial" w:cs="Arial"/>
          <w:sz w:val="22"/>
        </w:rPr>
      </w:pPr>
      <w:r>
        <w:rPr>
          <w:rFonts w:cs="Arial" w:ascii="Arial" w:hAnsi="Arial"/>
          <w:sz w:val="22"/>
        </w:rPr>
        <w:t>Insurance</w:t>
      </w:r>
    </w:p>
    <w:p>
      <w:pPr>
        <w:pStyle w:val="Heading3"/>
        <w:ind w:hanging="0" w:start="0"/>
        <w:jc w:val="both"/>
        <w:rPr>
          <w:rFonts w:ascii="Arial" w:hAnsi="Arial" w:cs="Arial"/>
          <w:sz w:val="22"/>
        </w:rPr>
      </w:pPr>
      <w:r>
        <w:rPr>
          <w:rFonts w:cs="Arial" w:ascii="Arial" w:hAnsi="Arial"/>
          <w:sz w:val="22"/>
        </w:rPr>
        <w:t>A summary of all insurance policies carried by the Company (e.g., fire, fidelity, workers' compensation, products liability, key-man life, directors and officers liability, business interruption and umbrella), including a brief description of the type of policy, carrier, name of insured, agent, broker, premiums, coverage limits and a description, where applicable, of the extent to which the Company self-insures.  Please furnish claims experience for last five (5) years, including date of claim, nature of loss, payment and/or reserve, description of experience under workers' compensation, including cost.</w:t>
      </w:r>
    </w:p>
    <w:p>
      <w:pPr>
        <w:pStyle w:val="Heading3"/>
        <w:ind w:hanging="0" w:start="0"/>
        <w:jc w:val="both"/>
        <w:rPr>
          <w:rFonts w:ascii="Arial" w:hAnsi="Arial" w:cs="Arial"/>
          <w:sz w:val="22"/>
        </w:rPr>
      </w:pPr>
      <w:r>
        <w:rPr>
          <w:rFonts w:cs="Arial" w:ascii="Arial" w:hAnsi="Arial"/>
          <w:sz w:val="22"/>
        </w:rPr>
        <w:t>Annual insurance inspection reports for the Company for the last five (5) years and any correspondence relating to these reports.</w:t>
      </w:r>
    </w:p>
    <w:p>
      <w:pPr>
        <w:pStyle w:val="Normal"/>
        <w:rPr>
          <w:rFonts w:ascii="Arial" w:hAnsi="Arial" w:cs="Arial"/>
          <w:sz w:val="22"/>
        </w:rPr>
      </w:pPr>
      <w:r>
        <w:rPr>
          <w:rFonts w:cs="Arial" w:ascii="Arial" w:hAnsi="Arial"/>
          <w:sz w:val="22"/>
        </w:rPr>
      </w:r>
    </w:p>
    <w:p>
      <w:pPr>
        <w:pStyle w:val="Heading2"/>
        <w:ind w:hanging="0" w:start="0"/>
        <w:jc w:val="both"/>
        <w:rPr>
          <w:rFonts w:ascii="Arial" w:hAnsi="Arial" w:cs="Arial"/>
          <w:sz w:val="22"/>
        </w:rPr>
      </w:pPr>
      <w:r>
        <w:rPr>
          <w:rFonts w:cs="Arial" w:ascii="Arial" w:hAnsi="Arial"/>
          <w:sz w:val="22"/>
        </w:rPr>
        <w:t>Other</w:t>
      </w:r>
    </w:p>
    <w:p>
      <w:pPr>
        <w:pStyle w:val="Heading3"/>
        <w:ind w:hanging="0" w:start="0"/>
        <w:jc w:val="both"/>
        <w:rPr>
          <w:rFonts w:ascii="Arial" w:hAnsi="Arial" w:cs="Arial"/>
          <w:sz w:val="22"/>
        </w:rPr>
      </w:pPr>
      <w:r>
        <w:rPr>
          <w:rFonts w:cs="Arial" w:ascii="Arial" w:hAnsi="Arial"/>
          <w:sz w:val="22"/>
        </w:rPr>
        <w:t>All indemnification agreements.</w:t>
      </w:r>
      <w:r>
        <mc:AlternateContent>
          <mc:Choice Requires="wps">
            <w:drawing>
              <wp:anchor behindDoc="0" distT="0" distB="0" distL="114935" distR="114935" simplePos="0" locked="0" layoutInCell="1" allowOverlap="1" relativeHeight="25">
                <wp:simplePos x="0" y="0"/>
                <wp:positionH relativeFrom="column">
                  <wp:posOffset>-548640</wp:posOffset>
                </wp:positionH>
                <wp:positionV relativeFrom="paragraph">
                  <wp:posOffset>-27305</wp:posOffset>
                </wp:positionV>
                <wp:extent cx="387350" cy="266700"/>
                <wp:effectExtent l="0" t="0" r="0" b="0"/>
                <wp:wrapNone/>
                <wp:docPr id="24" name="Frame24"/>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3"/>
        <w:ind w:hanging="0" w:start="0"/>
        <w:jc w:val="both"/>
        <w:rPr>
          <w:rFonts w:ascii="Arial" w:hAnsi="Arial" w:cs="Arial"/>
          <w:sz w:val="22"/>
        </w:rPr>
      </w:pPr>
      <w:r>
        <w:rPr>
          <w:rFonts w:cs="Arial" w:ascii="Arial" w:hAnsi="Arial"/>
          <w:sz w:val="22"/>
        </w:rPr>
        <w:t>All franchising, licensing, joint venture or partnership agreements.</w:t>
      </w:r>
    </w:p>
    <w:p>
      <w:pPr>
        <w:pStyle w:val="Heading3"/>
        <w:ind w:hanging="0" w:start="0"/>
        <w:jc w:val="both"/>
        <w:rPr>
          <w:rFonts w:ascii="Arial" w:hAnsi="Arial" w:cs="Arial"/>
          <w:sz w:val="22"/>
        </w:rPr>
      </w:pPr>
      <w:r>
        <w:rPr>
          <w:rFonts w:cs="Arial" w:ascii="Arial" w:hAnsi="Arial"/>
          <w:sz w:val="22"/>
        </w:rPr>
        <w:t>All patent, know-how, trademark, trade name, brand name, service mark, software, franchise or other license or royalty agreements.</w:t>
      </w:r>
    </w:p>
    <w:p>
      <w:pPr>
        <w:pStyle w:val="Heading3"/>
        <w:ind w:hanging="0" w:start="0"/>
        <w:jc w:val="both"/>
        <w:rPr>
          <w:rFonts w:ascii="Arial" w:hAnsi="Arial" w:cs="Arial"/>
          <w:sz w:val="22"/>
        </w:rPr>
      </w:pPr>
      <w:r>
        <w:rPr>
          <w:rFonts w:cs="Arial" w:ascii="Arial" w:hAnsi="Arial"/>
          <w:sz w:val="22"/>
        </w:rPr>
        <w:t>All contracts relating to the acquisition or disposition (at any time within the previous five (5) years) of any business, product line or brand name or any merger.</w:t>
      </w:r>
      <w:r>
        <mc:AlternateContent>
          <mc:Choice Requires="wps">
            <w:drawing>
              <wp:anchor behindDoc="0" distT="0" distB="0" distL="114935" distR="114935" simplePos="0" locked="0" layoutInCell="1" allowOverlap="1" relativeHeight="26">
                <wp:simplePos x="0" y="0"/>
                <wp:positionH relativeFrom="column">
                  <wp:posOffset>-548640</wp:posOffset>
                </wp:positionH>
                <wp:positionV relativeFrom="paragraph">
                  <wp:posOffset>-27305</wp:posOffset>
                </wp:positionV>
                <wp:extent cx="387350" cy="266700"/>
                <wp:effectExtent l="0" t="0" r="0" b="0"/>
                <wp:wrapNone/>
                <wp:docPr id="25" name="Frame25"/>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3"/>
        <w:ind w:hanging="0" w:start="0"/>
        <w:jc w:val="both"/>
        <w:rPr>
          <w:rFonts w:ascii="Arial" w:hAnsi="Arial" w:cs="Arial"/>
          <w:sz w:val="22"/>
        </w:rPr>
      </w:pPr>
      <w:r>
        <w:rPr>
          <w:rFonts w:cs="Arial" w:ascii="Arial" w:hAnsi="Arial"/>
          <w:sz w:val="22"/>
        </w:rPr>
        <w:t>All contracts involving sponsorship of, or donations to, any event, organization or individual.</w:t>
      </w:r>
    </w:p>
    <w:p>
      <w:pPr>
        <w:pStyle w:val="Heading3"/>
        <w:ind w:hanging="0" w:start="0"/>
        <w:jc w:val="both"/>
        <w:rPr>
          <w:rFonts w:ascii="Arial" w:hAnsi="Arial" w:cs="Arial"/>
          <w:sz w:val="22"/>
        </w:rPr>
      </w:pPr>
      <w:r>
        <w:rPr>
          <w:rFonts w:cs="Arial" w:ascii="Arial" w:hAnsi="Arial"/>
          <w:sz w:val="22"/>
        </w:rPr>
        <w:t>All contracts not made in the ordinary course of business.</w:t>
      </w:r>
    </w:p>
    <w:p>
      <w:pPr>
        <w:pStyle w:val="Heading3"/>
        <w:ind w:hanging="0" w:start="0"/>
        <w:jc w:val="both"/>
        <w:rPr>
          <w:rFonts w:ascii="Arial" w:hAnsi="Arial" w:cs="Arial"/>
          <w:sz w:val="22"/>
        </w:rPr>
      </w:pPr>
      <w:r>
        <w:rPr>
          <w:rFonts w:cs="Arial" w:ascii="Arial" w:hAnsi="Arial"/>
          <w:sz w:val="22"/>
        </w:rPr>
        <w:t>All contracts requiring consent of the other party to the proposed transaction or which would be voided thereby.</w:t>
      </w:r>
    </w:p>
    <w:p>
      <w:pPr>
        <w:pStyle w:val="Heading3"/>
        <w:ind w:hanging="0" w:start="0"/>
        <w:jc w:val="both"/>
        <w:rPr>
          <w:rFonts w:ascii="Arial" w:hAnsi="Arial" w:cs="Arial"/>
          <w:sz w:val="22"/>
        </w:rPr>
      </w:pPr>
      <w:r>
        <w:rPr>
          <w:rFonts w:cs="Arial" w:ascii="Arial" w:hAnsi="Arial"/>
          <w:sz w:val="22"/>
        </w:rPr>
        <w:t>Any agreement, or option in favor of another person, to enter into any of the foregoing.</w:t>
      </w:r>
    </w:p>
    <w:p>
      <w:pPr>
        <w:pStyle w:val="Heading3"/>
        <w:ind w:hanging="0" w:start="0"/>
        <w:jc w:val="both"/>
        <w:rPr>
          <w:rFonts w:ascii="Arial" w:hAnsi="Arial" w:cs="Arial"/>
          <w:sz w:val="22"/>
        </w:rPr>
      </w:pPr>
      <w:r>
        <w:rPr>
          <w:rFonts w:cs="Arial" w:ascii="Arial" w:hAnsi="Arial"/>
          <w:sz w:val="22"/>
        </w:rPr>
        <w:t>All powers of attorney, agencies or similar authorizations granted by or to the Company.</w:t>
      </w:r>
    </w:p>
    <w:p>
      <w:pPr>
        <w:pStyle w:val="Heading3"/>
        <w:ind w:hanging="0" w:start="0"/>
        <w:jc w:val="both"/>
        <w:rPr>
          <w:rFonts w:ascii="Arial" w:hAnsi="Arial" w:cs="Arial"/>
          <w:sz w:val="22"/>
        </w:rPr>
      </w:pPr>
      <w:r>
        <w:rPr>
          <w:rFonts w:cs="Arial" w:ascii="Arial" w:hAnsi="Arial"/>
          <w:sz w:val="22"/>
        </w:rPr>
        <w:t>All contracts or agreements (including, without limitation, loans or guaranties) with or pertaining to the Company or any of its subsidiaries and to which any director, officer, employee, owner of more than 5% of the equity of the Company or any of its subsidiaries or affiliates (a person that, directly or indirectly, controls, is controlled by or is under common control with) of the Company or any of its subsidiaries is a party.</w:t>
      </w:r>
    </w:p>
    <w:p>
      <w:pPr>
        <w:pStyle w:val="Heading3"/>
        <w:tabs>
          <w:tab w:val="clear" w:pos="720"/>
          <w:tab w:val="left" w:pos="1890" w:leader="none"/>
        </w:tabs>
        <w:ind w:hanging="0" w:start="0"/>
        <w:jc w:val="both"/>
        <w:rPr>
          <w:rFonts w:ascii="Arial" w:hAnsi="Arial" w:cs="Arial"/>
          <w:sz w:val="22"/>
        </w:rPr>
      </w:pPr>
      <w:r>
        <w:rPr>
          <w:rFonts w:cs="Arial" w:ascii="Arial" w:hAnsi="Arial"/>
          <w:sz w:val="22"/>
        </w:rPr>
        <w:t>A description of any defaults by the Company or any of its subsidiaries in any agreement to which they are parties.</w:t>
      </w:r>
    </w:p>
    <w:p>
      <w:pPr>
        <w:pStyle w:val="Heading3"/>
        <w:tabs>
          <w:tab w:val="clear" w:pos="720"/>
          <w:tab w:val="left" w:pos="1890" w:leader="none"/>
        </w:tabs>
        <w:ind w:hanging="0" w:start="0"/>
        <w:jc w:val="both"/>
        <w:rPr>
          <w:rFonts w:ascii="Arial" w:hAnsi="Arial" w:cs="Arial"/>
          <w:sz w:val="22"/>
        </w:rPr>
      </w:pPr>
      <w:r>
        <w:rPr>
          <w:rFonts w:cs="Arial" w:ascii="Arial" w:hAnsi="Arial"/>
          <w:sz w:val="22"/>
        </w:rPr>
        <w:t>Any agreements containing covenants by the Company or any key employees not to compete in any line of business or with any other person or to maintain the confidentiality of any matters</w:t>
      </w:r>
    </w:p>
    <w:p>
      <w:pPr>
        <w:pStyle w:val="Heading3"/>
        <w:tabs>
          <w:tab w:val="clear" w:pos="720"/>
          <w:tab w:val="left" w:pos="1890" w:leader="none"/>
        </w:tabs>
        <w:ind w:hanging="0" w:start="0"/>
        <w:jc w:val="both"/>
        <w:rPr>
          <w:rFonts w:ascii="Arial" w:hAnsi="Arial" w:cs="Arial"/>
          <w:sz w:val="22"/>
        </w:rPr>
      </w:pPr>
      <w:r>
        <w:rPr>
          <w:rFonts w:cs="Arial" w:ascii="Arial" w:hAnsi="Arial"/>
          <w:sz w:val="22"/>
        </w:rPr>
        <w:t>Copies of all articles, brochures and press releases issued by the Company for the past five years.</w:t>
      </w:r>
      <w:r>
        <mc:AlternateContent>
          <mc:Choice Requires="wps">
            <w:drawing>
              <wp:anchor behindDoc="0" distT="0" distB="0" distL="114935" distR="114935" simplePos="0" locked="0" layoutInCell="1" allowOverlap="1" relativeHeight="30">
                <wp:simplePos x="0" y="0"/>
                <wp:positionH relativeFrom="column">
                  <wp:posOffset>-548640</wp:posOffset>
                </wp:positionH>
                <wp:positionV relativeFrom="paragraph">
                  <wp:posOffset>457200</wp:posOffset>
                </wp:positionV>
                <wp:extent cx="365760" cy="274320"/>
                <wp:effectExtent l="0" t="0" r="0" b="0"/>
                <wp:wrapNone/>
                <wp:docPr id="26" name="Frame26"/>
                <a:graphic xmlns:a="http://schemas.openxmlformats.org/drawingml/2006/main">
                  <a:graphicData uri="http://schemas.microsoft.com/office/word/2010/wordprocessingShape">
                    <wps:wsp>
                      <wps:cNvSpPr txBox="1"/>
                      <wps:spPr>
                        <a:xfrm>
                          <a:off x="0" y="0"/>
                          <a:ext cx="365760" cy="27432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28.8pt;height:21.6pt;mso-wrap-distance-left:9.05pt;mso-wrap-distance-right:9.05pt;mso-wrap-distance-top:0pt;mso-wrap-distance-bottom:0pt;margin-top:36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Normal"/>
        <w:rPr>
          <w:rFonts w:ascii="Arial" w:hAnsi="Arial" w:cs="Arial"/>
          <w:sz w:val="22"/>
        </w:rPr>
      </w:pPr>
      <w:r>
        <w:rPr>
          <w:rFonts w:cs="Arial" w:ascii="Arial" w:hAnsi="Arial"/>
          <w:sz w:val="22"/>
        </w:rPr>
      </w:r>
    </w:p>
    <w:p>
      <w:pPr>
        <w:pStyle w:val="Heading2"/>
        <w:ind w:hanging="0" w:start="0"/>
        <w:jc w:val="both"/>
        <w:rPr>
          <w:rFonts w:ascii="Arial" w:hAnsi="Arial" w:cs="Arial"/>
          <w:sz w:val="22"/>
        </w:rPr>
      </w:pPr>
      <w:r>
        <w:rPr>
          <w:rFonts w:cs="Arial" w:ascii="Arial" w:hAnsi="Arial"/>
          <w:sz w:val="22"/>
        </w:rPr>
        <w:t>Any default or alleged default by any party under any of the foregoing should be indicated.  A description of any facts and/or circumstances which may give rise to the cancellation or termination of, or claim for damage or loss under, any of the agreements, arrangements or understandings referred to above should also be indicated.</w:t>
      </w:r>
      <w:r>
        <mc:AlternateContent>
          <mc:Choice Requires="wps">
            <w:drawing>
              <wp:anchor behindDoc="0" distT="0" distB="0" distL="114935" distR="114935" simplePos="0" locked="0" layoutInCell="1" allowOverlap="1" relativeHeight="27">
                <wp:simplePos x="0" y="0"/>
                <wp:positionH relativeFrom="column">
                  <wp:posOffset>-548640</wp:posOffset>
                </wp:positionH>
                <wp:positionV relativeFrom="paragraph">
                  <wp:posOffset>-27305</wp:posOffset>
                </wp:positionV>
                <wp:extent cx="387350" cy="266700"/>
                <wp:effectExtent l="0" t="0" r="0" b="0"/>
                <wp:wrapNone/>
                <wp:docPr id="27" name="Frame27"/>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Normal"/>
        <w:rPr>
          <w:rFonts w:ascii="Arial" w:hAnsi="Arial" w:cs="Arial"/>
          <w:sz w:val="22"/>
        </w:rPr>
      </w:pPr>
      <w:r>
        <w:rPr>
          <w:rFonts w:cs="Arial" w:ascii="Arial" w:hAnsi="Arial"/>
          <w:sz w:val="22"/>
        </w:rPr>
      </w:r>
    </w:p>
    <w:p>
      <w:pPr>
        <w:pStyle w:val="Heading1"/>
        <w:keepLines/>
        <w:ind w:hanging="0" w:start="0"/>
        <w:jc w:val="both"/>
        <w:rPr>
          <w:rFonts w:ascii="Arial" w:hAnsi="Arial" w:cs="Arial"/>
          <w:sz w:val="22"/>
        </w:rPr>
      </w:pPr>
      <w:r>
        <w:rPr>
          <w:rFonts w:cs="Arial" w:ascii="Arial" w:hAnsi="Arial"/>
          <w:sz w:val="22"/>
        </w:rPr>
        <w:t>Employee Relationships</w:t>
      </w:r>
    </w:p>
    <w:p>
      <w:pPr>
        <w:pStyle w:val="Heading2"/>
        <w:keepNext w:val="true"/>
        <w:keepLines/>
        <w:ind w:hanging="0" w:start="0"/>
        <w:jc w:val="both"/>
        <w:rPr>
          <w:rFonts w:ascii="Arial" w:hAnsi="Arial" w:cs="Arial"/>
          <w:sz w:val="22"/>
        </w:rPr>
      </w:pPr>
      <w:r>
        <w:rPr>
          <w:rFonts w:cs="Arial" w:ascii="Arial" w:hAnsi="Arial"/>
          <w:sz w:val="22"/>
        </w:rPr>
        <w:t xml:space="preserve">Employee Information/Compensation </w:t>
      </w:r>
    </w:p>
    <w:p>
      <w:pPr>
        <w:pStyle w:val="Heading3"/>
        <w:ind w:hanging="0" w:start="0"/>
        <w:jc w:val="both"/>
        <w:rPr>
          <w:rFonts w:ascii="Arial" w:hAnsi="Arial" w:cs="Arial"/>
          <w:sz w:val="22"/>
        </w:rPr>
      </w:pPr>
      <w:r>
        <w:rPr>
          <w:rFonts w:cs="Arial" w:ascii="Arial" w:hAnsi="Arial"/>
          <w:sz w:val="22"/>
        </w:rPr>
        <w:t>All labor union and collective bargaining contracts, including expiration dates, locations, union and number of employees in each represented job classification.</w:t>
      </w:r>
      <w:r>
        <mc:AlternateContent>
          <mc:Choice Requires="wps">
            <w:drawing>
              <wp:anchor behindDoc="0" distT="0" distB="0" distL="114935" distR="114935" simplePos="0" locked="0" layoutInCell="1" allowOverlap="1" relativeHeight="16">
                <wp:simplePos x="0" y="0"/>
                <wp:positionH relativeFrom="column">
                  <wp:posOffset>-548640</wp:posOffset>
                </wp:positionH>
                <wp:positionV relativeFrom="paragraph">
                  <wp:posOffset>-27305</wp:posOffset>
                </wp:positionV>
                <wp:extent cx="387350" cy="266700"/>
                <wp:effectExtent l="0" t="0" r="0" b="0"/>
                <wp:wrapNone/>
                <wp:docPr id="28" name="Frame28"/>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3"/>
        <w:ind w:hanging="0" w:start="0"/>
        <w:jc w:val="both"/>
        <w:rPr>
          <w:rFonts w:ascii="Arial" w:hAnsi="Arial" w:cs="Arial"/>
          <w:sz w:val="22"/>
        </w:rPr>
      </w:pPr>
      <w:r>
        <w:rPr>
          <w:rFonts w:cs="Arial" w:ascii="Arial" w:hAnsi="Arial"/>
          <w:sz w:val="22"/>
        </w:rPr>
        <w:t>All compensation, bonus, pension, savings, incentive, deferred compensation, salary reduction, profit-sharing, retirement, stock purchase, stock option, annuity, medical, disability, hospitalization, health insurance, welfare or similar plans or arrangements providing for employee benefits or any other plans or arrangement providing for employee benefits, including without limitation all multi-employer pension or other benefit plans, to which the Company contributes, is or will be required to contribute or has contributed during the past five (5) years.</w:t>
      </w:r>
    </w:p>
    <w:p>
      <w:pPr>
        <w:pStyle w:val="Heading3"/>
        <w:ind w:hanging="0" w:start="0"/>
        <w:jc w:val="both"/>
        <w:rPr>
          <w:rFonts w:ascii="Arial" w:hAnsi="Arial" w:cs="Arial"/>
          <w:sz w:val="22"/>
        </w:rPr>
      </w:pPr>
      <w:r>
        <w:rPr>
          <w:rFonts w:cs="Arial" w:ascii="Arial" w:hAnsi="Arial"/>
          <w:sz w:val="22"/>
        </w:rPr>
        <w:t>All other employment agreements or arrangements if unwritten, descriptions thereof, including, without limitation, severance, change in control or termination agreements or arrangements and any consulting agreements or arrangements.</w:t>
      </w:r>
      <w:r>
        <mc:AlternateContent>
          <mc:Choice Requires="wps">
            <w:drawing>
              <wp:anchor behindDoc="0" distT="0" distB="0" distL="114935" distR="114935" simplePos="0" locked="0" layoutInCell="1" allowOverlap="1" relativeHeight="17">
                <wp:simplePos x="0" y="0"/>
                <wp:positionH relativeFrom="column">
                  <wp:posOffset>-548640</wp:posOffset>
                </wp:positionH>
                <wp:positionV relativeFrom="paragraph">
                  <wp:posOffset>-27305</wp:posOffset>
                </wp:positionV>
                <wp:extent cx="387350" cy="266700"/>
                <wp:effectExtent l="0" t="0" r="0" b="0"/>
                <wp:wrapNone/>
                <wp:docPr id="29" name="Frame29"/>
                <a:graphic xmlns:a="http://schemas.openxmlformats.org/drawingml/2006/main">
                  <a:graphicData uri="http://schemas.microsoft.com/office/word/2010/wordprocessingShape">
                    <wps:wsp>
                      <wps:cNvSpPr txBox="1"/>
                      <wps:spPr>
                        <a:xfrm>
                          <a:off x="0" y="0"/>
                          <a:ext cx="387350" cy="2667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5pt;height:21pt;mso-wrap-distance-left:9.05pt;mso-wrap-distance-right:9.05pt;mso-wrap-distance-top:0pt;mso-wrap-distance-bottom:0pt;margin-top:-2.15pt;mso-position-vertical-relative:text;margin-left:-43.2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3"/>
        <w:ind w:hanging="0" w:start="0"/>
        <w:jc w:val="both"/>
        <w:rPr>
          <w:rFonts w:ascii="Arial" w:hAnsi="Arial" w:cs="Arial"/>
          <w:sz w:val="22"/>
        </w:rPr>
      </w:pPr>
      <w:r>
        <w:rPr>
          <w:rFonts w:cs="Arial" w:ascii="Arial" w:hAnsi="Arial"/>
          <w:sz w:val="22"/>
        </w:rPr>
        <w:t>All other contracts with any current or former director, officer or shareholder or any affiliate of any such persons or the Company including, without limitation, any  agreement or plan to make or repay loans and any agreement or plan for stock ownership by employees.</w:t>
      </w:r>
    </w:p>
    <w:p>
      <w:pPr>
        <w:pStyle w:val="Heading3"/>
        <w:keepNext w:val="true"/>
        <w:keepLines/>
        <w:ind w:hanging="0" w:start="0"/>
        <w:jc w:val="both"/>
        <w:rPr>
          <w:rFonts w:ascii="Arial" w:hAnsi="Arial" w:cs="Arial"/>
          <w:sz w:val="22"/>
        </w:rPr>
      </w:pPr>
      <w:r>
        <w:rPr>
          <w:rFonts w:cs="Arial" w:ascii="Arial" w:hAnsi="Arial"/>
          <w:sz w:val="22"/>
        </w:rPr>
        <w:t>Summary listing of nonbargaining unit employees arranged by employee category (</w:t>
      </w:r>
      <w:r>
        <w:rPr>
          <w:rFonts w:cs="Arial" w:ascii="Arial" w:hAnsi="Arial"/>
          <w:sz w:val="22"/>
          <w:u w:val="single"/>
        </w:rPr>
        <w:t>e.g.</w:t>
      </w:r>
      <w:r>
        <w:rPr>
          <w:rFonts w:cs="Arial" w:ascii="Arial" w:hAnsi="Arial"/>
          <w:sz w:val="22"/>
        </w:rPr>
        <w:t>, exempt, sales, non-exempt, hourly), location and level, together with information regarding length of service distribution.</w:t>
      </w:r>
    </w:p>
    <w:p>
      <w:pPr>
        <w:pStyle w:val="Heading3"/>
        <w:keepNext w:val="true"/>
        <w:keepLines/>
        <w:ind w:hanging="0" w:start="0"/>
        <w:jc w:val="both"/>
        <w:rPr>
          <w:rFonts w:ascii="Arial" w:hAnsi="Arial" w:cs="Arial"/>
          <w:sz w:val="22"/>
        </w:rPr>
      </w:pPr>
      <w:r>
        <w:rPr>
          <w:rFonts w:cs="Arial" w:ascii="Arial" w:hAnsi="Arial"/>
          <w:sz w:val="22"/>
        </w:rPr>
        <w:t>Listing of all inactive employees or nonemployees (</w:t>
      </w:r>
      <w:r>
        <w:rPr>
          <w:rFonts w:cs="Arial" w:ascii="Arial" w:hAnsi="Arial"/>
          <w:sz w:val="22"/>
          <w:u w:val="single"/>
        </w:rPr>
        <w:t>e.g.</w:t>
      </w:r>
      <w:r>
        <w:rPr>
          <w:rFonts w:cs="Arial" w:ascii="Arial" w:hAnsi="Arial"/>
          <w:sz w:val="22"/>
        </w:rPr>
        <w:t>, COBRA survivors, STD/LTD's) with any continuing pay or benefit obligations by category.</w:t>
      </w:r>
    </w:p>
    <w:p>
      <w:pPr>
        <w:pStyle w:val="Heading3"/>
        <w:keepNext w:val="true"/>
        <w:keepLines/>
        <w:ind w:hanging="0" w:start="0"/>
        <w:jc w:val="both"/>
        <w:rPr>
          <w:rFonts w:ascii="Arial" w:hAnsi="Arial" w:cs="Arial"/>
          <w:sz w:val="22"/>
        </w:rPr>
      </w:pPr>
      <w:r>
        <w:rPr>
          <w:rFonts w:cs="Arial" w:ascii="Arial" w:hAnsi="Arial"/>
          <w:sz w:val="22"/>
        </w:rPr>
        <w:t>Copies of all salary administration/salary review/performance evaluation plans and five-year salary growth history.</w:t>
      </w:r>
    </w:p>
    <w:p>
      <w:pPr>
        <w:pStyle w:val="Heading3"/>
        <w:ind w:hanging="0" w:start="0"/>
        <w:jc w:val="both"/>
        <w:rPr>
          <w:rFonts w:ascii="Arial" w:hAnsi="Arial" w:cs="Arial"/>
          <w:sz w:val="22"/>
        </w:rPr>
      </w:pPr>
      <w:r>
        <w:rPr>
          <w:rFonts w:cs="Arial" w:ascii="Arial" w:hAnsi="Arial"/>
          <w:sz w:val="22"/>
        </w:rPr>
        <w:t>Copies of all plans with respect to staffing levels.</w:t>
      </w:r>
    </w:p>
    <w:p>
      <w:pPr>
        <w:pStyle w:val="Heading3"/>
        <w:ind w:hanging="0" w:start="0"/>
        <w:jc w:val="both"/>
        <w:rPr>
          <w:rFonts w:ascii="Arial" w:hAnsi="Arial" w:cs="Arial"/>
          <w:sz w:val="22"/>
        </w:rPr>
      </w:pPr>
      <w:r>
        <w:rPr>
          <w:rFonts w:cs="Arial" w:ascii="Arial" w:hAnsi="Arial"/>
          <w:sz w:val="22"/>
        </w:rPr>
        <w:t>Standard form employment agreements and deviations therefrom, and similar agreements with management for the Company, if any.</w:t>
      </w:r>
    </w:p>
    <w:p>
      <w:pPr>
        <w:pStyle w:val="Heading3"/>
        <w:ind w:hanging="0" w:start="0"/>
        <w:jc w:val="both"/>
        <w:rPr>
          <w:rFonts w:ascii="Arial" w:hAnsi="Arial" w:cs="Arial"/>
          <w:sz w:val="22"/>
        </w:rPr>
      </w:pPr>
      <w:r>
        <w:rPr>
          <w:rFonts w:cs="Arial" w:ascii="Arial" w:hAnsi="Arial"/>
          <w:sz w:val="22"/>
        </w:rPr>
        <w:t>Loan agreements between the Company and employees, and loans to employees guaranteed by the Company.</w:t>
      </w:r>
    </w:p>
    <w:p>
      <w:pPr>
        <w:pStyle w:val="Heading3"/>
        <w:ind w:hanging="0" w:start="0"/>
        <w:jc w:val="both"/>
        <w:rPr>
          <w:rFonts w:ascii="Arial" w:hAnsi="Arial" w:cs="Arial"/>
          <w:sz w:val="22"/>
        </w:rPr>
      </w:pPr>
      <w:r>
        <w:rPr>
          <w:rFonts w:cs="Arial" w:ascii="Arial" w:hAnsi="Arial"/>
          <w:sz w:val="22"/>
        </w:rPr>
        <w:t>Documentation with respect to all benefit (</w:t>
      </w:r>
      <w:r>
        <w:rPr>
          <w:rFonts w:cs="Arial" w:ascii="Arial" w:hAnsi="Arial"/>
          <w:sz w:val="22"/>
          <w:u w:val="single"/>
        </w:rPr>
        <w:t>e.g.</w:t>
      </w:r>
      <w:r>
        <w:rPr>
          <w:rFonts w:cs="Arial" w:ascii="Arial" w:hAnsi="Arial"/>
          <w:sz w:val="22"/>
        </w:rPr>
        <w:t>, life or health insurance, medical reimbursement plans, etc.) or similar plans of the Company, including, for each such plan, plan documents and all amendments, summary plan descriptions, IRS annual reports for the most recent plan year, and master policies and certificates.</w:t>
      </w:r>
    </w:p>
    <w:p>
      <w:pPr>
        <w:pStyle w:val="Heading3"/>
        <w:ind w:hanging="0" w:start="0"/>
        <w:jc w:val="both"/>
        <w:rPr>
          <w:rFonts w:ascii="Arial" w:hAnsi="Arial" w:cs="Arial"/>
          <w:sz w:val="22"/>
        </w:rPr>
      </w:pPr>
      <w:r>
        <w:rPr>
          <w:rFonts w:cs="Arial" w:ascii="Arial" w:hAnsi="Arial"/>
          <w:sz w:val="22"/>
        </w:rPr>
        <w:t>Documentation with respect to all perquisites, fringe benefits, and other compensation arrangements between the Company and any of its respective officers or directors, including, but not limited to, any management performance or incentive award programs, any plan, program or arrangement for deferred compensation, severance, parachute payment, supplemental retirement, excess benefit or other non-qualified employee benefit plan, program or arrangement, or any other plan, program or arrangement which involves (a) stock of the Company, including but not limited to, options, restricted, deferred, or junior stock or (b) phantom, formula or unit awards, all award agreements, or certificates for such plans, programs or arrangements, and security arrangements including funded and unfunded trusts, insurance policies, guarantees or other such method of securing payment under any such plan, program or arrangement.</w:t>
      </w:r>
    </w:p>
    <w:p>
      <w:pPr>
        <w:pStyle w:val="Heading2"/>
        <w:ind w:hanging="0" w:start="0"/>
        <w:jc w:val="both"/>
        <w:rPr>
          <w:rFonts w:ascii="Arial" w:hAnsi="Arial" w:cs="Arial"/>
          <w:sz w:val="22"/>
        </w:rPr>
      </w:pPr>
      <w:r>
        <w:rPr>
          <w:rFonts w:cs="Arial" w:ascii="Arial" w:hAnsi="Arial"/>
          <w:sz w:val="22"/>
        </w:rPr>
        <w:t xml:space="preserve">Current Policies for Employees </w:t>
      </w:r>
    </w:p>
    <w:p>
      <w:pPr>
        <w:pStyle w:val="Heading3"/>
        <w:ind w:hanging="0" w:start="0"/>
        <w:jc w:val="both"/>
        <w:rPr>
          <w:rFonts w:ascii="Arial" w:hAnsi="Arial" w:cs="Arial"/>
          <w:sz w:val="22"/>
        </w:rPr>
      </w:pPr>
      <w:r>
        <w:rPr>
          <w:rFonts w:cs="Arial" w:ascii="Arial" w:hAnsi="Arial"/>
          <w:sz w:val="22"/>
        </w:rPr>
        <w:t>Severance pay.</w:t>
      </w:r>
    </w:p>
    <w:p>
      <w:pPr>
        <w:pStyle w:val="Heading3"/>
        <w:ind w:hanging="0" w:start="0"/>
        <w:jc w:val="both"/>
        <w:rPr>
          <w:rFonts w:ascii="Arial" w:hAnsi="Arial" w:cs="Arial"/>
          <w:sz w:val="22"/>
        </w:rPr>
      </w:pPr>
      <w:r>
        <w:rPr>
          <w:rFonts w:cs="Arial" w:ascii="Arial" w:hAnsi="Arial"/>
          <w:sz w:val="22"/>
        </w:rPr>
        <w:t>Relocation or similar commitments.</w:t>
      </w:r>
    </w:p>
    <w:p>
      <w:pPr>
        <w:pStyle w:val="Heading3"/>
        <w:ind w:hanging="0" w:start="0"/>
        <w:jc w:val="both"/>
        <w:rPr>
          <w:rFonts w:ascii="Arial" w:hAnsi="Arial" w:cs="Arial"/>
          <w:sz w:val="22"/>
        </w:rPr>
      </w:pPr>
      <w:r>
        <w:rPr>
          <w:rFonts w:cs="Arial" w:ascii="Arial" w:hAnsi="Arial"/>
          <w:sz w:val="22"/>
        </w:rPr>
        <w:t>Holiday, vacation schedules (include accrued vacation costs).</w:t>
      </w:r>
    </w:p>
    <w:p>
      <w:pPr>
        <w:pStyle w:val="Heading3"/>
        <w:ind w:hanging="0" w:start="0"/>
        <w:jc w:val="both"/>
        <w:rPr>
          <w:rFonts w:ascii="Arial" w:hAnsi="Arial" w:cs="Arial"/>
          <w:sz w:val="22"/>
        </w:rPr>
      </w:pPr>
      <w:r>
        <w:rPr>
          <w:rFonts w:cs="Arial" w:ascii="Arial" w:hAnsi="Arial"/>
          <w:sz w:val="22"/>
        </w:rPr>
        <w:t>Sick pay policies.</w:t>
      </w:r>
    </w:p>
    <w:p>
      <w:pPr>
        <w:pStyle w:val="Heading3"/>
        <w:ind w:hanging="0" w:start="0"/>
        <w:jc w:val="both"/>
        <w:rPr>
          <w:rFonts w:ascii="Arial" w:hAnsi="Arial" w:cs="Arial"/>
          <w:sz w:val="22"/>
        </w:rPr>
      </w:pPr>
      <w:r>
        <w:rPr>
          <w:rFonts w:cs="Arial" w:ascii="Arial" w:hAnsi="Arial"/>
          <w:sz w:val="22"/>
        </w:rPr>
        <w:t>Tuition reimbursement.</w:t>
      </w:r>
    </w:p>
    <w:p>
      <w:pPr>
        <w:pStyle w:val="Heading3"/>
        <w:ind w:hanging="0" w:start="0"/>
        <w:jc w:val="both"/>
        <w:rPr>
          <w:rFonts w:ascii="Arial" w:hAnsi="Arial" w:cs="Arial"/>
          <w:sz w:val="22"/>
        </w:rPr>
      </w:pPr>
      <w:r>
        <w:rPr>
          <w:rFonts w:cs="Arial" w:ascii="Arial" w:hAnsi="Arial"/>
          <w:sz w:val="22"/>
        </w:rPr>
        <w:t>Any loan or advance policies (separate from savings plan).</w:t>
      </w:r>
    </w:p>
    <w:p>
      <w:pPr>
        <w:pStyle w:val="Heading3"/>
        <w:ind w:hanging="0" w:start="0"/>
        <w:jc w:val="both"/>
        <w:rPr>
          <w:rFonts w:ascii="Arial" w:hAnsi="Arial" w:cs="Arial"/>
          <w:sz w:val="22"/>
        </w:rPr>
      </w:pPr>
      <w:r>
        <w:rPr>
          <w:rFonts w:cs="Arial" w:ascii="Arial" w:hAnsi="Arial"/>
          <w:sz w:val="22"/>
        </w:rPr>
        <w:t>Leaves of absence and listing of employees on leave.</w:t>
      </w:r>
    </w:p>
    <w:p>
      <w:pPr>
        <w:pStyle w:val="Heading3"/>
        <w:ind w:hanging="0" w:start="0"/>
        <w:jc w:val="both"/>
        <w:rPr>
          <w:rFonts w:ascii="Arial" w:hAnsi="Arial" w:cs="Arial"/>
          <w:sz w:val="22"/>
        </w:rPr>
      </w:pPr>
      <w:r>
        <w:rPr>
          <w:rFonts w:cs="Arial" w:ascii="Arial" w:hAnsi="Arial"/>
          <w:sz w:val="22"/>
        </w:rPr>
        <w:t xml:space="preserve">Number of employees receiving above; amounts paid previous year/current year. </w:t>
      </w:r>
    </w:p>
    <w:p>
      <w:pPr>
        <w:pStyle w:val="Heading3"/>
        <w:ind w:hanging="0" w:start="0"/>
        <w:jc w:val="both"/>
        <w:rPr>
          <w:rFonts w:ascii="Arial" w:hAnsi="Arial" w:cs="Arial"/>
          <w:sz w:val="22"/>
        </w:rPr>
      </w:pPr>
      <w:r>
        <w:rPr>
          <w:rFonts w:cs="Arial" w:ascii="Arial" w:hAnsi="Arial"/>
          <w:sz w:val="22"/>
        </w:rPr>
        <w:t>Copies of Employee handbooks for the past 5 years</w:t>
      </w:r>
    </w:p>
    <w:p>
      <w:pPr>
        <w:pStyle w:val="Heading3"/>
        <w:ind w:hanging="0" w:start="0"/>
        <w:jc w:val="both"/>
        <w:rPr>
          <w:rFonts w:ascii="Arial" w:hAnsi="Arial" w:cs="Arial"/>
          <w:sz w:val="22"/>
        </w:rPr>
      </w:pPr>
      <w:r>
        <w:rPr>
          <w:rFonts w:cs="Arial" w:ascii="Arial" w:hAnsi="Arial"/>
          <w:sz w:val="22"/>
        </w:rPr>
        <w:t>Description and history of training programs provided to employees for the past 5 years, together with copies of any manuals or documentation developed for or provided in conjunction with such training programs.</w:t>
      </w:r>
    </w:p>
    <w:p>
      <w:pPr>
        <w:pStyle w:val="Normal"/>
        <w:ind w:start="1440" w:end="0"/>
        <w:rPr>
          <w:rFonts w:ascii="Arial" w:hAnsi="Arial" w:cs="Arial"/>
          <w:sz w:val="22"/>
        </w:rPr>
      </w:pPr>
      <w:r>
        <w:rPr>
          <w:rFonts w:cs="Arial" w:ascii="Arial" w:hAnsi="Arial"/>
          <w:sz w:val="22"/>
        </w:rPr>
      </w:r>
    </w:p>
    <w:p>
      <w:pPr>
        <w:pStyle w:val="Heading2"/>
        <w:ind w:hanging="0" w:start="0"/>
        <w:jc w:val="both"/>
        <w:rPr>
          <w:rFonts w:ascii="Arial" w:hAnsi="Arial" w:cs="Arial"/>
          <w:sz w:val="22"/>
        </w:rPr>
      </w:pPr>
      <w:r>
        <w:rPr>
          <w:rFonts w:cs="Arial" w:ascii="Arial" w:hAnsi="Arial"/>
          <w:sz w:val="22"/>
        </w:rPr>
        <w:t xml:space="preserve">Labor History </w:t>
      </w:r>
    </w:p>
    <w:p>
      <w:pPr>
        <w:pStyle w:val="Heading3"/>
        <w:ind w:hanging="0" w:start="0"/>
        <w:jc w:val="both"/>
        <w:rPr>
          <w:rFonts w:ascii="Arial" w:hAnsi="Arial" w:cs="Arial"/>
          <w:sz w:val="22"/>
        </w:rPr>
      </w:pPr>
      <w:r>
        <w:rPr>
          <w:rFonts w:cs="Arial" w:ascii="Arial" w:hAnsi="Arial"/>
          <w:sz w:val="22"/>
        </w:rPr>
        <w:t>Organization drives, Representation Elections or decertification petitions filed with the NLRB history for the past five year.</w:t>
      </w:r>
    </w:p>
    <w:p>
      <w:pPr>
        <w:pStyle w:val="Heading3"/>
        <w:ind w:hanging="0" w:start="0"/>
        <w:jc w:val="both"/>
        <w:rPr>
          <w:rFonts w:ascii="Arial" w:hAnsi="Arial" w:cs="Arial"/>
          <w:sz w:val="22"/>
        </w:rPr>
      </w:pPr>
      <w:r>
        <w:rPr>
          <w:rFonts w:cs="Arial" w:ascii="Arial" w:hAnsi="Arial"/>
          <w:sz w:val="22"/>
        </w:rPr>
        <w:t>History of strikes/work slowdowns, work stoppages, lockouts for the past 5 years.</w:t>
      </w:r>
    </w:p>
    <w:p>
      <w:pPr>
        <w:pStyle w:val="Heading3"/>
        <w:ind w:hanging="0" w:start="0"/>
        <w:jc w:val="both"/>
        <w:rPr>
          <w:rFonts w:ascii="Arial" w:hAnsi="Arial" w:cs="Arial"/>
          <w:sz w:val="22"/>
        </w:rPr>
      </w:pPr>
      <w:r>
        <w:rPr>
          <w:rFonts w:cs="Arial" w:ascii="Arial" w:hAnsi="Arial"/>
          <w:sz w:val="22"/>
        </w:rPr>
        <w:t>Copies of all arbitration decisions and a summary of material grievance proceedings for the past 5 years.</w:t>
      </w:r>
    </w:p>
    <w:p>
      <w:pPr>
        <w:pStyle w:val="Heading3"/>
        <w:ind w:hanging="0" w:start="0"/>
        <w:jc w:val="both"/>
        <w:rPr>
          <w:rFonts w:ascii="Arial" w:hAnsi="Arial" w:cs="Arial"/>
          <w:sz w:val="22"/>
        </w:rPr>
      </w:pPr>
      <w:r>
        <w:rPr>
          <w:rFonts w:cs="Arial" w:ascii="Arial" w:hAnsi="Arial"/>
          <w:sz w:val="22"/>
        </w:rPr>
        <w:t>List and description of all Unfair Labor Practice charges/hearings at NLRB (including any Dept. of Labor OFCCP issues resulting from EEO audits for the past 5 years). proceedings for the past 5 years.</w:t>
      </w:r>
    </w:p>
    <w:p>
      <w:pPr>
        <w:pStyle w:val="Heading3"/>
        <w:ind w:hanging="0" w:start="0"/>
        <w:jc w:val="both"/>
        <w:rPr>
          <w:rFonts w:ascii="Arial" w:hAnsi="Arial" w:cs="Arial"/>
          <w:sz w:val="22"/>
        </w:rPr>
      </w:pPr>
      <w:r>
        <w:rPr>
          <w:rFonts w:cs="Arial" w:ascii="Arial" w:hAnsi="Arial"/>
          <w:sz w:val="22"/>
        </w:rPr>
        <w:t>Workforce reductions conducted during the last 5 years with descriptions of reduction in force plan and number of employee terminations of employment.</w:t>
      </w:r>
    </w:p>
    <w:p>
      <w:pPr>
        <w:pStyle w:val="Heading3"/>
        <w:ind w:hanging="0" w:start="0"/>
        <w:jc w:val="both"/>
        <w:rPr>
          <w:rFonts w:ascii="Arial" w:hAnsi="Arial" w:cs="Arial"/>
          <w:sz w:val="22"/>
        </w:rPr>
      </w:pPr>
      <w:r>
        <w:rPr>
          <w:rFonts w:cs="Arial" w:ascii="Arial" w:hAnsi="Arial"/>
          <w:sz w:val="22"/>
        </w:rPr>
        <w:t>State or Federal wrongful termination/civil rights suits filed within the last five years.</w:t>
      </w:r>
    </w:p>
    <w:p>
      <w:pPr>
        <w:pStyle w:val="Heading2"/>
        <w:ind w:hanging="0" w:start="0"/>
        <w:jc w:val="both"/>
        <w:rPr>
          <w:rFonts w:ascii="Arial" w:hAnsi="Arial" w:cs="Arial"/>
          <w:sz w:val="22"/>
        </w:rPr>
      </w:pPr>
      <w:r>
        <w:rPr>
          <w:rFonts w:cs="Arial" w:ascii="Arial" w:hAnsi="Arial"/>
          <w:sz w:val="22"/>
        </w:rPr>
        <w:t>ERISA Matters</w:t>
      </w:r>
    </w:p>
    <w:p>
      <w:pPr>
        <w:pStyle w:val="Heading3"/>
        <w:ind w:hanging="0" w:start="0"/>
        <w:jc w:val="both"/>
        <w:rPr>
          <w:rFonts w:ascii="Arial" w:hAnsi="Arial" w:cs="Arial"/>
          <w:sz w:val="22"/>
        </w:rPr>
      </w:pPr>
      <w:r>
        <w:rPr>
          <w:rFonts w:cs="Arial" w:ascii="Arial" w:hAnsi="Arial"/>
          <w:sz w:val="22"/>
        </w:rPr>
        <w:t>Copies of all bonds required under ERISA §412.</w:t>
      </w:r>
    </w:p>
    <w:p>
      <w:pPr>
        <w:pStyle w:val="Heading3"/>
        <w:ind w:hanging="0" w:start="0"/>
        <w:jc w:val="both"/>
        <w:rPr>
          <w:rFonts w:ascii="Arial" w:hAnsi="Arial" w:cs="Arial"/>
          <w:sz w:val="22"/>
        </w:rPr>
      </w:pPr>
      <w:r>
        <w:rPr>
          <w:rFonts w:cs="Arial" w:ascii="Arial" w:hAnsi="Arial"/>
          <w:sz w:val="22"/>
        </w:rPr>
        <w:t>With respect to each defined benefit pension plan, furnish a copy of the most recently filed Form PBGC-1.</w:t>
      </w:r>
    </w:p>
    <w:p>
      <w:pPr>
        <w:pStyle w:val="Heading3"/>
        <w:ind w:hanging="0" w:start="0"/>
        <w:jc w:val="both"/>
        <w:rPr>
          <w:rFonts w:ascii="Arial" w:hAnsi="Arial" w:cs="Arial"/>
          <w:sz w:val="22"/>
        </w:rPr>
      </w:pPr>
      <w:r>
        <w:rPr>
          <w:rFonts w:cs="Arial" w:ascii="Arial" w:hAnsi="Arial"/>
          <w:sz w:val="22"/>
        </w:rPr>
        <w:t>With respect to each qualified employee benefit plan, a description of and self-correcting of operational defects and the Administrative Policy Regarding Self Corrective.</w:t>
      </w:r>
    </w:p>
    <w:p>
      <w:pPr>
        <w:pStyle w:val="Heading3"/>
        <w:ind w:hanging="0" w:start="0"/>
        <w:jc w:val="both"/>
        <w:rPr>
          <w:rFonts w:ascii="Arial" w:hAnsi="Arial" w:cs="Arial"/>
          <w:sz w:val="22"/>
        </w:rPr>
      </w:pPr>
      <w:r>
        <w:rPr>
          <w:rFonts w:cs="Arial" w:ascii="Arial" w:hAnsi="Arial"/>
          <w:sz w:val="22"/>
        </w:rPr>
        <w:t>As applicable, documentation with respect to all employee benefit plans as defined in Section 3(3) of ERISA of the Company, including for each plan, plan documents and all amendments, trust or other funding agreements or arrangements (and balance sheets or other documentation showing the current balances thereof) and all amendments, summary plan descriptions, actuarial and asset valuations, IRS annual reports (including Form 5500 series) for the last five years, IRS determination letters and closing agreements; and, in addition, for any such plan that is a multi-employer or multiple employer plan, the amount of unfunded vested benefits, actual or potential withdrawal liability, and, for the last five years, the amount of contributions by the Company, and all contributing employers, the history of "contribution base units" for the Company, and the contribution rate in effect.</w:t>
      </w:r>
    </w:p>
    <w:p>
      <w:pPr>
        <w:pStyle w:val="Heading2"/>
        <w:ind w:hanging="0" w:start="0"/>
        <w:jc w:val="both"/>
        <w:rPr>
          <w:rFonts w:ascii="Arial" w:hAnsi="Arial" w:cs="Arial"/>
          <w:sz w:val="22"/>
        </w:rPr>
      </w:pPr>
      <w:r>
        <w:rPr>
          <w:rFonts w:cs="Arial" w:ascii="Arial" w:hAnsi="Arial"/>
          <w:sz w:val="22"/>
        </w:rPr>
        <w:t>Other H.R. Matters</w:t>
      </w:r>
    </w:p>
    <w:p>
      <w:pPr>
        <w:pStyle w:val="Heading3"/>
        <w:ind w:hanging="0" w:start="0"/>
        <w:jc w:val="both"/>
        <w:rPr>
          <w:rFonts w:ascii="Arial" w:hAnsi="Arial" w:cs="Arial"/>
          <w:sz w:val="22"/>
        </w:rPr>
      </w:pPr>
      <w:r>
        <w:rPr>
          <w:rFonts w:cs="Arial" w:ascii="Arial" w:hAnsi="Arial"/>
          <w:sz w:val="22"/>
        </w:rPr>
        <w:t>Copy of each pending material complaint, charge, suit of discrimination in employment.</w:t>
      </w:r>
    </w:p>
    <w:p>
      <w:pPr>
        <w:pStyle w:val="Heading3"/>
        <w:ind w:hanging="0" w:start="0"/>
        <w:jc w:val="both"/>
        <w:rPr>
          <w:rFonts w:ascii="Arial" w:hAnsi="Arial" w:cs="Arial"/>
          <w:sz w:val="22"/>
        </w:rPr>
      </w:pPr>
      <w:r>
        <w:rPr>
          <w:rFonts w:cs="Arial" w:ascii="Arial" w:hAnsi="Arial"/>
          <w:sz w:val="22"/>
        </w:rPr>
        <w:t>Copy of affirmation action plans, EEO-1 forms (five years), applicant flow for each facility.</w:t>
      </w:r>
    </w:p>
    <w:p>
      <w:pPr>
        <w:pStyle w:val="Heading3"/>
        <w:ind w:hanging="0" w:start="0"/>
        <w:jc w:val="both"/>
        <w:rPr>
          <w:rFonts w:ascii="Arial" w:hAnsi="Arial" w:cs="Arial"/>
          <w:sz w:val="22"/>
        </w:rPr>
      </w:pPr>
      <w:r>
        <w:rPr>
          <w:rFonts w:cs="Arial" w:ascii="Arial" w:hAnsi="Arial"/>
          <w:sz w:val="22"/>
        </w:rPr>
        <w:t>Any affirmative action plan audits (last five years).</w:t>
      </w:r>
    </w:p>
    <w:p>
      <w:pPr>
        <w:pStyle w:val="Heading3"/>
        <w:ind w:hanging="0" w:start="0"/>
        <w:jc w:val="both"/>
        <w:rPr>
          <w:rFonts w:ascii="Arial" w:hAnsi="Arial" w:cs="Arial"/>
          <w:sz w:val="22"/>
        </w:rPr>
      </w:pPr>
      <w:r>
        <w:rPr>
          <w:rFonts w:cs="Arial" w:ascii="Arial" w:hAnsi="Arial"/>
          <w:sz w:val="22"/>
        </w:rPr>
        <w:t>Copy of any material settlement agreements, conciliation, or commitments (last five years).</w:t>
      </w:r>
    </w:p>
    <w:p>
      <w:pPr>
        <w:pStyle w:val="Heading3"/>
        <w:ind w:hanging="0" w:start="0"/>
        <w:jc w:val="both"/>
        <w:rPr>
          <w:rFonts w:ascii="Arial" w:hAnsi="Arial" w:cs="Arial"/>
          <w:sz w:val="22"/>
        </w:rPr>
      </w:pPr>
      <w:r>
        <w:rPr>
          <w:rFonts w:cs="Arial" w:ascii="Arial" w:hAnsi="Arial"/>
          <w:sz w:val="22"/>
        </w:rPr>
        <w:t>Material OSHA and workers' compensation claims.</w:t>
      </w:r>
    </w:p>
    <w:p>
      <w:pPr>
        <w:pStyle w:val="Heading3"/>
        <w:ind w:hanging="0" w:start="0"/>
        <w:jc w:val="both"/>
        <w:rPr>
          <w:rFonts w:ascii="Arial" w:hAnsi="Arial" w:cs="Arial"/>
          <w:sz w:val="22"/>
        </w:rPr>
      </w:pPr>
      <w:r>
        <w:rPr>
          <w:rFonts w:cs="Arial" w:ascii="Arial" w:hAnsi="Arial"/>
          <w:sz w:val="22"/>
        </w:rPr>
        <w:t>Listings of individuals on long-term disability.</w:t>
      </w:r>
    </w:p>
    <w:p>
      <w:pPr>
        <w:pStyle w:val="Heading3"/>
        <w:ind w:hanging="0" w:start="0"/>
        <w:jc w:val="both"/>
        <w:rPr>
          <w:rFonts w:ascii="Arial" w:hAnsi="Arial" w:cs="Arial"/>
          <w:sz w:val="22"/>
        </w:rPr>
      </w:pPr>
      <w:r>
        <w:rPr>
          <w:rFonts w:cs="Arial" w:ascii="Arial" w:hAnsi="Arial"/>
          <w:sz w:val="22"/>
        </w:rPr>
        <w:t>Information on payroll/HRIS or similar systems, and payroll practices by employee category.</w:t>
      </w:r>
    </w:p>
    <w:p>
      <w:pPr>
        <w:pStyle w:val="Heading3"/>
        <w:ind w:hanging="0" w:start="0"/>
        <w:jc w:val="both"/>
        <w:rPr>
          <w:rFonts w:ascii="Arial" w:hAnsi="Arial" w:cs="Arial"/>
          <w:sz w:val="22"/>
        </w:rPr>
      </w:pPr>
      <w:r>
        <w:rPr>
          <w:rFonts w:cs="Arial" w:ascii="Arial" w:hAnsi="Arial"/>
          <w:sz w:val="22"/>
        </w:rPr>
        <w:t>Any outstanding material benefit claim appeals, ERISA requests for information or litigation.</w:t>
      </w:r>
    </w:p>
    <w:p>
      <w:pPr>
        <w:pStyle w:val="Heading3"/>
        <w:ind w:hanging="0" w:start="0"/>
        <w:jc w:val="both"/>
        <w:rPr>
          <w:rFonts w:ascii="Arial" w:hAnsi="Arial" w:cs="Arial"/>
          <w:sz w:val="22"/>
        </w:rPr>
      </w:pPr>
      <w:r>
        <w:rPr>
          <w:rFonts w:cs="Arial" w:ascii="Arial" w:hAnsi="Arial"/>
          <w:sz w:val="22"/>
        </w:rPr>
        <w:t>Any new human resource initiatives under consideration/development.</w:t>
      </w:r>
    </w:p>
    <w:p>
      <w:pPr>
        <w:pStyle w:val="Heading3"/>
        <w:ind w:hanging="0" w:start="0"/>
        <w:jc w:val="both"/>
        <w:rPr>
          <w:rFonts w:ascii="Arial" w:hAnsi="Arial" w:cs="Arial"/>
          <w:sz w:val="22"/>
        </w:rPr>
      </w:pPr>
      <w:r>
        <w:rPr>
          <w:rFonts w:cs="Arial" w:ascii="Arial" w:hAnsi="Arial"/>
          <w:sz w:val="22"/>
        </w:rPr>
        <w:t>Any "special" employee services or practices (discounts) or unwritten plans.</w:t>
      </w:r>
    </w:p>
    <w:p>
      <w:pPr>
        <w:pStyle w:val="Heading3"/>
        <w:tabs>
          <w:tab w:val="clear" w:pos="720"/>
          <w:tab w:val="right" w:pos="1890" w:leader="none"/>
        </w:tabs>
        <w:ind w:hanging="0" w:start="0"/>
        <w:jc w:val="both"/>
        <w:rPr>
          <w:rFonts w:ascii="Arial" w:hAnsi="Arial" w:cs="Arial"/>
          <w:sz w:val="22"/>
        </w:rPr>
      </w:pPr>
      <w:r>
        <w:rPr>
          <w:rFonts w:cs="Arial" w:ascii="Arial" w:hAnsi="Arial"/>
          <w:sz w:val="22"/>
        </w:rPr>
        <w:t>Copies of the H.R. policy manuals, written procedures and interpretations.</w:t>
      </w:r>
    </w:p>
    <w:p>
      <w:pPr>
        <w:pStyle w:val="Heading3"/>
        <w:ind w:hanging="0" w:start="0"/>
        <w:jc w:val="both"/>
        <w:rPr>
          <w:rFonts w:ascii="Arial" w:hAnsi="Arial" w:cs="Arial"/>
          <w:sz w:val="22"/>
        </w:rPr>
      </w:pPr>
      <w:r>
        <w:rPr>
          <w:rFonts w:cs="Arial" w:ascii="Arial" w:hAnsi="Arial"/>
          <w:sz w:val="22"/>
        </w:rPr>
        <w:t>A description of any strike, lockout or labor disturbance within the last five (5) years.</w:t>
      </w:r>
    </w:p>
    <w:p>
      <w:pPr>
        <w:pStyle w:val="Heading3"/>
        <w:ind w:hanging="0" w:start="0"/>
        <w:jc w:val="both"/>
        <w:rPr>
          <w:rFonts w:ascii="Arial" w:hAnsi="Arial" w:cs="Arial"/>
          <w:sz w:val="22"/>
        </w:rPr>
      </w:pPr>
      <w:r>
        <w:rPr>
          <w:rFonts w:cs="Arial" w:ascii="Arial" w:hAnsi="Arial"/>
          <w:sz w:val="22"/>
        </w:rPr>
        <w:t>A description and copies and current status of any pending or threatened arbitration, written grievance proceeding or labor dispute affecting the Company; a description of bargaining history for the last three (3) years negotiations, including unfair labor practice complaints, strikes, boycotts and picketing.</w:t>
      </w:r>
    </w:p>
    <w:p>
      <w:pPr>
        <w:pStyle w:val="Heading3"/>
        <w:ind w:hanging="0" w:start="0"/>
        <w:jc w:val="both"/>
        <w:rPr>
          <w:rFonts w:ascii="Arial" w:hAnsi="Arial" w:cs="Arial"/>
          <w:sz w:val="22"/>
        </w:rPr>
      </w:pPr>
      <w:r>
        <w:rPr>
          <w:rFonts w:cs="Arial" w:ascii="Arial" w:hAnsi="Arial"/>
          <w:sz w:val="22"/>
        </w:rPr>
        <w:t>A list of all employees of the Company receiving long or short-term disability payments and a description of any arrangements for salary continuance currently in place.</w:t>
      </w:r>
    </w:p>
    <w:p>
      <w:pPr>
        <w:pStyle w:val="Normal"/>
        <w:spacing w:before="0" w:after="120"/>
        <w:ind w:firstLine="720" w:start="720" w:end="0"/>
        <w:jc w:val="both"/>
        <w:rPr>
          <w:sz w:val="22"/>
          <w:u w:val="single"/>
        </w:rPr>
      </w:pPr>
      <w:r>
        <w:rPr>
          <w:rFonts w:eastAsia="CG Times;Times New Roman"/>
          <w:sz w:val="22"/>
        </w:rPr>
        <w:t xml:space="preserve">  </w:t>
      </w:r>
    </w:p>
    <w:p>
      <w:pPr>
        <w:pStyle w:val="Heading1"/>
        <w:ind w:hanging="0" w:start="0"/>
        <w:jc w:val="both"/>
        <w:rPr>
          <w:rFonts w:ascii="Arial" w:hAnsi="Arial" w:cs="Arial"/>
          <w:sz w:val="22"/>
        </w:rPr>
      </w:pPr>
      <w:r>
        <w:rPr>
          <w:rFonts w:eastAsia="Arial" w:cs="Arial" w:ascii="Arial" w:hAnsi="Arial"/>
          <w:sz w:val="22"/>
          <w:u w:val="none"/>
        </w:rPr>
        <w:t xml:space="preserve"> </w:t>
      </w:r>
      <w:r>
        <w:rPr>
          <w:rFonts w:cs="Arial" w:ascii="Arial" w:hAnsi="Arial"/>
          <w:sz w:val="22"/>
        </w:rPr>
        <w:t>Technical.</w:t>
      </w:r>
    </w:p>
    <w:p>
      <w:pPr>
        <w:pStyle w:val="Normal"/>
        <w:rPr>
          <w:rFonts w:ascii="Arial" w:hAnsi="Arial" w:cs="Arial"/>
          <w:sz w:val="22"/>
        </w:rPr>
      </w:pPr>
      <w:r>
        <w:rPr>
          <w:rFonts w:cs="Arial" w:ascii="Arial" w:hAnsi="Arial"/>
          <w:sz w:val="22"/>
        </w:rPr>
        <w:t>See Attachment A.</w:t>
      </w:r>
    </w:p>
    <w:p>
      <w:pPr>
        <w:pStyle w:val="Normal"/>
        <w:jc w:val="both"/>
        <w:rPr>
          <w:rFonts w:ascii="Arial" w:hAnsi="Arial" w:cs="Arial"/>
          <w:sz w:val="22"/>
        </w:rPr>
      </w:pPr>
      <w:r>
        <w:rPr>
          <w:rFonts w:cs="Arial" w:ascii="Arial" w:hAnsi="Arial"/>
          <w:sz w:val="22"/>
        </w:rPr>
      </w:r>
      <w:r>
        <w:br w:type="page"/>
      </w:r>
    </w:p>
    <w:p>
      <w:pPr>
        <w:pStyle w:val="Header"/>
        <w:tabs>
          <w:tab w:val="clear" w:pos="4320"/>
          <w:tab w:val="clear" w:pos="8640"/>
        </w:tabs>
        <w:jc w:val="center"/>
        <w:rPr>
          <w:rFonts w:ascii="Arial" w:hAnsi="Arial" w:cs="Arial"/>
          <w:b/>
          <w:bCs/>
          <w:sz w:val="22"/>
        </w:rPr>
      </w:pPr>
      <w:r>
        <w:rPr>
          <w:rFonts w:eastAsia="Arial" w:cs="Arial" w:ascii="Arial" w:hAnsi="Arial"/>
          <w:b/>
          <w:bCs/>
          <w:sz w:val="22"/>
        </w:rPr>
        <w:t xml:space="preserve"> </w:t>
      </w:r>
      <w:r>
        <w:rPr>
          <w:rFonts w:cs="Arial" w:ascii="Arial" w:hAnsi="Arial"/>
          <w:b/>
          <w:bCs/>
          <w:sz w:val="22"/>
        </w:rPr>
        <w:t>ATTACHMENT A</w:t>
      </w:r>
    </w:p>
    <w:p>
      <w:pPr>
        <w:pStyle w:val="Header"/>
        <w:tabs>
          <w:tab w:val="clear" w:pos="4320"/>
          <w:tab w:val="clear" w:pos="8640"/>
        </w:tabs>
        <w:jc w:val="center"/>
        <w:rPr>
          <w:rFonts w:ascii="Arial" w:hAnsi="Arial" w:cs="Arial"/>
          <w:b/>
          <w:bCs/>
          <w:sz w:val="22"/>
        </w:rPr>
      </w:pPr>
      <w:r>
        <w:rPr>
          <w:rFonts w:cs="Arial" w:ascii="Arial" w:hAnsi="Arial"/>
          <w:b/>
          <w:bCs/>
          <w:sz w:val="22"/>
        </w:rPr>
      </w:r>
    </w:p>
    <w:p>
      <w:pPr>
        <w:pStyle w:val="Header"/>
        <w:tabs>
          <w:tab w:val="clear" w:pos="4320"/>
          <w:tab w:val="clear" w:pos="8640"/>
        </w:tabs>
        <w:jc w:val="center"/>
        <w:rPr>
          <w:rFonts w:ascii="Arial" w:hAnsi="Arial" w:cs="Arial"/>
          <w:b/>
          <w:bCs/>
          <w:sz w:val="22"/>
        </w:rPr>
      </w:pPr>
      <w:r>
        <w:rPr>
          <w:rFonts w:cs="Arial" w:ascii="Arial" w:hAnsi="Arial"/>
          <w:b/>
          <w:bCs/>
          <w:sz w:val="22"/>
        </w:rPr>
        <w:t>TECHNICAL DUE DILIGENCE REQUESTS</w:t>
      </w:r>
    </w:p>
    <w:p>
      <w:pPr>
        <w:pStyle w:val="Header"/>
        <w:tabs>
          <w:tab w:val="clear" w:pos="4320"/>
          <w:tab w:val="clear" w:pos="8640"/>
        </w:tabs>
        <w:jc w:val="center"/>
        <w:rPr>
          <w:rFonts w:ascii="Arial" w:hAnsi="Arial" w:cs="Arial"/>
          <w:b/>
          <w:bCs/>
          <w:sz w:val="22"/>
        </w:rPr>
      </w:pPr>
      <w:r>
        <w:rPr>
          <w:rFonts w:cs="Arial" w:ascii="Arial" w:hAnsi="Arial"/>
          <w:b/>
          <w:bCs/>
          <w:sz w:val="22"/>
        </w:rPr>
      </w:r>
    </w:p>
    <w:p>
      <w:pPr>
        <w:pStyle w:val="Header"/>
        <w:tabs>
          <w:tab w:val="clear" w:pos="4320"/>
          <w:tab w:val="clear" w:pos="8640"/>
        </w:tabs>
        <w:rPr>
          <w:rFonts w:ascii="Arial" w:hAnsi="Arial" w:cs="Arial"/>
          <w:sz w:val="22"/>
        </w:rPr>
      </w:pPr>
      <w:r>
        <w:rPr>
          <w:rFonts w:cs="Arial" w:ascii="Arial" w:hAnsi="Arial"/>
          <w:sz w:val="22"/>
        </w:rPr>
        <w:t>Please provide the following information for each mill for each of the past five years.</w:t>
      </w:r>
    </w:p>
    <w:p>
      <w:pPr>
        <w:pStyle w:val="Header"/>
        <w:tabs>
          <w:tab w:val="clear" w:pos="4320"/>
          <w:tab w:val="clear" w:pos="8640"/>
        </w:tabs>
        <w:rPr>
          <w:rFonts w:ascii="Arial" w:hAnsi="Arial" w:cs="Arial"/>
          <w:sz w:val="22"/>
        </w:rPr>
      </w:pPr>
      <w:r>
        <w:rPr>
          <w:rFonts w:cs="Arial" w:ascii="Arial" w:hAnsi="Arial"/>
          <w:sz w:val="22"/>
        </w:rPr>
      </w:r>
    </w:p>
    <w:p>
      <w:pPr>
        <w:pStyle w:val="Header"/>
        <w:tabs>
          <w:tab w:val="clear" w:pos="4320"/>
          <w:tab w:val="clear" w:pos="8640"/>
        </w:tabs>
        <w:rPr>
          <w:rFonts w:ascii="Arial" w:hAnsi="Arial" w:cs="Arial"/>
          <w:sz w:val="22"/>
        </w:rPr>
      </w:pPr>
      <w:r>
        <w:rPr>
          <w:rFonts w:cs="Arial" w:ascii="Arial" w:hAnsi="Arial"/>
          <w:sz w:val="22"/>
        </w:rPr>
      </w:r>
    </w:p>
    <w:p>
      <w:pPr>
        <w:pStyle w:val="Header"/>
        <w:numPr>
          <w:ilvl w:val="0"/>
          <w:numId w:val="4"/>
        </w:numPr>
        <w:tabs>
          <w:tab w:val="clear" w:pos="4320"/>
          <w:tab w:val="clear" w:pos="8640"/>
        </w:tabs>
        <w:rPr>
          <w:rFonts w:ascii="Arial" w:hAnsi="Arial" w:cs="Arial"/>
          <w:sz w:val="22"/>
        </w:rPr>
      </w:pPr>
      <w:r>
        <w:rPr>
          <w:rFonts w:cs="Arial" w:ascii="Arial" w:hAnsi="Arial"/>
          <w:sz w:val="22"/>
        </w:rPr>
        <w:t>Operating rates</w:t>
      </w:r>
    </w:p>
    <w:p>
      <w:pPr>
        <w:pStyle w:val="Header"/>
        <w:tabs>
          <w:tab w:val="clear" w:pos="4320"/>
          <w:tab w:val="clear" w:pos="8640"/>
        </w:tabs>
        <w:ind w:start="360" w:end="0"/>
        <w:rPr>
          <w:rFonts w:ascii="Arial" w:hAnsi="Arial" w:cs="Arial"/>
          <w:sz w:val="22"/>
        </w:rPr>
      </w:pPr>
      <w:r>
        <w:rPr>
          <w:rFonts w:cs="Arial" w:ascii="Arial" w:hAnsi="Arial"/>
          <w:sz w:val="22"/>
        </w:rPr>
      </w:r>
    </w:p>
    <w:p>
      <w:pPr>
        <w:pStyle w:val="Header"/>
        <w:numPr>
          <w:ilvl w:val="0"/>
          <w:numId w:val="4"/>
        </w:numPr>
        <w:tabs>
          <w:tab w:val="clear" w:pos="4320"/>
          <w:tab w:val="clear" w:pos="8640"/>
        </w:tabs>
        <w:rPr>
          <w:rFonts w:ascii="Arial" w:hAnsi="Arial" w:cs="Arial"/>
          <w:sz w:val="22"/>
        </w:rPr>
      </w:pPr>
      <w:r>
        <w:rPr>
          <w:rFonts w:cs="Arial" w:ascii="Arial" w:hAnsi="Arial"/>
          <w:sz w:val="22"/>
        </w:rPr>
        <w:t>Each raw material consumed.</w:t>
      </w:r>
    </w:p>
    <w:p>
      <w:pPr>
        <w:pStyle w:val="Header"/>
        <w:tabs>
          <w:tab w:val="clear" w:pos="4320"/>
          <w:tab w:val="clear" w:pos="8640"/>
        </w:tabs>
        <w:rPr>
          <w:rFonts w:ascii="Arial" w:hAnsi="Arial" w:cs="Arial"/>
          <w:sz w:val="22"/>
        </w:rPr>
      </w:pPr>
      <w:r>
        <w:rPr>
          <w:rFonts w:cs="Arial" w:ascii="Arial" w:hAnsi="Arial"/>
          <w:sz w:val="22"/>
        </w:rPr>
      </w:r>
    </w:p>
    <w:p>
      <w:pPr>
        <w:pStyle w:val="Header"/>
        <w:numPr>
          <w:ilvl w:val="0"/>
          <w:numId w:val="4"/>
        </w:numPr>
        <w:tabs>
          <w:tab w:val="clear" w:pos="4320"/>
          <w:tab w:val="clear" w:pos="8640"/>
        </w:tabs>
        <w:rPr>
          <w:rFonts w:ascii="Arial" w:hAnsi="Arial" w:cs="Arial"/>
          <w:sz w:val="22"/>
        </w:rPr>
      </w:pPr>
      <w:r>
        <w:rPr>
          <w:rFonts w:cs="Arial" w:ascii="Arial" w:hAnsi="Arial"/>
          <w:sz w:val="22"/>
        </w:rPr>
        <w:t>The price paid for each raw material.</w:t>
      </w:r>
    </w:p>
    <w:p>
      <w:pPr>
        <w:pStyle w:val="Header"/>
        <w:tabs>
          <w:tab w:val="clear" w:pos="4320"/>
          <w:tab w:val="clear" w:pos="8640"/>
        </w:tabs>
        <w:rPr>
          <w:rFonts w:ascii="Arial" w:hAnsi="Arial" w:cs="Arial"/>
          <w:sz w:val="22"/>
        </w:rPr>
      </w:pPr>
      <w:r>
        <w:rPr>
          <w:rFonts w:cs="Arial" w:ascii="Arial" w:hAnsi="Arial"/>
          <w:sz w:val="22"/>
        </w:rPr>
      </w:r>
    </w:p>
    <w:p>
      <w:pPr>
        <w:pStyle w:val="Header"/>
        <w:numPr>
          <w:ilvl w:val="0"/>
          <w:numId w:val="4"/>
        </w:numPr>
        <w:tabs>
          <w:tab w:val="clear" w:pos="4320"/>
          <w:tab w:val="clear" w:pos="8640"/>
        </w:tabs>
        <w:rPr>
          <w:rFonts w:ascii="Arial" w:hAnsi="Arial" w:cs="Arial"/>
          <w:sz w:val="22"/>
        </w:rPr>
      </w:pPr>
      <w:r>
        <w:rPr>
          <w:rFonts w:cs="Arial" w:ascii="Arial" w:hAnsi="Arial"/>
          <w:sz w:val="22"/>
        </w:rPr>
        <w:t>Each output produced.</w:t>
      </w:r>
    </w:p>
    <w:p>
      <w:pPr>
        <w:pStyle w:val="Header"/>
        <w:tabs>
          <w:tab w:val="clear" w:pos="4320"/>
          <w:tab w:val="clear" w:pos="8640"/>
        </w:tabs>
        <w:rPr>
          <w:rFonts w:ascii="Arial" w:hAnsi="Arial" w:cs="Arial"/>
          <w:sz w:val="22"/>
        </w:rPr>
      </w:pPr>
      <w:r>
        <w:rPr>
          <w:rFonts w:cs="Arial" w:ascii="Arial" w:hAnsi="Arial"/>
          <w:sz w:val="22"/>
        </w:rPr>
      </w:r>
    </w:p>
    <w:p>
      <w:pPr>
        <w:pStyle w:val="Header"/>
        <w:numPr>
          <w:ilvl w:val="0"/>
          <w:numId w:val="4"/>
        </w:numPr>
        <w:tabs>
          <w:tab w:val="clear" w:pos="4320"/>
          <w:tab w:val="clear" w:pos="8640"/>
        </w:tabs>
        <w:rPr>
          <w:rFonts w:ascii="Arial" w:hAnsi="Arial" w:cs="Arial"/>
          <w:sz w:val="22"/>
        </w:rPr>
      </w:pPr>
      <w:r>
        <w:rPr>
          <w:rFonts w:cs="Arial" w:ascii="Arial" w:hAnsi="Arial"/>
          <w:sz w:val="22"/>
        </w:rPr>
        <w:t>Each output delivered.</w:t>
      </w:r>
    </w:p>
    <w:p>
      <w:pPr>
        <w:pStyle w:val="Header"/>
        <w:tabs>
          <w:tab w:val="clear" w:pos="4320"/>
          <w:tab w:val="clear" w:pos="8640"/>
        </w:tabs>
        <w:rPr>
          <w:rFonts w:ascii="Arial" w:hAnsi="Arial" w:cs="Arial"/>
          <w:sz w:val="22"/>
        </w:rPr>
      </w:pPr>
      <w:r>
        <w:rPr>
          <w:rFonts w:cs="Arial" w:ascii="Arial" w:hAnsi="Arial"/>
          <w:sz w:val="22"/>
        </w:rPr>
      </w:r>
    </w:p>
    <w:p>
      <w:pPr>
        <w:pStyle w:val="Header"/>
        <w:numPr>
          <w:ilvl w:val="0"/>
          <w:numId w:val="4"/>
        </w:numPr>
        <w:tabs>
          <w:tab w:val="clear" w:pos="4320"/>
          <w:tab w:val="clear" w:pos="8640"/>
        </w:tabs>
        <w:rPr>
          <w:rFonts w:ascii="Arial" w:hAnsi="Arial" w:cs="Arial"/>
          <w:sz w:val="22"/>
        </w:rPr>
      </w:pPr>
      <w:r>
        <w:rPr>
          <w:rFonts w:cs="Arial" w:ascii="Arial" w:hAnsi="Arial"/>
          <w:sz w:val="22"/>
        </w:rPr>
        <w:t>The amount of each energy source (power, gas, fuel oil, etc.) consumed.</w:t>
      </w:r>
    </w:p>
    <w:p>
      <w:pPr>
        <w:pStyle w:val="Header"/>
        <w:tabs>
          <w:tab w:val="clear" w:pos="4320"/>
          <w:tab w:val="clear" w:pos="8640"/>
        </w:tabs>
        <w:rPr>
          <w:rFonts w:ascii="Arial" w:hAnsi="Arial" w:cs="Arial"/>
          <w:sz w:val="22"/>
        </w:rPr>
      </w:pPr>
      <w:r>
        <w:rPr>
          <w:rFonts w:cs="Arial" w:ascii="Arial" w:hAnsi="Arial"/>
          <w:sz w:val="22"/>
        </w:rPr>
      </w:r>
    </w:p>
    <w:p>
      <w:pPr>
        <w:pStyle w:val="Header"/>
        <w:numPr>
          <w:ilvl w:val="0"/>
          <w:numId w:val="4"/>
        </w:numPr>
        <w:tabs>
          <w:tab w:val="clear" w:pos="4320"/>
          <w:tab w:val="clear" w:pos="8640"/>
        </w:tabs>
        <w:rPr>
          <w:rFonts w:ascii="Arial" w:hAnsi="Arial" w:cs="Arial"/>
          <w:sz w:val="22"/>
        </w:rPr>
      </w:pPr>
      <w:r>
        <w:rPr>
          <w:rFonts w:cs="Arial" w:ascii="Arial" w:hAnsi="Arial"/>
          <w:sz w:val="22"/>
        </w:rPr>
        <w:t>The price paid for each energy source.</w:t>
      </w:r>
    </w:p>
    <w:p>
      <w:pPr>
        <w:pStyle w:val="Header"/>
        <w:tabs>
          <w:tab w:val="clear" w:pos="4320"/>
          <w:tab w:val="clear" w:pos="8640"/>
        </w:tabs>
        <w:rPr>
          <w:rFonts w:ascii="Arial" w:hAnsi="Arial" w:cs="Arial"/>
          <w:sz w:val="22"/>
        </w:rPr>
      </w:pPr>
      <w:r>
        <w:rPr>
          <w:rFonts w:cs="Arial" w:ascii="Arial" w:hAnsi="Arial"/>
          <w:sz w:val="22"/>
        </w:rPr>
      </w:r>
    </w:p>
    <w:p>
      <w:pPr>
        <w:pStyle w:val="Heading2"/>
        <w:numPr>
          <w:ilvl w:val="0"/>
          <w:numId w:val="4"/>
        </w:numPr>
        <w:jc w:val="both"/>
        <w:rPr>
          <w:rFonts w:ascii="Arial" w:hAnsi="Arial" w:cs="Arial"/>
        </w:rPr>
      </w:pPr>
      <w:r>
        <w:rPr>
          <w:rFonts w:cs="Arial" w:ascii="Arial" w:hAnsi="Arial"/>
          <w:sz w:val="22"/>
        </w:rPr>
        <w:t>List of utility power interruptions (including date, cause, duration, lost time).</w:t>
      </w:r>
    </w:p>
    <w:p>
      <w:pPr>
        <w:pStyle w:val="Header"/>
        <w:tabs>
          <w:tab w:val="clear" w:pos="4320"/>
          <w:tab w:val="clear" w:pos="8640"/>
        </w:tabs>
        <w:ind w:start="360" w:end="0"/>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rFonts w:ascii="Arial" w:hAnsi="Arial" w:cs="Arial"/>
          <w:sz w:val="22"/>
        </w:rPr>
      </w:pPr>
      <w:r>
        <w:rPr>
          <w:rFonts w:cs="Arial" w:ascii="Arial" w:hAnsi="Arial"/>
          <w:sz w:val="22"/>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rFonts w:ascii="Arial" w:hAnsi="Arial" w:cs="Arial"/>
        <w:color w:val="000000"/>
        <w:sz w:val="12"/>
      </w:rPr>
    </w:pPr>
    <w:r>
      <w:rPr>
        <w:rFonts w:cs="Arial" w:ascii="Arial" w:hAnsi="Arial"/>
        <w:color w:val="000000"/>
        <w:sz w:val="12"/>
      </w:rPr>
      <w:fldChar w:fldCharType="begin"/>
    </w:r>
    <w:r>
      <w:rPr>
        <w:sz w:val="12"/>
        <w:rFonts w:cs="Arial" w:ascii="Arial" w:hAnsi="Arial"/>
        <w:color w:val="000000"/>
      </w:rPr>
      <w:instrText xml:space="preserve"> FILENAME </w:instrText>
    </w:r>
    <w:r>
      <w:rPr>
        <w:sz w:val="12"/>
        <w:rFonts w:cs="Arial" w:ascii="Arial" w:hAnsi="Arial"/>
        <w:color w:val="000000"/>
      </w:rPr>
      <w:fldChar w:fldCharType="separate"/>
    </w:r>
    <w:r>
      <w:rPr>
        <w:sz w:val="12"/>
        <w:rFonts w:cs="Arial" w:ascii="Arial" w:hAnsi="Arial"/>
        <w:color w:val="000000"/>
      </w:rPr>
      <w:t>due_diligence_list_form.DOC</w:t>
    </w:r>
    <w:r>
      <w:rPr>
        <w:sz w:val="12"/>
        <w:rFonts w:cs="Arial" w:ascii="Arial" w:hAnsi="Arial"/>
        <w:color w:val="000000"/>
      </w:rPr>
      <w:fldChar w:fldCharType="end"/>
    </w:r>
  </w:p>
  <w:p>
    <w:pPr>
      <w:pStyle w:val="Normal"/>
      <w:tabs>
        <w:tab w:val="left" w:pos="72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rFonts w:ascii="Arial" w:hAnsi="Arial" w:cs="Arial"/>
        <w:color w:val="000000"/>
        <w:sz w:val="16"/>
      </w:rPr>
    </w:pPr>
    <w:r>
      <w:rPr>
        <w:rFonts w:cs="Arial" w:ascii="Arial" w:hAnsi="Arial"/>
        <w:color w:val="000000"/>
        <w:sz w:val="16"/>
      </w:rPr>
    </w:r>
  </w:p>
  <w:p>
    <w:pPr>
      <w:pStyle w:val="Normal"/>
      <w:tabs>
        <w:tab w:val="left" w:pos="72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20</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/mnt/main-storage/datasets/enron-docs/doc/due_diligence_list_form.DOC</w:t>
    </w:r>
    <w:r>
      <w:rPr>
        <w:sz w:val="16"/>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60" w:hanging="360"/>
      </w:pPr>
      <w:rPr>
        <w:u w:val="none"/>
      </w:rPr>
    </w:lvl>
    <w:lvl w:ilvl="1">
      <w:start w:val="1"/>
      <w:pStyle w:val="Heading2"/>
      <w:numFmt w:val="decimal"/>
      <w:lvlText w:val="%1.%2."/>
      <w:lvlJc w:val="start"/>
      <w:pPr>
        <w:tabs>
          <w:tab w:val="num" w:pos="1440"/>
        </w:tabs>
        <w:ind w:start="0" w:firstLine="720"/>
      </w:pPr>
    </w:lvl>
    <w:lvl w:ilvl="2">
      <w:start w:val="1"/>
      <w:pStyle w:val="Heading3"/>
      <w:numFmt w:val="lowerRoman"/>
      <w:lvlText w:val="(%3)"/>
      <w:lvlJc w:val="end"/>
      <w:pPr>
        <w:tabs>
          <w:tab w:val="num" w:pos="1800"/>
        </w:tabs>
        <w:ind w:start="720" w:firstLine="720"/>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2">
    <w:lvl w:ilvl="0">
      <w:start w:val="6"/>
      <w:numFmt w:val="decimal"/>
      <w:lvlText w:val="%1."/>
      <w:lvlJc w:val="start"/>
      <w:pPr>
        <w:tabs>
          <w:tab w:val="num" w:pos="360"/>
        </w:tabs>
        <w:ind w:start="360" w:hanging="360"/>
      </w:pPr>
      <w:rPr/>
    </w:lvl>
    <w:lvl w:ilvl="1">
      <w:start w:val="1"/>
      <w:numFmt w:val="decimal"/>
      <w:lvlText w:val="%1.%2."/>
      <w:lvlJc w:val="start"/>
      <w:pPr>
        <w:tabs>
          <w:tab w:val="num" w:pos="792"/>
        </w:tabs>
        <w:ind w:start="792" w:hanging="432"/>
      </w:pPr>
      <w:rPr/>
    </w:lvl>
    <w:lvl w:ilvl="2">
      <w:start w:val="1"/>
      <w:numFmt w:val="decimal"/>
      <w:lvlText w:val="%1.%2.%3."/>
      <w:lvlJc w:val="start"/>
      <w:pPr>
        <w:tabs>
          <w:tab w:val="num" w:pos="1224"/>
        </w:tabs>
        <w:ind w:start="1224" w:hanging="504"/>
      </w:pPr>
      <w:rPr/>
    </w:lvl>
    <w:lvl w:ilvl="3">
      <w:start w:val="1"/>
      <w:numFmt w:val="decimal"/>
      <w:lvlText w:val="%1.%2.%3.%4."/>
      <w:lvlJc w:val="start"/>
      <w:pPr>
        <w:tabs>
          <w:tab w:val="num" w:pos="1728"/>
        </w:tabs>
        <w:ind w:start="1728" w:hanging="648"/>
      </w:pPr>
      <w:rPr/>
    </w:lvl>
    <w:lvl w:ilvl="4">
      <w:start w:val="1"/>
      <w:numFmt w:val="decimal"/>
      <w:lvlText w:val="%1.%2.%3.%4.%5."/>
      <w:lvlJc w:val="start"/>
      <w:pPr>
        <w:tabs>
          <w:tab w:val="num" w:pos="2232"/>
        </w:tabs>
        <w:ind w:start="2232" w:hanging="792"/>
      </w:pPr>
      <w:rPr/>
    </w:lvl>
    <w:lvl w:ilvl="5">
      <w:start w:val="1"/>
      <w:numFmt w:val="decimal"/>
      <w:lvlText w:val="%1.%2.%3.%4.%5.%6."/>
      <w:lvlJc w:val="start"/>
      <w:pPr>
        <w:tabs>
          <w:tab w:val="num" w:pos="2736"/>
        </w:tabs>
        <w:ind w:start="2736" w:hanging="936"/>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744"/>
        </w:tabs>
        <w:ind w:start="3744" w:hanging="1224"/>
      </w:pPr>
      <w:rPr/>
    </w:lvl>
    <w:lvl w:ilvl="8">
      <w:start w:val="1"/>
      <w:numFmt w:val="decimal"/>
      <w:lvlText w:val="%1.%2.%3.%4.%5.%6.%7.%8.%9."/>
      <w:lvlJc w:val="start"/>
      <w:pPr>
        <w:tabs>
          <w:tab w:val="num" w:pos="4320"/>
        </w:tabs>
        <w:ind w:start="4320" w:hanging="1440"/>
      </w:pPr>
      <w:rPr/>
    </w:lvl>
  </w:abstractNum>
  <w:abstractNum w:abstractNumId="3">
    <w:lvl w:ilvl="0">
      <w:start w:val="6"/>
      <w:numFmt w:val="lowerLetter"/>
      <w:lvlText w:val="%1."/>
      <w:lvlJc w:val="start"/>
      <w:pPr>
        <w:tabs>
          <w:tab w:val="num" w:pos="1440"/>
        </w:tabs>
        <w:ind w:start="1440" w:hanging="72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8"/>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before="0" w:after="240"/>
      <w:outlineLvl w:val="0"/>
    </w:pPr>
    <w:rPr>
      <w:rFonts w:ascii="CG Times;Times New Roman" w:hAnsi="CG Times;Times New Roman" w:cs="CG Times;Times New Roman"/>
      <w:b/>
      <w:kern w:val="2"/>
      <w:sz w:val="24"/>
      <w:u w:val="single"/>
    </w:rPr>
  </w:style>
  <w:style w:type="paragraph" w:styleId="Heading2">
    <w:name w:val="heading 2"/>
    <w:basedOn w:val="Normal"/>
    <w:next w:val="Normal"/>
    <w:qFormat/>
    <w:pPr>
      <w:numPr>
        <w:ilvl w:val="1"/>
        <w:numId w:val="1"/>
      </w:numPr>
      <w:spacing w:before="0" w:after="240"/>
      <w:outlineLvl w:val="1"/>
    </w:pPr>
    <w:rPr>
      <w:rFonts w:ascii="CG Times;Times New Roman" w:hAnsi="CG Times;Times New Roman" w:cs="CG Times;Times New Roman"/>
      <w:sz w:val="24"/>
    </w:rPr>
  </w:style>
  <w:style w:type="paragraph" w:styleId="Heading3">
    <w:name w:val="heading 3"/>
    <w:basedOn w:val="Normal"/>
    <w:next w:val="Normal"/>
    <w:qFormat/>
    <w:pPr>
      <w:numPr>
        <w:ilvl w:val="2"/>
        <w:numId w:val="1"/>
      </w:numPr>
      <w:spacing w:before="0" w:after="240"/>
      <w:outlineLvl w:val="2"/>
    </w:pPr>
    <w:rPr>
      <w:rFonts w:ascii="CG Times;Times New Roman" w:hAnsi="CG Times;Times New Roman" w:cs="CG Times;Times New Roman"/>
      <w:sz w:val="24"/>
    </w:rPr>
  </w:style>
  <w:style w:type="paragraph" w:styleId="Heading4">
    <w:name w:val="heading 4"/>
    <w:basedOn w:val="Normal"/>
    <w:next w:val="Normal"/>
    <w:qFormat/>
    <w:pPr>
      <w:keepNext w:val="true"/>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spacing w:before="240" w:after="60"/>
      <w:outlineLvl w:val="4"/>
    </w:pPr>
    <w:rPr>
      <w:rFonts w:ascii="Times New Roman" w:hAnsi="Times New Roman" w:cs="Times New Roman"/>
      <w:b/>
      <w:bCs/>
      <w:i/>
      <w:iCs/>
      <w:sz w:val="26"/>
      <w:szCs w:val="26"/>
    </w:rPr>
  </w:style>
  <w:style w:type="paragraph" w:styleId="Heading6">
    <w:name w:val="heading 6"/>
    <w:basedOn w:val="Normal"/>
    <w:next w:val="Normal"/>
    <w:qFormat/>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cs="Times New Roman"/>
      <w:szCs w:val="24"/>
    </w:rPr>
  </w:style>
  <w:style w:type="paragraph" w:styleId="Heading8">
    <w:name w:val="heading 8"/>
    <w:basedOn w:val="Normal"/>
    <w:next w:val="Normal"/>
    <w:qFormat/>
    <w:pPr>
      <w:spacing w:before="240" w:after="60"/>
      <w:outlineLvl w:val="7"/>
    </w:pPr>
    <w:rPr>
      <w:rFonts w:ascii="Times New Roman" w:hAnsi="Times New Roman" w:cs="Times New Roman"/>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3z0">
    <w:name w:val="WW8Num23z0"/>
    <w:qFormat/>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7z0">
    <w:name w:val="WW8Num37z0"/>
    <w:qFormat/>
    <w:rPr>
      <w:u w:val="none"/>
    </w:rPr>
  </w:style>
  <w:style w:type="character" w:styleId="DefaultParagraphFont">
    <w:name w:val="Default Paragraph Font"/>
    <w:qFormat/>
    <w:rPr/>
  </w:style>
  <w:style w:type="character" w:styleId="Pleading">
    <w:name w:val="Pleading"/>
    <w:qFormat/>
    <w:rPr>
      <w:color w:val="000000"/>
      <w:sz w:val="20"/>
      <w:lang w:val="en-US"/>
    </w:rPr>
  </w:style>
  <w:style w:type="character" w:styleId="PageNumber">
    <w:name w:val="page number"/>
    <w:basedOn w:val="DefaultParagraphFont"/>
    <w:rPr/>
  </w:style>
  <w:style w:type="paragraph" w:styleId="Heading">
    <w:name w:val="Heading"/>
    <w:basedOn w:val="Normal"/>
    <w:next w:val="BodyText"/>
    <w:qFormat/>
    <w:pPr>
      <w:spacing w:lineRule="atLeast" w:line="240"/>
      <w:ind w:hanging="0" w:start="0" w:end="360"/>
      <w:jc w:val="center"/>
    </w:pPr>
    <w:rPr>
      <w:b/>
      <w:bCs/>
      <w:color w:val="000000"/>
      <w:u w:val="single"/>
    </w:rPr>
  </w:style>
  <w:style w:type="paragraph" w:styleId="BodyText">
    <w:name w:val="Body Text"/>
    <w:basedOn w:val="Normal"/>
    <w:pPr>
      <w:spacing w:before="0" w:after="240"/>
      <w:ind w:firstLine="1440" w:start="0" w:end="0"/>
    </w:pPr>
    <w:rPr>
      <w:rFonts w:ascii="CG Times;Times New Roman" w:hAnsi="CG Times;Times New Roman" w:cs="CG Time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ightPar">
    <w:name w:val="Right Par"/>
    <w:qFormat/>
    <w:pPr>
      <w:widowControl/>
      <w:bidi w:val="0"/>
      <w:spacing w:lineRule="atLeast" w:line="240"/>
      <w:ind w:hanging="0" w:start="720" w:end="0"/>
    </w:pPr>
    <w:rPr>
      <w:rFonts w:ascii="Times New Roman" w:hAnsi="Times New Roman" w:eastAsia="Times New Roman" w:cs="Times New Roman"/>
      <w:color w:val="000000"/>
      <w:sz w:val="20"/>
      <w:szCs w:val="20"/>
      <w:lang w:val="en-US" w:bidi="ar-SA" w:eastAsia="zh-CN"/>
    </w:rPr>
  </w:style>
  <w:style w:type="paragraph" w:styleId="Subheading">
    <w:name w:val="Subheading"/>
    <w:qFormat/>
    <w:pPr>
      <w:widowControl/>
      <w:bidi w:val="0"/>
      <w:spacing w:lineRule="atLeast" w:line="240"/>
    </w:pPr>
    <w:rPr>
      <w:rFonts w:ascii="Times New Roman" w:hAnsi="Times New Roman" w:eastAsia="Times New Roman" w:cs="Times New Roman"/>
      <w:b/>
      <w:color w:val="000000"/>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Parai">
    <w:name w:val="Para (i)"/>
    <w:basedOn w:val="Heading3"/>
    <w:qFormat/>
    <w:pPr>
      <w:numPr>
        <w:ilvl w:val="0"/>
        <w:numId w:val="0"/>
      </w:numPr>
      <w:ind w:hanging="0" w:start="0" w:end="0"/>
      <w:outlineLvl w:val="9"/>
    </w:pPr>
    <w:rPr/>
  </w:style>
  <w:style w:type="paragraph" w:styleId="Asterisk">
    <w:name w:val="Asterisk"/>
    <w:basedOn w:val="Normal"/>
    <w:qFormat/>
    <w:pPr>
      <w:spacing w:before="0" w:after="240"/>
      <w:ind w:hanging="720" w:start="0" w:end="0"/>
    </w:pPr>
    <w:rPr>
      <w:rFonts w:ascii="CG Times;Times New Roman" w:hAnsi="CG Times;Times New Roman" w:cs="CG Times;Times New Roman"/>
      <w:sz w:val="24"/>
    </w:rPr>
  </w:style>
  <w:style w:type="paragraph" w:styleId="Asterisk2">
    <w:name w:val="Asterisk2"/>
    <w:basedOn w:val="Asterisk"/>
    <w:qFormat/>
    <w:pPr>
      <w:tabs>
        <w:tab w:val="clear" w:pos="720"/>
        <w:tab w:val="right" w:pos="1800" w:leader="none"/>
      </w:tabs>
      <w:ind w:hanging="1440" w:start="720" w:end="0"/>
    </w:pPr>
    <w:rPr/>
  </w:style>
  <w:style w:type="paragraph" w:styleId="BodyTextIndent">
    <w:name w:val="Body Text Indent"/>
    <w:basedOn w:val="Normal"/>
    <w:pPr>
      <w:ind w:hanging="0" w:start="1260" w:end="0"/>
    </w:pPr>
    <w:rPr>
      <w:rFonts w:ascii="CG Times;Times New Roman" w:hAnsi="CG Times;Times New Roman" w:cs="CG Times;Times New Roman"/>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spacing w:before="0" w:after="120"/>
      <w:jc w:val="both"/>
    </w:pPr>
    <w:rPr>
      <w:rFonts w:ascii="Arial" w:hAnsi="Arial" w:cs="Arial"/>
      <w:sz w:val="22"/>
      <w:szCs w:val="24"/>
    </w:rPr>
  </w:style>
  <w:style w:type="paragraph" w:styleId="BodyTextIndent2">
    <w:name w:val="Body Text Indent 2"/>
    <w:basedOn w:val="Normal"/>
    <w:qFormat/>
    <w:pPr>
      <w:tabs>
        <w:tab w:val="clear" w:pos="720"/>
        <w:tab w:val="left" w:pos="-720" w:leader="none"/>
      </w:tabs>
      <w:suppressAutoHyphens w:val="true"/>
      <w:ind w:hanging="720" w:start="1440" w:end="0"/>
    </w:pPr>
    <w:rPr>
      <w:rFonts w:ascii="Arial" w:hAnsi="Arial" w:cs="Arial"/>
      <w:spacing w:val="-3"/>
    </w:rPr>
  </w:style>
  <w:style w:type="paragraph" w:styleId="EndnoteText">
    <w:name w:val="endnote text"/>
    <w:basedOn w:val="Normal"/>
    <w:pPr>
      <w:widowControl w:val="false"/>
    </w:pPr>
    <w:rPr>
      <w:rFonts w:ascii="Times New Roman" w:hAnsi="Times New Roman" w:cs="Times New Roman"/>
    </w:rPr>
  </w:style>
  <w:style w:type="paragraph" w:styleId="TOC6">
    <w:name w:val="toc 6"/>
    <w:basedOn w:val="Normal"/>
    <w:next w:val="Normal"/>
    <w:pPr>
      <w:widowControl w:val="false"/>
      <w:tabs>
        <w:tab w:val="clear" w:pos="720"/>
        <w:tab w:val="right" w:pos="9360" w:leader="none"/>
      </w:tabs>
      <w:suppressAutoHyphens w:val="true"/>
      <w:ind w:hanging="720" w:start="720" w:end="0"/>
    </w:pPr>
    <w:rPr>
      <w:rFonts w:ascii="Times New Roman" w:hAnsi="Times New Roman" w:cs="Times New Roman"/>
    </w:rPr>
  </w:style>
  <w:style w:type="paragraph" w:styleId="BodyTextIndent3">
    <w:name w:val="Body Text Indent 3"/>
    <w:basedOn w:val="Normal"/>
    <w:qFormat/>
    <w:p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360" w:end="0"/>
      <w:jc w:val="both"/>
    </w:pPr>
    <w:rPr>
      <w:rFonts w:ascii="Arial" w:hAnsi="Arial" w:cs="Arial"/>
      <w:color w:val="000000"/>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2001-06-21T12:44:00Z</dcterms:created>
  <dc:creator>LLGM</dc:creator>
  <dc:description/>
  <cp:keywords>HN 22671.1 24571 00091 7/25/2000  2:16 PM</cp:keywords>
  <dc:language>en-CA</dc:language>
  <cp:lastModifiedBy>rcoker</cp:lastModifiedBy>
  <cp:lastPrinted>2001-06-22T14:03:00Z</cp:lastPrinted>
  <dcterms:modified xsi:type="dcterms:W3CDTF">2001-06-25T14:00:00Z</dcterms:modified>
  <cp:revision>11</cp:revision>
  <dc:subject/>
  <dc:title>LEBOEUF, LAMB, GREENE &amp; MACRAE</dc:title>
</cp:coreProperties>
</file>