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88"/>
        <w:gridCol w:w="3780"/>
      </w:tblGrid>
      <w:tr>
        <w:trPr/>
        <w:tc>
          <w:tcPr>
            <w:tcW w:w="5688" w:type="dxa"/>
            <w:tcBorders/>
          </w:tcPr>
          <w:p>
            <w:pPr>
              <w:pStyle w:val="Normal"/>
              <w:rPr/>
            </w:pPr>
            <w:r>
              <w:rPr/>
              <w:t>The Duchess of Northumberland</w:t>
            </w:r>
          </w:p>
          <w:p>
            <w:pPr>
              <w:pStyle w:val="Normal"/>
              <w:rPr/>
            </w:pPr>
            <w:r>
              <w:rPr/>
              <w:t>Alnwick Castle</w:t>
            </w:r>
          </w:p>
          <w:p>
            <w:pPr>
              <w:pStyle w:val="Normal"/>
              <w:rPr/>
            </w:pPr>
            <w:r>
              <w:rPr/>
              <w:t>Northumberland</w:t>
            </w:r>
          </w:p>
          <w:p>
            <w:pPr>
              <w:pStyle w:val="Normal"/>
              <w:rPr/>
            </w:pPr>
            <w:r>
              <w:rPr/>
              <w:t>NE66 1NG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 line:  01225 526402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 fax:  01225 528009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Email:  colin.skellett@wessexwater.co.uk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 November 2000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 for your letter of 30 October about your garden project.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have had a briefing from Mike O’Neill, Managing Director of Lurgi Invent and have discussed the project with Lord Wakeham.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I am sure you will appreciate, Wessex Water receive many hundreds of requests each year for sponsorship so for some years we have had a policy of confining sponsorship to water and environmental projects within the Wessex region.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you may have seen from the business pages, the wider Azurix business is going through a difficult period and we quite simply are not in a position to offer any financial help.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am sorry to disappoint you but I do wish you well with the project.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Colin Skellett</w:t>
      </w:r>
    </w:p>
    <w:p>
      <w:pPr>
        <w:pStyle w:val="Normal"/>
        <w:rPr/>
      </w:pPr>
      <w:r>
        <w:rPr/>
        <w:t>Chairman</w:t>
      </w:r>
    </w:p>
    <w:sectPr>
      <w:type w:val="nextPage"/>
      <w:pgSz w:w="11906" w:h="16838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ZapfHumnst B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0" w:hanging="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decimal"/>
      <w:lvlText w:val="%1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hi-IN"/>
    </w:rPr>
  </w:style>
  <w:style w:type="paragraph" w:styleId="Heading1">
    <w:name w:val="heading 1"/>
    <w:basedOn w:val="Normal"/>
    <w:next w:val="BodyText"/>
    <w:qFormat/>
    <w:pPr>
      <w:pageBreakBefore/>
      <w:numPr>
        <w:ilvl w:val="0"/>
        <w:numId w:val="2"/>
      </w:numPr>
      <w:pBdr>
        <w:bottom w:val="single" w:sz="12" w:space="2" w:color="000000"/>
      </w:pBdr>
      <w:spacing w:before="0" w:after="240"/>
      <w:ind w:hanging="851" w:start="851" w:end="0"/>
      <w:outlineLvl w:val="0"/>
    </w:pPr>
    <w:rPr>
      <w:b/>
      <w:sz w:val="36"/>
    </w:rPr>
  </w:style>
  <w:style w:type="paragraph" w:styleId="Heading2">
    <w:name w:val="heading 2"/>
    <w:basedOn w:val="Normal"/>
    <w:next w:val="BodyText"/>
    <w:qFormat/>
    <w:pPr>
      <w:keepNext w:val="true"/>
      <w:numPr>
        <w:ilvl w:val="0"/>
        <w:numId w:val="2"/>
      </w:numPr>
      <w:spacing w:before="480" w:after="0"/>
      <w:ind w:hanging="851" w:start="851" w:end="0"/>
      <w:outlineLvl w:val="1"/>
    </w:pPr>
    <w:rPr>
      <w:b/>
      <w:sz w:val="28"/>
    </w:rPr>
  </w:style>
  <w:style w:type="paragraph" w:styleId="Heading3">
    <w:name w:val="heading 3"/>
    <w:basedOn w:val="Normal"/>
    <w:next w:val="BodyText"/>
    <w:qFormat/>
    <w:pPr>
      <w:keepNext w:val="true"/>
      <w:numPr>
        <w:ilvl w:val="0"/>
        <w:numId w:val="2"/>
      </w:numPr>
      <w:spacing w:before="360" w:after="0"/>
      <w:ind w:hanging="851" w:start="851" w:end="0"/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keepNext w:val="true"/>
      <w:numPr>
        <w:ilvl w:val="0"/>
        <w:numId w:val="2"/>
      </w:numPr>
      <w:ind w:hanging="851" w:start="851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0"/>
        <w:numId w:val="2"/>
      </w:numPr>
      <w:spacing w:before="0" w:after="60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qFormat/>
    <w:pPr>
      <w:numPr>
        <w:ilvl w:val="0"/>
        <w:numId w:val="2"/>
      </w:numPr>
      <w:spacing w:before="0" w:after="60"/>
      <w:outlineLvl w:val="5"/>
    </w:pPr>
    <w:rPr>
      <w:rFonts w:ascii="Arial" w:hAnsi="Arial" w:cs="Arial"/>
      <w:i/>
    </w:rPr>
  </w:style>
  <w:style w:type="paragraph" w:styleId="Heading7">
    <w:name w:val="heading 7"/>
    <w:basedOn w:val="Normal"/>
    <w:next w:val="Normal"/>
    <w:qFormat/>
    <w:pPr>
      <w:numPr>
        <w:ilvl w:val="0"/>
        <w:numId w:val="2"/>
      </w:numPr>
      <w:spacing w:before="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0"/>
        <w:numId w:val="2"/>
      </w:numPr>
      <w:spacing w:before="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Heading1"/>
    <w:next w:val="BodyText"/>
    <w:qFormat/>
    <w:pPr>
      <w:numPr>
        <w:ilvl w:val="0"/>
        <w:numId w:val="2"/>
      </w:numPr>
      <w:tabs>
        <w:tab w:val="clear" w:pos="720"/>
        <w:tab w:val="left" w:pos="360" w:leader="none"/>
      </w:tabs>
      <w:ind w:hanging="2381" w:start="2381" w:end="0"/>
      <w:outlineLvl w:val="8"/>
    </w:pPr>
    <w:rPr/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ZapfHumnst BT" w:hAnsi="ZapfHumnst BT" w:cs="ZapfHumnst B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uppressAutoHyphens w:val="true"/>
      <w:ind w:hanging="0" w:start="851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BodyText"/>
    <w:pPr>
      <w:ind w:hanging="0" w:start="1134" w:end="0"/>
    </w:pPr>
    <w:rPr/>
  </w:style>
  <w:style w:type="paragraph" w:styleId="FigureCaption">
    <w:name w:val="Figure Caption"/>
    <w:basedOn w:val="Normal"/>
    <w:qFormat/>
    <w:pPr>
      <w:spacing w:before="0" w:after="120"/>
      <w:ind w:hanging="0" w:start="1134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next w:val="Normal"/>
    <w:pPr>
      <w:tabs>
        <w:tab w:val="clear" w:pos="720"/>
        <w:tab w:val="right" w:pos="9072" w:leader="none"/>
      </w:tabs>
    </w:pPr>
    <w:rPr>
      <w:sz w:val="18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ing1nonumbering">
    <w:name w:val="Heading 1 no numbering"/>
    <w:basedOn w:val="Heading1"/>
    <w:next w:val="BodyText"/>
    <w:qFormat/>
    <w:pPr>
      <w:numPr>
        <w:ilvl w:val="0"/>
        <w:numId w:val="2"/>
      </w:numPr>
      <w:tabs>
        <w:tab w:val="clear" w:pos="720"/>
      </w:tabs>
      <w:ind w:firstLine="851" w:start="0" w:end="0"/>
      <w:outlineLvl w:val="9"/>
    </w:pPr>
    <w:rPr/>
  </w:style>
  <w:style w:type="paragraph" w:styleId="Heading2nonumbering">
    <w:name w:val="Heading 2 no numbering"/>
    <w:basedOn w:val="Heading2"/>
    <w:next w:val="BodyText"/>
    <w:qFormat/>
    <w:pPr>
      <w:numPr>
        <w:ilvl w:val="0"/>
        <w:numId w:val="2"/>
      </w:numPr>
      <w:tabs>
        <w:tab w:val="clear" w:pos="720"/>
      </w:tabs>
      <w:ind w:hanging="0" w:start="851" w:end="0"/>
      <w:outlineLvl w:val="9"/>
    </w:pPr>
    <w:rPr/>
  </w:style>
  <w:style w:type="paragraph" w:styleId="Heading3nonumbering">
    <w:name w:val="Heading 3 no numbering"/>
    <w:basedOn w:val="Heading3"/>
    <w:next w:val="BodyText"/>
    <w:qFormat/>
    <w:pPr>
      <w:numPr>
        <w:ilvl w:val="0"/>
        <w:numId w:val="2"/>
      </w:numPr>
      <w:tabs>
        <w:tab w:val="clear" w:pos="720"/>
      </w:tabs>
      <w:ind w:hanging="0" w:start="851" w:end="0"/>
      <w:outlineLvl w:val="9"/>
    </w:pPr>
    <w:rPr/>
  </w:style>
  <w:style w:type="paragraph" w:styleId="Heading4nonumbering">
    <w:name w:val="Heading 4 no numbering"/>
    <w:basedOn w:val="Heading4"/>
    <w:next w:val="BodyText"/>
    <w:qFormat/>
    <w:pPr>
      <w:numPr>
        <w:ilvl w:val="0"/>
        <w:numId w:val="2"/>
      </w:numPr>
      <w:tabs>
        <w:tab w:val="clear" w:pos="720"/>
      </w:tabs>
      <w:ind w:hanging="0" w:start="851" w:end="0"/>
      <w:outlineLvl w:val="9"/>
    </w:pPr>
    <w:rPr/>
  </w:style>
  <w:style w:type="paragraph" w:styleId="ListBullet">
    <w:name w:val="List Bullet"/>
    <w:basedOn w:val="Normal"/>
    <w:qFormat/>
    <w:pPr>
      <w:numPr>
        <w:ilvl w:val="0"/>
        <w:numId w:val="3"/>
      </w:numPr>
      <w:spacing w:before="60" w:after="60"/>
      <w:ind w:hanging="284" w:start="1135" w:end="567"/>
    </w:pPr>
    <w:rPr/>
  </w:style>
  <w:style w:type="paragraph" w:styleId="ListBulletIndent">
    <w:name w:val="List Bullet Indent"/>
    <w:basedOn w:val="ListBullet"/>
    <w:qFormat/>
    <w:pPr>
      <w:ind w:hanging="284" w:start="1418" w:end="567"/>
    </w:pPr>
    <w:rPr/>
  </w:style>
  <w:style w:type="paragraph" w:styleId="ListBulletnospace">
    <w:name w:val="List Bullet no space"/>
    <w:basedOn w:val="ListBullet"/>
    <w:qFormat/>
    <w:pPr>
      <w:spacing w:before="0" w:after="0"/>
    </w:pPr>
    <w:rPr/>
  </w:style>
  <w:style w:type="paragraph" w:styleId="ListNumber">
    <w:name w:val="List Number"/>
    <w:basedOn w:val="Normal"/>
    <w:qFormat/>
    <w:pPr>
      <w:numPr>
        <w:ilvl w:val="0"/>
        <w:numId w:val="4"/>
      </w:numPr>
      <w:spacing w:before="60" w:after="60"/>
      <w:ind w:hanging="284" w:start="1135" w:end="567"/>
    </w:pPr>
    <w:rPr/>
  </w:style>
  <w:style w:type="paragraph" w:styleId="ListLetter">
    <w:name w:val="List Letter"/>
    <w:basedOn w:val="ListNumber"/>
    <w:qFormat/>
    <w:pPr>
      <w:numPr>
        <w:ilvl w:val="0"/>
        <w:numId w:val="5"/>
      </w:numPr>
    </w:pPr>
    <w:rPr/>
  </w:style>
  <w:style w:type="paragraph" w:styleId="NormalIndent">
    <w:name w:val="Normal Indent"/>
    <w:basedOn w:val="Normal"/>
    <w:qFormat/>
    <w:pPr>
      <w:ind w:hanging="0" w:start="1134" w:end="0"/>
    </w:pPr>
    <w:rPr/>
  </w:style>
  <w:style w:type="paragraph" w:styleId="TableCaption">
    <w:name w:val="Table Caption"/>
    <w:basedOn w:val="Normal"/>
    <w:next w:val="Normal"/>
    <w:qFormat/>
    <w:pPr>
      <w:spacing w:before="240" w:after="120"/>
      <w:ind w:hanging="0" w:start="1134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Normal"/>
    <w:next w:val="Normal"/>
    <w:qFormat/>
    <w:pPr>
      <w:widowControl/>
      <w:suppressAutoHyphens w:val="true"/>
      <w:spacing w:before="60" w:after="60"/>
      <w:jc w:val="both"/>
    </w:pPr>
    <w:rPr>
      <w:b/>
      <w:sz w:val="20"/>
    </w:rPr>
  </w:style>
  <w:style w:type="paragraph" w:styleId="TableText">
    <w:name w:val="Table Text"/>
    <w:basedOn w:val="BodyText"/>
    <w:qFormat/>
    <w:pPr>
      <w:widowControl/>
      <w:spacing w:before="60" w:after="60"/>
      <w:jc w:val="both"/>
    </w:pPr>
    <w:rPr>
      <w:sz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1418" w:leader="none"/>
        <w:tab w:val="right" w:pos="8504" w:leader="none"/>
      </w:tabs>
      <w:spacing w:before="240" w:after="0"/>
      <w:ind w:hanging="0" w:start="851" w:end="0"/>
    </w:pPr>
    <w:rPr>
      <w:b/>
    </w:rPr>
  </w:style>
  <w:style w:type="paragraph" w:styleId="TOC2">
    <w:name w:val="toc 2"/>
    <w:basedOn w:val="TOC1"/>
    <w:next w:val="Normal"/>
    <w:pPr>
      <w:spacing w:before="120" w:after="0"/>
    </w:pPr>
    <w:rPr>
      <w:b w:val="false"/>
    </w:rPr>
  </w:style>
  <w:style w:type="paragraph" w:styleId="TOC3">
    <w:name w:val="toc 3"/>
    <w:basedOn w:val="TOC2"/>
    <w:next w:val="Normal"/>
    <w:pPr/>
    <w:rPr/>
  </w:style>
  <w:style w:type="paragraph" w:styleId="TOC4">
    <w:name w:val="toc 4"/>
    <w:basedOn w:val="TOC3"/>
    <w:next w:val="Normal"/>
    <w:pPr/>
    <w:rPr/>
  </w:style>
  <w:style w:type="paragraph" w:styleId="TOC5">
    <w:name w:val="toc 5"/>
    <w:basedOn w:val="Normal"/>
    <w:next w:val="Normal"/>
    <w:pPr>
      <w:tabs>
        <w:tab w:val="clear" w:pos="720"/>
        <w:tab w:val="right" w:pos="8504" w:leader="none"/>
      </w:tabs>
      <w:ind w:hanging="0" w:start="660" w:end="0"/>
    </w:pPr>
    <w:rPr>
      <w:sz w:val="18"/>
    </w:rPr>
  </w:style>
  <w:style w:type="paragraph" w:styleId="TOC6">
    <w:name w:val="toc 6"/>
    <w:basedOn w:val="Normal"/>
    <w:next w:val="Normal"/>
    <w:pPr>
      <w:tabs>
        <w:tab w:val="clear" w:pos="720"/>
        <w:tab w:val="right" w:pos="8504" w:leader="none"/>
      </w:tabs>
      <w:ind w:hanging="0" w:start="880" w:end="0"/>
    </w:pPr>
    <w:rPr>
      <w:sz w:val="18"/>
    </w:rPr>
  </w:style>
  <w:style w:type="paragraph" w:styleId="TOC7">
    <w:name w:val="toc 7"/>
    <w:basedOn w:val="Normal"/>
    <w:next w:val="Normal"/>
    <w:pPr>
      <w:tabs>
        <w:tab w:val="clear" w:pos="720"/>
        <w:tab w:val="right" w:pos="8504" w:leader="none"/>
      </w:tabs>
      <w:ind w:hanging="0" w:start="1100" w:end="0"/>
    </w:pPr>
    <w:rPr>
      <w:sz w:val="18"/>
    </w:rPr>
  </w:style>
  <w:style w:type="paragraph" w:styleId="TOC8">
    <w:name w:val="toc 8"/>
    <w:basedOn w:val="Normal"/>
    <w:next w:val="Normal"/>
    <w:pPr>
      <w:tabs>
        <w:tab w:val="clear" w:pos="720"/>
        <w:tab w:val="right" w:pos="8504" w:leader="none"/>
      </w:tabs>
      <w:ind w:hanging="0" w:start="1320" w:end="0"/>
    </w:pPr>
    <w:rPr>
      <w:sz w:val="18"/>
    </w:rPr>
  </w:style>
  <w:style w:type="paragraph" w:styleId="TOC9">
    <w:name w:val="toc 9"/>
    <w:basedOn w:val="TOC1"/>
    <w:next w:val="Normal"/>
    <w:pPr>
      <w:ind w:hanging="0" w:start="1701" w:end="0"/>
    </w:pPr>
    <w:rPr/>
  </w:style>
  <w:style w:type="paragraph" w:styleId="TocHead">
    <w:name w:val="Toc Head"/>
    <w:basedOn w:val="Normal"/>
    <w:next w:val="TOC1"/>
    <w:qFormat/>
    <w:pPr>
      <w:keepNext w:val="true"/>
      <w:keepLines/>
      <w:widowControl/>
      <w:tabs>
        <w:tab w:val="clear" w:pos="720"/>
        <w:tab w:val="right" w:pos="8505" w:leader="none"/>
      </w:tabs>
      <w:spacing w:before="180" w:after="0"/>
      <w:ind w:hanging="0" w:start="851" w:end="0"/>
    </w:pPr>
    <w:rPr>
      <w:i/>
    </w:rPr>
  </w:style>
  <w:style w:type="paragraph" w:styleId="TOCTitle">
    <w:name w:val="TOC Title"/>
    <w:basedOn w:val="Heading1"/>
    <w:next w:val="Normal"/>
    <w:qFormat/>
    <w:pPr>
      <w:numPr>
        <w:ilvl w:val="0"/>
        <w:numId w:val="2"/>
      </w:numPr>
      <w:tabs>
        <w:tab w:val="clear" w:pos="720"/>
      </w:tabs>
      <w:outlineLvl w:val="9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2000-11-03T07:48:00Z</dcterms:created>
  <dc:creator>RHARMAN</dc:creator>
  <dc:description/>
  <dc:language>en-CA</dc:language>
  <cp:lastModifiedBy>Wessex Water</cp:lastModifiedBy>
  <cp:lastPrinted>2000-11-03T10:18:00Z</cp:lastPrinted>
  <dcterms:modified xsi:type="dcterms:W3CDTF">2000-11-03T07:48:00Z</dcterms:modified>
  <cp:revision>2</cp:revision>
  <dc:subject/>
  <dc:title>Direct line:  01225 526402</dc:title>
</cp:coreProperties>
</file>