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vanish/>
          <w:u w:val="single"/>
        </w:rPr>
      </w:pPr>
      <w:r>
        <w:rPr>
          <w:vanish/>
          <w:u w:val="single"/>
        </w:rPr>
        <w:t>E-Mail (to be sent by Kelly from Dewey Square system)</w:t>
      </w:r>
    </w:p>
    <w:p>
      <w:pPr>
        <w:pStyle w:val="Normal"/>
        <w:rPr>
          <w:vanish/>
          <w:u w:val="single"/>
        </w:rPr>
      </w:pPr>
      <w:r>
        <w:rPr>
          <w:vanish/>
          <w:u w:val="single"/>
        </w:rPr>
      </w:r>
    </w:p>
    <w:p>
      <w:pPr>
        <w:pStyle w:val="Normal"/>
        <w:rPr/>
      </w:pPr>
      <w:r>
        <w:rPr/>
        <w:t xml:space="preserve">To: </w:t>
        <w:tab/>
        <w:t>R. Shapiro @ Enron.com</w:t>
      </w:r>
    </w:p>
    <w:p>
      <w:pPr>
        <w:pStyle w:val="Normal"/>
        <w:rPr>
          <w:vanish/>
          <w:highlight w:val="yellow"/>
        </w:rPr>
      </w:pPr>
      <w:r>
        <w:rPr>
          <w:vanish/>
          <w:highlight w:val="yellow"/>
        </w:rPr>
        <w:t>Bcc:</w:t>
        <w:tab/>
        <w:t>Michael Whouley</w:t>
      </w:r>
    </w:p>
    <w:p>
      <w:pPr>
        <w:pStyle w:val="Normal"/>
        <w:rPr>
          <w:vanish/>
          <w:highlight w:val="yellow"/>
        </w:rPr>
      </w:pPr>
      <w:r>
        <w:rPr>
          <w:vanish/>
          <w:highlight w:val="yellow"/>
        </w:rPr>
        <w:tab/>
        <w:t>Parisa Golkar</w:t>
      </w:r>
    </w:p>
    <w:p>
      <w:pPr>
        <w:pStyle w:val="Normal"/>
        <w:rPr>
          <w:vanish/>
        </w:rPr>
      </w:pPr>
      <w:r>
        <w:rPr>
          <w:vanish/>
          <w:highlight w:val="yellow"/>
        </w:rPr>
        <w:tab/>
        <w:t>Jill Alper</w:t>
      </w:r>
    </w:p>
    <w:p>
      <w:pPr>
        <w:pStyle w:val="Normal"/>
        <w:rPr/>
      </w:pPr>
      <w:r>
        <w:rPr/>
        <w:t xml:space="preserve">From: </w:t>
        <w:tab/>
        <w:t>Charles A. Baker, Dewey Square Group</w:t>
      </w:r>
    </w:p>
    <w:p>
      <w:pPr>
        <w:pStyle w:val="Normal"/>
        <w:rPr/>
      </w:pPr>
      <w:r>
        <w:rPr/>
        <w:t xml:space="preserve">Re:  </w:t>
        <w:tab/>
        <w:t>FERC</w:t>
      </w:r>
    </w:p>
    <w:p>
      <w:pPr>
        <w:pStyle w:val="Normal"/>
        <w:rPr/>
      </w:pPr>
      <w:r>
        <w:rPr/>
      </w:r>
    </w:p>
    <w:p>
      <w:pPr>
        <w:pStyle w:val="Normal"/>
        <w:rPr/>
      </w:pPr>
      <w:r>
        <w:rPr/>
        <w:tab/>
        <w:t>We at Dewey Square appreciate the opportunity to work with Enron as it attempts to influence upcoming decisions by FERC that could benefit consumers by improving the deregulated energy market.</w:t>
      </w:r>
    </w:p>
    <w:p>
      <w:pPr>
        <w:pStyle w:val="Normal"/>
        <w:rPr/>
      </w:pPr>
      <w:r>
        <w:rPr/>
      </w:r>
    </w:p>
    <w:p>
      <w:pPr>
        <w:pStyle w:val="Normal"/>
        <w:rPr/>
      </w:pPr>
      <w:r>
        <w:rPr/>
        <w:tab/>
        <w:t>Needless to say, we will need further grounding, background, and talking points in order to effectively communicate around this complex issue.  Further, we understand that, while all Commission members are a target, impacting the views and position of Commissioner Linda Key Breathitt, in particular, is critical to promoting a positive energy policy environment.</w:t>
      </w:r>
    </w:p>
    <w:p>
      <w:pPr>
        <w:pStyle w:val="Normal"/>
        <w:rPr/>
      </w:pPr>
      <w:r>
        <w:rPr/>
      </w:r>
    </w:p>
    <w:p>
      <w:pPr>
        <w:pStyle w:val="Normal"/>
        <w:rPr/>
      </w:pPr>
      <w:r>
        <w:rPr/>
        <w:tab/>
        <w:t>With that in mind, we propose the following:</w:t>
      </w:r>
    </w:p>
    <w:p>
      <w:pPr>
        <w:pStyle w:val="Normal"/>
        <w:rPr/>
      </w:pPr>
      <w:r>
        <w:rPr/>
      </w:r>
    </w:p>
    <w:p>
      <w:pPr>
        <w:pStyle w:val="Normal"/>
        <w:numPr>
          <w:ilvl w:val="0"/>
          <w:numId w:val="1"/>
        </w:numPr>
        <w:rPr/>
      </w:pPr>
      <w:r>
        <w:rPr>
          <w:u w:val="single"/>
        </w:rPr>
        <w:t>DC Opinion Leader Outreach</w:t>
      </w:r>
      <w:r>
        <w:rPr/>
        <w:t>:  In order to establish an appropriate pro-consumer (Democratic) environment, we will work to increase direct communication by the key opinion leaders in Congress and the Administration to the Commission aimed at supporting timely and appropriate regulatory action.</w:t>
      </w:r>
    </w:p>
    <w:p>
      <w:pPr>
        <w:pStyle w:val="Normal"/>
        <w:numPr>
          <w:ilvl w:val="0"/>
          <w:numId w:val="0"/>
        </w:numPr>
        <w:ind w:hanging="0" w:start="0"/>
        <w:rPr/>
      </w:pPr>
      <w:r>
        <w:rPr/>
      </w:r>
    </w:p>
    <w:p>
      <w:pPr>
        <w:pStyle w:val="Normal"/>
        <w:numPr>
          <w:ilvl w:val="0"/>
          <w:numId w:val="1"/>
        </w:numPr>
        <w:rPr/>
      </w:pPr>
      <w:r>
        <w:rPr>
          <w:u w:val="single"/>
        </w:rPr>
        <w:t>Kentucky</w:t>
      </w:r>
      <w:r>
        <w:rPr/>
        <w:t xml:space="preserve">.  Utilizing our affiliate network, we will identify quality political and business leaders in Kentucky whose support would be persuasive.  DSG will, as appropriate, coordinate direct person-to-person and written communication.  There may be a Kentucky-specific message development component of this effort.  </w:t>
        <w:br/>
        <w:br/>
        <w:t xml:space="preserve">As we understand it, the political leadership in Kentucky is well aware that their current “cheap energy state” status provides an advantage in attracting and maintaining industrial employment.  It is unlikely that Commissioner Breathitt would support policies that could significantly undercut this advantage.  From our brief investigation, policies that encourage deregulation, but also reward “supplier states” like Kentucky for their willingness to support generating components would be more acceptable to Kentucky political leaders.  </w:t>
        <w:br/>
        <w:br/>
        <w:t>Working with you, we will need to carefully craft the arguments for this approach.  This effort will involve retaining appropriate “on the ground” support in Kentucky.</w:t>
      </w:r>
    </w:p>
    <w:p>
      <w:pPr>
        <w:pStyle w:val="Normal"/>
        <w:numPr>
          <w:ilvl w:val="0"/>
          <w:numId w:val="0"/>
        </w:numPr>
        <w:ind w:hanging="0" w:start="0"/>
        <w:rPr/>
      </w:pPr>
      <w:r>
        <w:rPr/>
      </w:r>
    </w:p>
    <w:p>
      <w:pPr>
        <w:pStyle w:val="Normal"/>
        <w:numPr>
          <w:ilvl w:val="0"/>
          <w:numId w:val="1"/>
        </w:numPr>
        <w:rPr/>
      </w:pPr>
      <w:r>
        <w:rPr>
          <w:u w:val="single"/>
        </w:rPr>
        <w:t>DGA</w:t>
      </w:r>
      <w:r>
        <w:rPr/>
        <w:t>.  Commissioner Breathitt has a personal involvement and investment in the Democratic Governors Association.  We will use this network to add to the message that quick positive action is in the interest of Democratic candidates in this election cycle.</w:t>
      </w:r>
    </w:p>
    <w:p>
      <w:pPr>
        <w:pStyle w:val="Normal"/>
        <w:numPr>
          <w:ilvl w:val="0"/>
          <w:numId w:val="0"/>
        </w:numPr>
        <w:ind w:hanging="0" w:start="0"/>
        <w:rPr/>
      </w:pPr>
      <w:r>
        <w:rPr/>
      </w:r>
    </w:p>
    <w:p>
      <w:pPr>
        <w:pStyle w:val="Normal"/>
        <w:numPr>
          <w:ilvl w:val="0"/>
          <w:numId w:val="1"/>
        </w:numPr>
        <w:rPr/>
      </w:pPr>
      <w:r>
        <w:rPr>
          <w:u w:val="single"/>
        </w:rPr>
        <w:t>Dewey Square Commitment</w:t>
      </w:r>
      <w:r>
        <w:rPr/>
        <w:t>.  The Dewey Square philosophy of grassroots campaigns focuses on a commitment to quality.  We target grasstops and opinion leader communications that drive policy-maker opinions.  We design and implement strategies that achieve the results you need, as well as provide regular, quantifiable reporting and clear lines of accountability.  In the first week of this engagement, we will work at your direction with your lobby team to devise a grassroots strategy and campaign that works hand in glove with your ongoing effort.</w:t>
      </w:r>
    </w:p>
    <w:p>
      <w:pPr>
        <w:pStyle w:val="Normal"/>
        <w:numPr>
          <w:ilvl w:val="0"/>
          <w:numId w:val="0"/>
        </w:numPr>
        <w:ind w:hanging="0" w:start="0"/>
        <w:rPr/>
      </w:pPr>
      <w:r>
        <w:rPr/>
      </w:r>
    </w:p>
    <w:p>
      <w:pPr>
        <w:pStyle w:val="Normal"/>
        <w:numPr>
          <w:ilvl w:val="0"/>
          <w:numId w:val="1"/>
        </w:numPr>
        <w:rPr/>
      </w:pPr>
      <w:r>
        <w:rPr>
          <w:u w:val="single"/>
        </w:rPr>
        <w:t>Fee Structure</w:t>
      </w:r>
      <w:r>
        <w:rPr/>
        <w:t>.  Due to the expedited short-term nature of this proposed engagement (where we will need to quickly leverage our relationship), we propose a monthly fee of $35,000, inclusive of the subcontractor fee paid to our Kentucky affiliate, all relating to a minimum three-month term.</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sz w:val="16"/>
        </w:rPr>
        <w:fldChar w:fldCharType="begin"/>
      </w:r>
      <w:r>
        <w:rPr>
          <w:sz w:val="16"/>
        </w:rPr>
        <w:instrText xml:space="preserve"> FILENAME </w:instrText>
      </w:r>
      <w:r>
        <w:rPr>
          <w:sz w:val="16"/>
        </w:rPr>
        <w:fldChar w:fldCharType="separate"/>
      </w:r>
      <w:r>
        <w:rPr>
          <w:sz w:val="16"/>
        </w:rPr>
        <w:t>dsg_e_mail_to_shapiro_at_enron_800.doc</w:t>
      </w:r>
      <w:r>
        <w:rPr>
          <w:sz w:val="16"/>
        </w:rPr>
        <w:fldChar w:fldCharType="end"/>
      </w:r>
      <w:r>
        <w:rPr>
          <w:sz w:val="16"/>
        </w:rPr>
        <w:fldChar w:fldCharType="begin"/>
      </w:r>
      <w:r>
        <w:rPr>
          <w:sz w:val="16"/>
        </w:rPr>
        <w:instrText xml:space="preserve"> COMMENTS </w:instrText>
      </w:r>
      <w:r>
        <w:rPr>
          <w:sz w:val="16"/>
        </w:rPr>
        <w:fldChar w:fldCharType="separate"/>
      </w:r>
      <w:r>
        <w:rPr>
          <w:sz w:val="16"/>
        </w:rPr>
        <w:t xml:space="preserve"> (627826 v . 1) </w:t>
      </w:r>
      <w:r>
        <w:rPr>
          <w:sz w:val="16"/>
        </w:rPr>
        <w:fldChar w:fldCharType="end"/>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start"/>
      <w:pPr>
        <w:tabs>
          <w:tab w:val="num" w:pos="360"/>
        </w:tabs>
        <w:ind w:start="360" w:hanging="360"/>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WW8NumSt1z0">
    <w:name w:val="WW8NumSt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2000-08-21T16:52:00Z</dcterms:created>
  <dc:creator>BAKE</dc:creator>
  <dc:description> (627826 v . 1) </dc:description>
  <dc:language>en-CA</dc:language>
  <cp:lastModifiedBy>Dewey</cp:lastModifiedBy>
  <cp:lastPrinted>2000-08-21T15:12:00Z</cp:lastPrinted>
  <dcterms:modified xsi:type="dcterms:W3CDTF">2000-08-21T16:52:00Z</dcterms:modified>
  <cp:revision>2</cp:revision>
  <dc:subject/>
  <dc:title>dsg e-mail to shapiro at enron 8/00</dc:title>
</cp:coreProperties>
</file>