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pPr>
      <w:r>
        <w:rPr>
          <w:sz w:val="22"/>
        </w:rPr>
        <w:tab/>
        <w:tab/>
        <w:tab/>
      </w:r>
      <w:r>
        <w:rPr>
          <w:b/>
          <w:sz w:val="24"/>
        </w:rPr>
        <w:t xml:space="preserve">                       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 xml:space="preserve"> </w:t>
            </w:r>
            <w:r>
              <w:rPr>
                <w:sz w:val="22"/>
              </w:rPr>
              <w:t>34,000 MMBtu/d</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July 2000</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Yes</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20% of DCQ = 6,800 MMBtud</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80% of DCQ = 27,600 MMBtud</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pPr>
      <w:r>
        <w:rPr>
          <w:sz w:val="22"/>
        </w:rPr>
        <w:t xml:space="preserve">Please confirm that the terms stated herein accurately reflect the agreement reached on </w:t>
      </w:r>
      <w:r>
        <w:rPr>
          <w:sz w:val="22"/>
          <w:u w:val="single"/>
        </w:rPr>
        <w:t>June 23,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 xml:space="preserve">        Vice President</w:t>
      </w:r>
      <w:r>
        <w:br w:type="page"/>
      </w:r>
    </w:p>
    <w:p>
      <w:pPr>
        <w:pStyle w:val="Normal"/>
        <w:rPr>
          <w:sz w:val="22"/>
        </w:rPr>
      </w:pPr>
      <w:r>
        <w:rPr>
          <w:sz w:val="22"/>
        </w:rPr>
      </w:r>
    </w:p>
    <w:p>
      <w:pPr>
        <w:pStyle w:val="Normal"/>
        <w:rPr>
          <w:sz w:val="22"/>
        </w:rPr>
      </w:pPr>
      <w:r>
        <w:rPr>
          <w:sz w:val="22"/>
        </w:rPr>
      </w:r>
    </w:p>
    <w:p>
      <w:pPr>
        <w:pStyle w:val="Normal"/>
        <w:rPr/>
      </w:pPr>
      <w:r>
        <w:rPr>
          <w:sz w:val="22"/>
        </w:rPr>
        <w:tab/>
        <w:tab/>
        <w:tab/>
      </w:r>
      <w:r>
        <w:rPr>
          <w:b/>
          <w:sz w:val="24"/>
        </w:rPr>
        <w:t xml:space="preserve">                       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100% of Kerr-McGee’s Allocated Producton</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June 2000</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No</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Not Applicable</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100% of Volumes</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t xml:space="preserve">June 2000 was the first month of the Amendent to the Gas Purchase Agreement and Kerr-McGee Oil &amp; Gas Onshore LP and Houston Pipe Line agreed to waive the provision of the Gas Daily Volume; therefore 100% of the Daily Contract Quantity (DCQ) will be priced at the Base Contract Price. </w:t>
      </w:r>
    </w:p>
    <w:p>
      <w:pPr>
        <w:pStyle w:val="Normal"/>
        <w:rPr>
          <w:sz w:val="22"/>
        </w:rPr>
      </w:pPr>
      <w:r>
        <w:rPr>
          <w:sz w:val="22"/>
        </w:rPr>
      </w:r>
    </w:p>
    <w:p>
      <w:pPr>
        <w:pStyle w:val="Normal"/>
        <w:rPr/>
      </w:pPr>
      <w:r>
        <w:rPr>
          <w:sz w:val="22"/>
        </w:rPr>
        <w:t xml:space="preserve">Please confirm that the terms stated herein accurately reflect the agreement reached on </w:t>
      </w:r>
      <w:r>
        <w:rPr>
          <w:sz w:val="22"/>
          <w:u w:val="single"/>
        </w:rPr>
        <w:t>May 30,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 xml:space="preserve">        Vice President</w:t>
      </w:r>
      <w:r>
        <w:br w:type="page"/>
      </w:r>
    </w:p>
    <w:p>
      <w:pPr>
        <w:pStyle w:val="Normal"/>
        <w:rPr>
          <w:sz w:val="22"/>
        </w:rPr>
      </w:pPr>
      <w:r>
        <w:rPr>
          <w:sz w:val="22"/>
        </w:rPr>
      </w:r>
    </w:p>
    <w:p>
      <w:pPr>
        <w:pStyle w:val="Normal"/>
        <w:rPr>
          <w:sz w:val="22"/>
        </w:rPr>
      </w:pPr>
      <w:r>
        <w:rPr>
          <w:sz w:val="22"/>
        </w:rPr>
      </w:r>
    </w:p>
    <w:p>
      <w:pPr>
        <w:pStyle w:val="Normal"/>
        <w:rPr/>
      </w:pPr>
      <w:r>
        <w:rPr>
          <w:sz w:val="22"/>
        </w:rPr>
        <w:tab/>
        <w:tab/>
        <w:tab/>
      </w:r>
      <w:r>
        <w:rPr>
          <w:b/>
          <w:sz w:val="24"/>
        </w:rPr>
        <w:t xml:space="preserve">                       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 xml:space="preserve"> </w:t>
            </w:r>
            <w:r>
              <w:rPr>
                <w:sz w:val="22"/>
              </w:rPr>
              <w:t>33,000 MMBtu/d</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August 2000</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Yes</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20% of DCQ = 6,600 MMBtud</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80% of DCQ = 26,400 MMBtud</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pPr>
      <w:r>
        <w:rPr>
          <w:sz w:val="22"/>
        </w:rPr>
        <w:t>Please confirm that the terms stated herein accurately reflect the agreement reached on July 25</w:t>
      </w:r>
      <w:r>
        <w:rPr>
          <w:sz w:val="22"/>
          <w:u w:val="single"/>
        </w:rPr>
        <w:t>,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 xml:space="preserve">        Vice President</w:t>
      </w:r>
    </w:p>
    <w:p>
      <w:pPr>
        <w:pStyle w:val="Normal"/>
        <w:rPr>
          <w:sz w:val="22"/>
        </w:rPr>
      </w:pPr>
      <w:r>
        <w:rPr>
          <w:sz w:val="22"/>
        </w:rPr>
      </w:r>
      <w:r>
        <w:br w:type="page"/>
      </w:r>
    </w:p>
    <w:p>
      <w:pPr>
        <w:pStyle w:val="Normal"/>
        <w:rPr>
          <w:sz w:val="22"/>
        </w:rPr>
      </w:pPr>
      <w:r>
        <w:rPr>
          <w:sz w:val="22"/>
        </w:rPr>
      </w:r>
    </w:p>
    <w:p>
      <w:pPr>
        <w:pStyle w:val="Normal"/>
        <w:rPr>
          <w:sz w:val="22"/>
        </w:rPr>
      </w:pPr>
      <w:r>
        <w:rPr>
          <w:sz w:val="22"/>
        </w:rPr>
      </w:r>
    </w:p>
    <w:p>
      <w:pPr>
        <w:pStyle w:val="Normal"/>
        <w:rPr/>
      </w:pPr>
      <w:r>
        <w:rPr>
          <w:sz w:val="22"/>
        </w:rPr>
        <w:tab/>
        <w:tab/>
        <w:tab/>
      </w:r>
      <w:r>
        <w:rPr>
          <w:b/>
          <w:sz w:val="24"/>
        </w:rPr>
        <w:t xml:space="preserve">                       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 xml:space="preserve"> </w:t>
            </w:r>
            <w:r>
              <w:rPr>
                <w:sz w:val="22"/>
              </w:rPr>
              <w:t>31,000 MMBtu/d</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September 2000</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Yes</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20% of DCQ = 6,200 MMBtud</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80% of DCQ = 24,800 MMBtud</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pPr>
      <w:r>
        <w:rPr>
          <w:sz w:val="22"/>
        </w:rPr>
        <w:t>Please confirm that the terms stated herein accurately reflect the agreement reached on July 25</w:t>
      </w:r>
      <w:r>
        <w:rPr>
          <w:sz w:val="22"/>
          <w:u w:val="single"/>
        </w:rPr>
        <w:t>,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 xml:space="preserve">        Vice President</w:t>
      </w:r>
      <w:r>
        <w:br w:type="page"/>
      </w:r>
    </w:p>
    <w:p>
      <w:pPr>
        <w:pStyle w:val="Normal"/>
        <w:rPr/>
      </w:pPr>
      <w:r>
        <w:rPr>
          <w:sz w:val="22"/>
        </w:rPr>
        <w:tab/>
        <w:tab/>
      </w:r>
      <w:r>
        <w:rPr>
          <w:b/>
          <w:sz w:val="24"/>
        </w:rPr>
        <w:t xml:space="preserve">                       </w:t>
        <w:tab/>
        <w:tab/>
        <w:t>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 xml:space="preserve"> </w:t>
            </w:r>
            <w:r>
              <w:rPr>
                <w:sz w:val="22"/>
              </w:rPr>
              <w:t>29,500 MMBtu/d</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October 2000</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Yes</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20% of DCQ = 5,900 MMBtud</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80% of DCQ = 23,600 MMBtud</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pPr>
      <w:r>
        <w:rPr>
          <w:sz w:val="22"/>
        </w:rPr>
        <w:t>Please confirm that the terms stated herein accurately reflect the agreement reached on July 25</w:t>
      </w:r>
      <w:r>
        <w:rPr>
          <w:sz w:val="22"/>
          <w:u w:val="single"/>
        </w:rPr>
        <w:t>,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 xml:space="preserve">Title: _________________________        </w:t>
      </w:r>
    </w:p>
    <w:p>
      <w:pPr>
        <w:pStyle w:val="Normal"/>
        <w:rPr>
          <w:sz w:val="22"/>
        </w:rPr>
      </w:pPr>
      <w:r>
        <w:rPr>
          <w:sz w:val="22"/>
        </w:rPr>
      </w:r>
      <w:r>
        <w:br w:type="page"/>
      </w:r>
    </w:p>
    <w:p>
      <w:pPr>
        <w:pStyle w:val="Normal"/>
        <w:ind w:start="3600" w:end="0"/>
        <w:rPr>
          <w:b/>
          <w:sz w:val="24"/>
        </w:rPr>
      </w:pPr>
      <w:r>
        <w:rPr>
          <w:b/>
          <w:sz w:val="24"/>
        </w:rPr>
        <w:t>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 xml:space="preserve"> </w:t>
            </w:r>
            <w:r>
              <w:rPr>
                <w:sz w:val="22"/>
              </w:rPr>
              <w:t>29,500 MMBtu/d</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November 2000</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Yes</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20% of DCQ = 5,900 MMBtud</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80% of DCQ = 23,600 MMBtud</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pPr>
      <w:r>
        <w:rPr>
          <w:sz w:val="22"/>
        </w:rPr>
        <w:t>Please confirm that the terms stated herein accurately reflect the agreement reached on July 25</w:t>
      </w:r>
      <w:r>
        <w:rPr>
          <w:sz w:val="22"/>
          <w:u w:val="single"/>
        </w:rPr>
        <w:t>,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Title: _________________________</w:t>
      </w:r>
      <w:r>
        <w:br w:type="page"/>
      </w:r>
    </w:p>
    <w:p>
      <w:pPr>
        <w:pStyle w:val="Normal"/>
        <w:rPr>
          <w:sz w:val="22"/>
        </w:rPr>
      </w:pPr>
      <w:r>
        <w:rPr>
          <w:sz w:val="22"/>
        </w:rPr>
      </w:r>
    </w:p>
    <w:p>
      <w:pPr>
        <w:pStyle w:val="Normal"/>
        <w:rPr>
          <w:sz w:val="22"/>
        </w:rPr>
      </w:pPr>
      <w:r>
        <w:rPr>
          <w:sz w:val="22"/>
        </w:rPr>
      </w:r>
    </w:p>
    <w:p>
      <w:pPr>
        <w:pStyle w:val="Normal"/>
        <w:ind w:start="3600" w:end="0"/>
        <w:rPr>
          <w:b/>
          <w:sz w:val="24"/>
        </w:rPr>
      </w:pPr>
      <w:r>
        <w:rPr>
          <w:b/>
          <w:sz w:val="24"/>
        </w:rPr>
        <w:t>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 xml:space="preserve"> </w:t>
            </w:r>
            <w:r>
              <w:rPr>
                <w:sz w:val="22"/>
              </w:rPr>
              <w:t>29,000 MMBtu/d</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December 2000</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Yes</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20% of DCQ = 5,800 MMBtud</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80% of DCQ = 23,200 MMBtud</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pPr>
      <w:r>
        <w:rPr>
          <w:sz w:val="22"/>
        </w:rPr>
        <w:t>Please confirm that the terms stated herein accurately reflect the agreement reached on July 25</w:t>
      </w:r>
      <w:r>
        <w:rPr>
          <w:sz w:val="22"/>
          <w:u w:val="single"/>
        </w:rPr>
        <w:t>,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Title: _________________________</w:t>
      </w:r>
      <w:r>
        <w:br w:type="page"/>
      </w:r>
    </w:p>
    <w:p>
      <w:pPr>
        <w:pStyle w:val="Normal"/>
        <w:rPr>
          <w:sz w:val="22"/>
        </w:rPr>
      </w:pPr>
      <w:r>
        <w:rPr>
          <w:sz w:val="22"/>
        </w:rPr>
      </w:r>
    </w:p>
    <w:p>
      <w:pPr>
        <w:pStyle w:val="Normal"/>
        <w:rPr>
          <w:sz w:val="22"/>
        </w:rPr>
      </w:pPr>
      <w:r>
        <w:rPr>
          <w:sz w:val="22"/>
        </w:rPr>
      </w:r>
    </w:p>
    <w:p>
      <w:pPr>
        <w:pStyle w:val="Normal"/>
        <w:ind w:start="3600" w:end="0"/>
        <w:rPr>
          <w:b/>
          <w:sz w:val="24"/>
        </w:rPr>
      </w:pPr>
      <w:r>
        <w:rPr>
          <w:b/>
          <w:sz w:val="24"/>
        </w:rPr>
        <w:t>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 xml:space="preserve"> </w:t>
            </w:r>
            <w:r>
              <w:rPr>
                <w:sz w:val="22"/>
              </w:rPr>
              <w:t>26,000 MMBtu/d</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JANUARY 2001</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Yes</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30% of DCQ = 7,800 MMBtud</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70% of DCQ = 18,200 MMBtud</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pPr>
      <w:r>
        <w:rPr>
          <w:sz w:val="22"/>
        </w:rPr>
        <w:t>Please confirm that the terms stated herein accurately reflect the agreement reached on July 25</w:t>
      </w:r>
      <w:r>
        <w:rPr>
          <w:sz w:val="22"/>
          <w:u w:val="single"/>
        </w:rPr>
        <w:t>,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Title: _________________________</w:t>
      </w:r>
      <w:r>
        <w:br w:type="page"/>
      </w:r>
    </w:p>
    <w:p>
      <w:pPr>
        <w:pStyle w:val="Normal"/>
        <w:ind w:start="3600" w:end="0"/>
        <w:rPr>
          <w:b/>
          <w:sz w:val="24"/>
        </w:rPr>
      </w:pPr>
      <w:r>
        <w:rPr>
          <w:b/>
          <w:sz w:val="24"/>
        </w:rPr>
        <w:t>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 xml:space="preserve"> </w:t>
            </w:r>
            <w:r>
              <w:rPr>
                <w:sz w:val="22"/>
              </w:rPr>
              <w:t>26,000 MMBtu/d</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February  2001</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Yes</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20% of DCQ = 5,200 MMBtud</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80% of DCQ = 20,800 MMBtud</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pPr>
      <w:r>
        <w:rPr>
          <w:sz w:val="22"/>
        </w:rPr>
        <w:t>Please confirm that the terms stated herein accurately reflect the agreement reached on July 25</w:t>
      </w:r>
      <w:r>
        <w:rPr>
          <w:sz w:val="22"/>
          <w:u w:val="single"/>
        </w:rPr>
        <w:t>,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Title: _________________________</w:t>
      </w:r>
      <w:r>
        <w:br w:type="page"/>
      </w:r>
    </w:p>
    <w:p>
      <w:pPr>
        <w:pStyle w:val="Normal"/>
        <w:ind w:start="3600" w:end="0"/>
        <w:rPr>
          <w:b/>
          <w:sz w:val="24"/>
        </w:rPr>
      </w:pPr>
      <w:r>
        <w:rPr>
          <w:b/>
          <w:sz w:val="24"/>
        </w:rPr>
        <w:t>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 xml:space="preserve"> </w:t>
            </w:r>
            <w:r>
              <w:rPr>
                <w:sz w:val="22"/>
              </w:rPr>
              <w:t>26,000 MMBtu/d</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March 2001</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Yes</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20% of DCQ = 5,200 MMBtud</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80% of DCQ = 20,800 MMBtud</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pPr>
      <w:r>
        <w:rPr>
          <w:sz w:val="22"/>
        </w:rPr>
        <w:t>Please confirm that the terms stated herein accurately reflect the agreement reached on July 25</w:t>
      </w:r>
      <w:r>
        <w:rPr>
          <w:sz w:val="22"/>
          <w:u w:val="single"/>
        </w:rPr>
        <w:t>,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Title: _________________________</w:t>
      </w:r>
    </w:p>
    <w:p>
      <w:pPr>
        <w:pStyle w:val="Normal"/>
        <w:rPr>
          <w:sz w:val="22"/>
        </w:rPr>
      </w:pPr>
      <w:r>
        <w:rPr>
          <w:sz w:val="22"/>
        </w:rPr>
      </w:r>
      <w:r>
        <w:br w:type="page"/>
      </w:r>
    </w:p>
    <w:p>
      <w:pPr>
        <w:pStyle w:val="Normal"/>
        <w:ind w:start="3600" w:end="0"/>
        <w:rPr>
          <w:b/>
          <w:sz w:val="24"/>
        </w:rPr>
      </w:pPr>
      <w:r>
        <w:rPr>
          <w:b/>
          <w:sz w:val="24"/>
        </w:rPr>
        <w:t>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 xml:space="preserve"> </w:t>
            </w:r>
            <w:r>
              <w:rPr>
                <w:sz w:val="22"/>
              </w:rPr>
              <w:t>26,000 MMBtu/d</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April 2001</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Yes</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20% of DCQ = 5,200 MMBtud</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80% of DCQ = 20,800 MMBtud</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pPr>
      <w:r>
        <w:rPr>
          <w:sz w:val="22"/>
        </w:rPr>
        <w:t>Please confirm that the terms stated herein accurately reflect the agreement reached on July 25</w:t>
      </w:r>
      <w:r>
        <w:rPr>
          <w:sz w:val="22"/>
          <w:u w:val="single"/>
        </w:rPr>
        <w:t>,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Title: _________________________</w:t>
      </w:r>
    </w:p>
    <w:p>
      <w:pPr>
        <w:pStyle w:val="Normal"/>
        <w:rPr>
          <w:sz w:val="22"/>
        </w:rPr>
      </w:pPr>
      <w:r>
        <w:rPr>
          <w:sz w:val="22"/>
        </w:rPr>
      </w:r>
      <w:r>
        <w:br w:type="page"/>
      </w:r>
    </w:p>
    <w:p>
      <w:pPr>
        <w:pStyle w:val="Normal"/>
        <w:rPr>
          <w:sz w:val="22"/>
        </w:rPr>
      </w:pPr>
      <w:r>
        <w:rPr>
          <w:sz w:val="22"/>
        </w:rPr>
      </w:r>
    </w:p>
    <w:p>
      <w:pPr>
        <w:pStyle w:val="Normal"/>
        <w:ind w:start="3600" w:end="0"/>
        <w:rPr>
          <w:b/>
          <w:sz w:val="24"/>
        </w:rPr>
      </w:pPr>
      <w:r>
        <w:rPr>
          <w:b/>
          <w:sz w:val="24"/>
        </w:rPr>
        <w:t>Exhibit “F”</w:t>
      </w:r>
    </w:p>
    <w:p>
      <w:pPr>
        <w:pStyle w:val="Normal"/>
        <w:rPr>
          <w:b/>
          <w:sz w:val="24"/>
        </w:rPr>
      </w:pPr>
      <w:r>
        <w:rPr>
          <w:b/>
          <w:sz w:val="24"/>
        </w:rPr>
        <w:tab/>
        <w:tab/>
        <w:t xml:space="preserve">       </w:t>
        <w:tab/>
        <w:t xml:space="preserve">       Monthly Nomination of DCQ </w:t>
      </w:r>
    </w:p>
    <w:p>
      <w:pPr>
        <w:pStyle w:val="Heading1"/>
        <w:ind w:hanging="0" w:start="0"/>
        <w:rPr/>
      </w:pPr>
      <w:r>
        <w:rPr/>
        <w:tab/>
        <w:tab/>
        <w:tab/>
        <w:t>And Election of Gas Daily Transaction</w:t>
      </w:r>
    </w:p>
    <w:p>
      <w:pPr>
        <w:pStyle w:val="Normal"/>
        <w:rPr>
          <w:sz w:val="22"/>
        </w:rPr>
      </w:pPr>
      <w:r>
        <w:rPr>
          <w:sz w:val="22"/>
        </w:rPr>
      </w:r>
    </w:p>
    <w:p>
      <w:pPr>
        <w:pStyle w:val="Normal"/>
        <w:rPr>
          <w:sz w:val="22"/>
        </w:rPr>
      </w:pPr>
      <w:r>
        <w:rPr>
          <w:sz w:val="22"/>
        </w:rPr>
      </w:r>
    </w:p>
    <w:p>
      <w:pPr>
        <w:pStyle w:val="Normal"/>
        <w:rPr>
          <w:sz w:val="22"/>
        </w:rPr>
      </w:pPr>
      <w:r>
        <w:rPr>
          <w:sz w:val="22"/>
        </w:rPr>
        <w:t>In accordance with the terms and conditions of the Gas Purchase Agreement dated December 1, 1996 between Kerr-McGee Oil &amp; Gas Onshore LP (“Seller”), successor in interest to Oryx Energy Company, and Houston Pipe Line Company (“Buyer”), and subsequent Amendment to  Gas Purchase Agreement dated June 1, 2000, Buyer and Seller  agree to the following Gas Daily Transaction:</w:t>
      </w:r>
    </w:p>
    <w:p>
      <w:pPr>
        <w:pStyle w:val="Normal"/>
        <w:rPr>
          <w:sz w:val="22"/>
        </w:rPr>
      </w:pPr>
      <w:r>
        <w:rPr>
          <w:sz w:val="22"/>
        </w:rPr>
      </w:r>
    </w:p>
    <w:tbl>
      <w:tblPr>
        <w:tblW w:w="8190" w:type="dxa"/>
        <w:jc w:val="start"/>
        <w:tblInd w:w="468" w:type="dxa"/>
        <w:tblLayout w:type="fixed"/>
        <w:tblCellMar>
          <w:top w:w="0" w:type="dxa"/>
          <w:start w:w="108" w:type="dxa"/>
          <w:bottom w:w="0" w:type="dxa"/>
          <w:end w:w="108" w:type="dxa"/>
        </w:tblCellMar>
      </w:tblPr>
      <w:tblGrid>
        <w:gridCol w:w="4428"/>
        <w:gridCol w:w="3762"/>
      </w:tblGrid>
      <w:tr>
        <w:trPr/>
        <w:tc>
          <w:tcPr>
            <w:tcW w:w="4428" w:type="dxa"/>
            <w:tcBorders/>
          </w:tcPr>
          <w:p>
            <w:pPr>
              <w:pStyle w:val="Normal"/>
              <w:snapToGrid w:val="false"/>
              <w:rPr>
                <w:sz w:val="22"/>
              </w:rPr>
            </w:pPr>
            <w:r>
              <w:rPr>
                <w:sz w:val="22"/>
              </w:rPr>
            </w:r>
          </w:p>
          <w:p>
            <w:pPr>
              <w:pStyle w:val="Normal"/>
              <w:rPr>
                <w:sz w:val="22"/>
              </w:rPr>
            </w:pPr>
            <w:r>
              <w:rPr>
                <w:sz w:val="22"/>
              </w:rPr>
              <w:t>Daily Contract Quantity (DCQ)</w:t>
              <w:tab/>
            </w:r>
          </w:p>
        </w:tc>
        <w:tc>
          <w:tcPr>
            <w:tcW w:w="3762" w:type="dxa"/>
            <w:tcBorders/>
          </w:tcPr>
          <w:p>
            <w:pPr>
              <w:pStyle w:val="Normal"/>
              <w:ind w:end="1188"/>
              <w:rPr>
                <w:sz w:val="22"/>
              </w:rPr>
            </w:pPr>
            <w:r>
              <w:rPr>
                <w:sz w:val="22"/>
              </w:rPr>
              <w:t xml:space="preserve"> </w:t>
            </w:r>
          </w:p>
          <w:p>
            <w:pPr>
              <w:pStyle w:val="Normal"/>
              <w:rPr>
                <w:sz w:val="22"/>
              </w:rPr>
            </w:pPr>
            <w:r>
              <w:rPr>
                <w:sz w:val="22"/>
              </w:rPr>
              <w:t xml:space="preserve"> </w:t>
            </w:r>
            <w:r>
              <w:rPr>
                <w:sz w:val="22"/>
              </w:rPr>
              <w:t>26,000 MMBtu/d</w:t>
            </w:r>
          </w:p>
        </w:tc>
      </w:tr>
      <w:tr>
        <w:trPr/>
        <w:tc>
          <w:tcPr>
            <w:tcW w:w="4428" w:type="dxa"/>
            <w:tcBorders/>
          </w:tcPr>
          <w:p>
            <w:pPr>
              <w:pStyle w:val="Normal"/>
              <w:snapToGrid w:val="false"/>
              <w:rPr>
                <w:sz w:val="22"/>
              </w:rPr>
            </w:pPr>
            <w:r>
              <w:rPr>
                <w:sz w:val="22"/>
              </w:rPr>
            </w:r>
          </w:p>
          <w:p>
            <w:pPr>
              <w:pStyle w:val="Normal"/>
              <w:rPr>
                <w:sz w:val="22"/>
              </w:rPr>
            </w:pPr>
            <w:r>
              <w:rPr>
                <w:sz w:val="22"/>
              </w:rPr>
              <w:t>Delivery Point</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Seven Oaks Meter Station, Houston PipeLine Meter No. 6884</w:t>
            </w:r>
          </w:p>
        </w:tc>
      </w:tr>
      <w:tr>
        <w:trPr/>
        <w:tc>
          <w:tcPr>
            <w:tcW w:w="4428" w:type="dxa"/>
            <w:tcBorders/>
          </w:tcPr>
          <w:p>
            <w:pPr>
              <w:pStyle w:val="Normal"/>
              <w:snapToGrid w:val="false"/>
              <w:rPr>
                <w:sz w:val="22"/>
              </w:rPr>
            </w:pPr>
            <w:r>
              <w:rPr>
                <w:sz w:val="22"/>
              </w:rPr>
            </w:r>
          </w:p>
          <w:p>
            <w:pPr>
              <w:pStyle w:val="Normal"/>
              <w:rPr>
                <w:sz w:val="22"/>
              </w:rPr>
            </w:pPr>
            <w:r>
              <w:rPr>
                <w:sz w:val="22"/>
              </w:rPr>
              <w:t>Period Of Delivery</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May 2001</w:t>
            </w:r>
          </w:p>
        </w:tc>
      </w:tr>
      <w:tr>
        <w:trPr/>
        <w:tc>
          <w:tcPr>
            <w:tcW w:w="4428" w:type="dxa"/>
            <w:tcBorders/>
          </w:tcPr>
          <w:p>
            <w:pPr>
              <w:pStyle w:val="Normal"/>
              <w:snapToGrid w:val="false"/>
              <w:rPr>
                <w:sz w:val="22"/>
              </w:rPr>
            </w:pPr>
            <w:r>
              <w:rPr>
                <w:sz w:val="22"/>
              </w:rPr>
            </w:r>
          </w:p>
          <w:p>
            <w:pPr>
              <w:pStyle w:val="Normal"/>
              <w:rPr>
                <w:sz w:val="22"/>
              </w:rPr>
            </w:pPr>
            <w:r>
              <w:rPr>
                <w:sz w:val="22"/>
              </w:rPr>
              <w:t>Gas Daily Price Option (Yes or No)</w:t>
            </w:r>
          </w:p>
        </w:tc>
        <w:tc>
          <w:tcPr>
            <w:tcW w:w="3762" w:type="dxa"/>
            <w:tcBorders>
              <w:top w:val="single" w:sz="6" w:space="0" w:color="000000"/>
            </w:tcBorders>
          </w:tcPr>
          <w:p>
            <w:pPr>
              <w:pStyle w:val="Normal"/>
              <w:snapToGrid w:val="false"/>
              <w:rPr>
                <w:sz w:val="22"/>
              </w:rPr>
            </w:pPr>
            <w:r>
              <w:rPr>
                <w:sz w:val="22"/>
              </w:rPr>
            </w:r>
          </w:p>
          <w:p>
            <w:pPr>
              <w:pStyle w:val="Normal"/>
              <w:rPr>
                <w:sz w:val="22"/>
              </w:rPr>
            </w:pPr>
            <w:r>
              <w:rPr>
                <w:sz w:val="22"/>
              </w:rPr>
              <w:t>Yes</w:t>
            </w:r>
          </w:p>
        </w:tc>
      </w:tr>
      <w:tr>
        <w:trPr/>
        <w:tc>
          <w:tcPr>
            <w:tcW w:w="4428" w:type="dxa"/>
            <w:tcBorders/>
          </w:tcPr>
          <w:p>
            <w:pPr>
              <w:pStyle w:val="Normal"/>
              <w:snapToGrid w:val="false"/>
              <w:rPr>
                <w:sz w:val="22"/>
              </w:rPr>
            </w:pPr>
            <w:r>
              <w:rPr>
                <w:sz w:val="22"/>
              </w:rPr>
            </w:r>
          </w:p>
          <w:p>
            <w:pPr>
              <w:pStyle w:val="Normal"/>
              <w:rPr>
                <w:sz w:val="22"/>
              </w:rPr>
            </w:pPr>
            <w:r>
              <w:rPr>
                <w:sz w:val="22"/>
              </w:rPr>
              <w:t>Gas Daily Volume</w:t>
            </w:r>
          </w:p>
        </w:tc>
        <w:tc>
          <w:tcPr>
            <w:tcW w:w="3762" w:type="dxa"/>
            <w:tcBorders>
              <w:top w:val="single" w:sz="6" w:space="0" w:color="000000"/>
              <w:bottom w:val="single" w:sz="6" w:space="0" w:color="000000"/>
            </w:tcBorders>
          </w:tcPr>
          <w:p>
            <w:pPr>
              <w:pStyle w:val="Normal"/>
              <w:snapToGrid w:val="false"/>
              <w:rPr>
                <w:sz w:val="22"/>
              </w:rPr>
            </w:pPr>
            <w:r>
              <w:rPr>
                <w:sz w:val="22"/>
              </w:rPr>
            </w:r>
          </w:p>
          <w:p>
            <w:pPr>
              <w:pStyle w:val="Normal"/>
              <w:rPr>
                <w:sz w:val="22"/>
              </w:rPr>
            </w:pPr>
            <w:r>
              <w:rPr>
                <w:sz w:val="22"/>
              </w:rPr>
              <w:t>20% of DCQ = 5,200 MMBtud</w:t>
            </w:r>
          </w:p>
        </w:tc>
      </w:tr>
      <w:tr>
        <w:trPr/>
        <w:tc>
          <w:tcPr>
            <w:tcW w:w="4428" w:type="dxa"/>
            <w:tcBorders/>
          </w:tcPr>
          <w:p>
            <w:pPr>
              <w:pStyle w:val="Normal"/>
              <w:ind w:start="162" w:end="0"/>
              <w:rPr>
                <w:sz w:val="22"/>
              </w:rPr>
            </w:pPr>
            <w:r>
              <w:rPr>
                <w:sz w:val="22"/>
              </w:rPr>
              <w:t>(Must be equal to or less than 50% of the DCQ) Priced at the daily publication of Gas Daily’s Daily Price Survey, for East-Houston-Katy, For Houston Ship Channel Midpoint Daily Index  less $.075/MMBtu</w:t>
            </w:r>
          </w:p>
          <w:p>
            <w:pPr>
              <w:pStyle w:val="Normal"/>
              <w:ind w:start="162" w:end="0"/>
              <w:rPr>
                <w:sz w:val="22"/>
              </w:rPr>
            </w:pPr>
            <w:r>
              <w:rPr>
                <w:sz w:val="22"/>
              </w:rPr>
            </w:r>
          </w:p>
        </w:tc>
        <w:tc>
          <w:tcPr>
            <w:tcW w:w="3762" w:type="dxa"/>
            <w:tcBorders/>
          </w:tcPr>
          <w:p>
            <w:pPr>
              <w:pStyle w:val="Normal"/>
              <w:snapToGrid w:val="false"/>
              <w:rPr>
                <w:sz w:val="22"/>
              </w:rPr>
            </w:pPr>
            <w:r>
              <w:rPr>
                <w:sz w:val="22"/>
              </w:rPr>
            </w:r>
          </w:p>
        </w:tc>
      </w:tr>
      <w:tr>
        <w:trPr/>
        <w:tc>
          <w:tcPr>
            <w:tcW w:w="4428" w:type="dxa"/>
            <w:tcBorders/>
          </w:tcPr>
          <w:p>
            <w:pPr>
              <w:pStyle w:val="Normal"/>
              <w:ind w:hanging="18" w:end="0"/>
              <w:rPr>
                <w:sz w:val="22"/>
              </w:rPr>
            </w:pPr>
            <w:r>
              <w:rPr>
                <w:sz w:val="22"/>
              </w:rPr>
              <w:t>Base Contact Price Volume</w:t>
            </w:r>
          </w:p>
        </w:tc>
        <w:tc>
          <w:tcPr>
            <w:tcW w:w="3762" w:type="dxa"/>
            <w:tcBorders>
              <w:bottom w:val="single" w:sz="6" w:space="0" w:color="000000"/>
            </w:tcBorders>
          </w:tcPr>
          <w:p>
            <w:pPr>
              <w:pStyle w:val="Normal"/>
              <w:rPr>
                <w:sz w:val="22"/>
              </w:rPr>
            </w:pPr>
            <w:r>
              <w:rPr>
                <w:sz w:val="22"/>
              </w:rPr>
              <w:t>80% of DCQ = 20,800 MMBtud</w:t>
            </w:r>
          </w:p>
        </w:tc>
      </w:tr>
      <w:tr>
        <w:trPr/>
        <w:tc>
          <w:tcPr>
            <w:tcW w:w="4428" w:type="dxa"/>
            <w:tcBorders/>
          </w:tcPr>
          <w:p>
            <w:pPr>
              <w:pStyle w:val="Normal"/>
              <w:ind w:start="162" w:end="0"/>
              <w:rPr>
                <w:sz w:val="22"/>
              </w:rPr>
            </w:pPr>
            <w:r>
              <w:rPr>
                <w:sz w:val="22"/>
              </w:rPr>
              <w:t>Priced at Houston Ship Channel/Beaumont,</w:t>
            </w:r>
          </w:p>
          <w:p>
            <w:pPr>
              <w:pStyle w:val="Normal"/>
              <w:ind w:start="162" w:end="0"/>
              <w:rPr>
                <w:sz w:val="22"/>
              </w:rPr>
            </w:pPr>
            <w:r>
              <w:rPr>
                <w:sz w:val="22"/>
              </w:rPr>
              <w:t>Texas Index for large packages of Gas</w:t>
            </w:r>
          </w:p>
          <w:p>
            <w:pPr>
              <w:pStyle w:val="Normal"/>
              <w:ind w:start="162" w:end="0"/>
              <w:rPr/>
            </w:pPr>
            <w:r>
              <w:rPr>
                <w:sz w:val="22"/>
              </w:rPr>
              <w:t>As published in the 1</w:t>
            </w:r>
            <w:r>
              <w:rPr>
                <w:sz w:val="22"/>
                <w:vertAlign w:val="superscript"/>
              </w:rPr>
              <w:t>st</w:t>
            </w:r>
            <w:r>
              <w:rPr>
                <w:sz w:val="22"/>
              </w:rPr>
              <w:t xml:space="preserve"> of the Month in</w:t>
            </w:r>
          </w:p>
          <w:p>
            <w:pPr>
              <w:pStyle w:val="Normal"/>
              <w:ind w:start="162" w:end="0"/>
              <w:rPr>
                <w:sz w:val="22"/>
              </w:rPr>
            </w:pPr>
            <w:r>
              <w:rPr>
                <w:sz w:val="22"/>
              </w:rPr>
              <w:t>Inside F.E.R.C.’s Gas Market Report, less</w:t>
            </w:r>
          </w:p>
          <w:p>
            <w:pPr>
              <w:pStyle w:val="Normal"/>
              <w:ind w:start="162" w:end="0"/>
              <w:rPr>
                <w:sz w:val="22"/>
              </w:rPr>
            </w:pPr>
            <w:r>
              <w:rPr>
                <w:sz w:val="22"/>
              </w:rPr>
              <w:t>$.075/MMBtu</w:t>
            </w:r>
          </w:p>
        </w:tc>
        <w:tc>
          <w:tcPr>
            <w:tcW w:w="376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rPr/>
      </w:pPr>
      <w:r>
        <w:rPr>
          <w:sz w:val="22"/>
        </w:rPr>
        <w:t>Please confirm that the terms stated herein accurately reflect the agreement reached on July 25</w:t>
      </w:r>
      <w:r>
        <w:rPr>
          <w:sz w:val="22"/>
          <w:u w:val="single"/>
        </w:rPr>
        <w:t>, 2000,</w:t>
      </w:r>
      <w:r>
        <w:rPr>
          <w:sz w:val="22"/>
        </w:rPr>
        <w:t xml:space="preserve"> by returning an executed copy of this letter to Houston Pipe Line Company.  Your response should reflect the appropriate party in your organization who has the authority to enter into this Gas Daily Transaction, and should be received by Houston Pipe Line Company no later than 12:00 a.m. CST on the fifth (5</w:t>
      </w:r>
      <w:r>
        <w:rPr>
          <w:sz w:val="22"/>
          <w:vertAlign w:val="superscript"/>
        </w:rPr>
        <w:t>th</w:t>
      </w:r>
      <w:r>
        <w:rPr>
          <w:sz w:val="22"/>
        </w:rPr>
        <w:t>) Business Day prior to the first Day of each Month.</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KERR-McGEE OIL &amp; GAS ONSHORE LP</w:t>
        <w:tab/>
        <w:tab/>
        <w:t>HOUSTON PIPE LINE COMPANY</w:t>
      </w:r>
    </w:p>
    <w:p>
      <w:pPr>
        <w:pStyle w:val="Normal"/>
        <w:rPr>
          <w:sz w:val="22"/>
        </w:rPr>
      </w:pPr>
      <w:r>
        <w:rPr>
          <w:sz w:val="22"/>
        </w:rPr>
      </w:r>
    </w:p>
    <w:p>
      <w:pPr>
        <w:pStyle w:val="Normal"/>
        <w:rPr>
          <w:sz w:val="22"/>
        </w:rPr>
      </w:pPr>
      <w:r>
        <w:rPr>
          <w:sz w:val="22"/>
        </w:rPr>
        <w:t>By:  _______________________________</w:t>
        <w:tab/>
        <w:tab/>
        <w:t>By:  __________________________</w:t>
      </w:r>
    </w:p>
    <w:p>
      <w:pPr>
        <w:pStyle w:val="Normal"/>
        <w:rPr>
          <w:sz w:val="22"/>
        </w:rPr>
      </w:pPr>
      <w:r>
        <w:rPr>
          <w:sz w:val="22"/>
        </w:rPr>
        <w:t>Title: ______________________________</w:t>
        <w:tab/>
        <w:tab/>
        <w:t>Title: 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type w:val="nextPage"/>
      <w:pgSz w:w="12240" w:h="15840"/>
      <w:pgMar w:left="1800" w:right="1800" w:gutter="0" w:header="0" w:top="720" w:footer="0" w:bottom="2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2000-06-23T17:26:00Z</dcterms:created>
  <dc:creator>De Ann Williams</dc:creator>
  <dc:description/>
  <dc:language>en-CA</dc:language>
  <cp:lastModifiedBy>Knowledge Management</cp:lastModifiedBy>
  <cp:lastPrinted>2001-04-26T11:05:00Z</cp:lastPrinted>
  <dcterms:modified xsi:type="dcterms:W3CDTF">2001-04-26T13:37:00Z</dcterms:modified>
  <cp:revision>17</cp:revision>
  <dc:subject/>
  <dc:title/>
</cp:coreProperties>
</file>