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lang w:val="en-CA" w:eastAsia="en-CA"/>
        </w:rPr>
      </w:pPr>
      <w:r>
        <w:rPr>
          <w:sz w:val="28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165735</wp:posOffset>
                </wp:positionH>
                <wp:positionV relativeFrom="paragraph">
                  <wp:posOffset>-157480</wp:posOffset>
                </wp:positionV>
                <wp:extent cx="3543300" cy="21717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1717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8"/>
                              <w:spacing w:before="240" w:after="0"/>
                              <w:ind w:hanging="0" w:start="0"/>
                              <w:rPr>
                                <w:rFonts w:ascii="Book Antiqua" w:hAnsi="Book Antiqua" w:cs="Book Antiqua"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bCs/>
                                <w:sz w:val="60"/>
                              </w:rPr>
                              <w:t>Associates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/>
                            </w:pPr>
                            <w:r>
                              <w:rPr>
                                <w:rFonts w:cs="Book Antiqua" w:ascii="Book Antiqua" w:hAnsi="Book Antiqua"/>
                                <w:b/>
                                <w:bCs/>
                                <w:sz w:val="60"/>
                              </w:rPr>
                              <w:t>Breakfast</w:t>
                            </w:r>
                            <w:r>
                              <w:rPr>
                                <w:rFonts w:cs="Book Antiqua" w:ascii="Book Antiqua" w:hAnsi="Book Antiqua"/>
                                <w:sz w:val="36"/>
                              </w:rPr>
                              <w:t xml:space="preserve">  and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rFonts w:ascii="Book Antiqua" w:hAnsi="Book Antiqua" w:cs="Book Antiqua"/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b/>
                                <w:bCs/>
                                <w:sz w:val="60"/>
                              </w:rPr>
                              <w:t xml:space="preserve">FEP Task Force </w:t>
                            </w:r>
                          </w:p>
                          <w:p>
                            <w:pPr>
                              <w:pStyle w:val="BodyText"/>
                              <w:jc w:val="start"/>
                              <w:rPr>
                                <w:rFonts w:ascii="Book Antiqua" w:hAnsi="Book Antiqua" w:cs="Book Antiqua"/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b/>
                                <w:bCs/>
                                <w:sz w:val="60"/>
                              </w:rPr>
                              <w:t>Meeting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9pt;height:171pt;mso-wrap-distance-left:9.05pt;mso-wrap-distance-right:9.05pt;mso-wrap-distance-top:0pt;mso-wrap-distance-bottom:0pt;margin-top:-12.4pt;mso-position-vertical-relative:text;margin-left:13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8"/>
                        <w:spacing w:before="240" w:after="0"/>
                        <w:ind w:hanging="0" w:start="0"/>
                        <w:rPr>
                          <w:rFonts w:ascii="Book Antiqua" w:hAnsi="Book Antiqua" w:cs="Book Antiqua"/>
                          <w:bCs/>
                          <w:sz w:val="60"/>
                        </w:rPr>
                      </w:pPr>
                      <w:r>
                        <w:rPr>
                          <w:rFonts w:cs="Book Antiqua" w:ascii="Book Antiqua" w:hAnsi="Book Antiqua"/>
                          <w:bCs/>
                          <w:sz w:val="60"/>
                        </w:rPr>
                        <w:t>Associates</w:t>
                      </w:r>
                    </w:p>
                    <w:p>
                      <w:pPr>
                        <w:pStyle w:val="BodyText"/>
                        <w:jc w:val="start"/>
                        <w:rPr/>
                      </w:pPr>
                      <w:r>
                        <w:rPr>
                          <w:rFonts w:cs="Book Antiqua" w:ascii="Book Antiqua" w:hAnsi="Book Antiqua"/>
                          <w:b/>
                          <w:bCs/>
                          <w:sz w:val="60"/>
                        </w:rPr>
                        <w:t>Breakfast</w:t>
                      </w:r>
                      <w:r>
                        <w:rPr>
                          <w:rFonts w:cs="Book Antiqua" w:ascii="Book Antiqua" w:hAnsi="Book Antiqua"/>
                          <w:sz w:val="36"/>
                        </w:rPr>
                        <w:t xml:space="preserve">  and</w:t>
                      </w:r>
                    </w:p>
                    <w:p>
                      <w:pPr>
                        <w:pStyle w:val="BodyText"/>
                        <w:jc w:val="start"/>
                        <w:rPr>
                          <w:rFonts w:ascii="Book Antiqua" w:hAnsi="Book Antiqua" w:cs="Book Antiqua"/>
                          <w:b/>
                          <w:bCs/>
                          <w:sz w:val="60"/>
                        </w:rPr>
                      </w:pPr>
                      <w:r>
                        <w:rPr>
                          <w:rFonts w:cs="Book Antiqua" w:ascii="Book Antiqua" w:hAnsi="Book Antiqua"/>
                          <w:b/>
                          <w:bCs/>
                          <w:sz w:val="60"/>
                        </w:rPr>
                        <w:t xml:space="preserve">FEP Task Force </w:t>
                      </w:r>
                    </w:p>
                    <w:p>
                      <w:pPr>
                        <w:pStyle w:val="BodyText"/>
                        <w:jc w:val="start"/>
                        <w:rPr>
                          <w:rFonts w:ascii="Book Antiqua" w:hAnsi="Book Antiqua" w:cs="Book Antiqua"/>
                          <w:b/>
                          <w:bCs/>
                          <w:sz w:val="60"/>
                        </w:rPr>
                      </w:pPr>
                      <w:r>
                        <w:rPr>
                          <w:rFonts w:cs="Book Antiqua" w:ascii="Book Antiqua" w:hAnsi="Book Antiqua"/>
                          <w:b/>
                          <w:bCs/>
                          <w:sz w:val="60"/>
                        </w:rPr>
                        <w:t>Meeting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-2889250</wp:posOffset>
                </wp:positionH>
                <wp:positionV relativeFrom="paragraph">
                  <wp:posOffset>-274320</wp:posOffset>
                </wp:positionV>
                <wp:extent cx="5763260" cy="171513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60" cy="17151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end="84"/>
                              <w:jc w:val="end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228215" cy="1623695"/>
                                  <wp:effectExtent l="0" t="0" r="0" b="0"/>
                                  <wp:docPr id="3" name="Logo%20b&amp;w%20TIFF%20no%2020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%20b&amp;w%20TIFF%20no%2020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7" t="-24" r="-17" b="-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215" cy="1623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3.8pt;height:135.05pt;mso-wrap-distance-left:9.05pt;mso-wrap-distance-right:9.05pt;mso-wrap-distance-top:0pt;mso-wrap-distance-bottom:0pt;margin-top:-21.6pt;mso-position-vertical-relative:text;margin-left:-227.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end="84"/>
                        <w:jc w:val="end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228215" cy="1623695"/>
                            <wp:effectExtent l="0" t="0" r="0" b="0"/>
                            <wp:docPr id="4" name="Logo%20b&amp;w%20TIFF%20no%2020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%20b&amp;w%20TIFF%20no%2020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7" t="-24" r="-17" b="-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215" cy="162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BodyTex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BodyTex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BodyText"/>
        <w:rPr>
          <w:rFonts w:ascii="Times New Roman" w:hAnsi="Times New Roman" w:cs="Times New Roman"/>
          <w:b/>
          <w:sz w:val="56"/>
        </w:rPr>
      </w:pPr>
      <w:r>
        <w:rPr>
          <w:rFonts w:cs="Times New Roman" w:ascii="Times New Roman" w:hAnsi="Times New Roman"/>
          <w:b/>
          <w:sz w:val="56"/>
        </w:rPr>
      </w:r>
    </w:p>
    <w:p>
      <w:pPr>
        <w:pStyle w:val="BodyText"/>
        <w:rPr>
          <w:rFonts w:ascii="Times New Roman" w:hAnsi="Times New Roman" w:cs="Times New Roman"/>
          <w:b/>
          <w:sz w:val="68"/>
        </w:rPr>
      </w:pPr>
      <w:r>
        <w:rPr>
          <w:rFonts w:cs="Times New Roman" w:ascii="Times New Roman" w:hAnsi="Times New Roman"/>
          <w:b/>
          <w:sz w:val="68"/>
        </w:rPr>
        <w:t xml:space="preserve">Congressional Energy Legislation: </w:t>
      </w:r>
    </w:p>
    <w:p>
      <w:pPr>
        <w:pStyle w:val="BodyText"/>
        <w:rPr>
          <w:rFonts w:cs="Arial"/>
          <w:color w:val="0000FF"/>
          <w:sz w:val="52"/>
        </w:rPr>
      </w:pPr>
      <w:r>
        <w:rPr>
          <w:rFonts w:cs="Times New Roman" w:ascii="Times New Roman" w:hAnsi="Times New Roman"/>
          <w:b/>
          <w:sz w:val="52"/>
        </w:rPr>
        <w:t>A View from New Alliance Chair Byron Dorgan</w:t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color w:val="0000FF"/>
          <w:sz w:val="20"/>
        </w:rPr>
      </w:r>
    </w:p>
    <w:p>
      <w:pPr>
        <w:pStyle w:val="BodyText"/>
        <w:rPr>
          <w:rFonts w:ascii="Times New Roman" w:hAnsi="Times New Roman" w:cs="Times New Roman"/>
          <w:color w:val="0000FF"/>
          <w:sz w:val="44"/>
        </w:rPr>
      </w:pPr>
      <w:r>
        <w:rPr>
          <w:rFonts w:cs="Times New Roman" w:ascii="Times New Roman" w:hAnsi="Times New Roman"/>
          <w:color w:val="0000FF"/>
          <w:sz w:val="44"/>
        </w:rPr>
      </w:r>
    </w:p>
    <w:p>
      <w:pPr>
        <w:pStyle w:val="BodyText"/>
        <w:rPr>
          <w:rFonts w:ascii="Times New Roman" w:hAnsi="Times New Roman" w:cs="Times New Roman"/>
          <w:i/>
          <w:i/>
          <w:sz w:val="40"/>
        </w:rPr>
      </w:pPr>
      <w:r>
        <w:rPr>
          <w:rFonts w:cs="Times New Roman" w:ascii="Times New Roman" w:hAnsi="Times New Roman"/>
          <w:i/>
          <w:sz w:val="40"/>
        </w:rPr>
        <w:t>Guest Speaker:</w:t>
      </w:r>
    </w:p>
    <w:p>
      <w:pPr>
        <w:pStyle w:val="BodyText"/>
        <w:rPr>
          <w:rFonts w:ascii="Times New Roman" w:hAnsi="Times New Roman" w:cs="Times New Roman"/>
          <w:i/>
          <w:i/>
          <w:iCs/>
          <w:sz w:val="20"/>
        </w:rPr>
      </w:pPr>
      <w:r>
        <w:rPr>
          <w:rFonts w:cs="Times New Roman" w:ascii="Times New Roman" w:hAnsi="Times New Roman"/>
          <w:i/>
          <w:iCs/>
          <w:sz w:val="20"/>
        </w:rPr>
      </w:r>
    </w:p>
    <w:p>
      <w:pPr>
        <w:pStyle w:val="BodyText"/>
        <w:rPr>
          <w:rFonts w:ascii="Times New Roman" w:hAnsi="Times New Roman" w:cs="Times New Roman"/>
          <w:b/>
          <w:bCs/>
          <w:sz w:val="52"/>
        </w:rPr>
      </w:pPr>
      <w:r>
        <w:rPr>
          <w:rFonts w:cs="Times New Roman" w:ascii="Times New Roman" w:hAnsi="Times New Roman"/>
          <w:b/>
          <w:sz w:val="52"/>
        </w:rPr>
        <w:t>Senator Byron Dorgan</w:t>
      </w:r>
    </w:p>
    <w:p>
      <w:pPr>
        <w:pStyle w:val="Heading3"/>
        <w:ind w:hanging="0" w:start="0"/>
        <w:rPr>
          <w:rFonts w:ascii="Times New Roman" w:hAnsi="Times New Roman" w:cs="Times New Roman"/>
          <w:b w:val="false"/>
          <w:bCs/>
          <w:sz w:val="52"/>
        </w:rPr>
      </w:pPr>
      <w:r>
        <w:rPr>
          <w:rFonts w:cs="Times New Roman"/>
          <w:b w:val="false"/>
          <w:bCs/>
          <w:sz w:val="52"/>
        </w:rPr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sz w:val="36"/>
        </w:rPr>
      </w:pPr>
      <w:r>
        <w:rPr>
          <w:sz w:val="36"/>
        </w:rPr>
        <w:t>Thursday, February 7, 2002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8:00 – 9:30 a.m.   </w:t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to be followed by the </w:t>
      </w:r>
    </w:p>
    <w:p>
      <w:pPr>
        <w:pStyle w:val="Heading5"/>
        <w:ind w:hanging="0" w:start="0"/>
        <w:rPr/>
      </w:pPr>
      <w:r>
        <w:rPr/>
        <w:t>Federal Energy Productivity (FEP) Task Force Meeting</w:t>
      </w:r>
    </w:p>
    <w:p>
      <w:pPr>
        <w:pStyle w:val="Normal"/>
        <w:jc w:val="center"/>
        <w:rPr>
          <w:sz w:val="16"/>
        </w:rPr>
      </w:pPr>
      <w:r>
        <w:rPr>
          <w:b/>
          <w:sz w:val="28"/>
        </w:rPr>
        <w:t>10:00 – 12:00 noon</w:t>
      </w:r>
    </w:p>
    <w:p>
      <w:pPr>
        <w:pStyle w:val="BodyTex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(All Associates are welcome to join us for this update on pending legislation and new initiatives in the Federal Energy Management Program)</w:t>
      </w:r>
    </w:p>
    <w:p>
      <w:pPr>
        <w:pStyle w:val="BodyText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BodyText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BodyTex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jc w:val="center"/>
        <w:rPr>
          <w:sz w:val="28"/>
        </w:rPr>
      </w:pPr>
      <w:r>
        <w:rPr>
          <w:sz w:val="32"/>
        </w:rPr>
        <w:t>2nd Floor Conference Room</w:t>
      </w:r>
    </w:p>
    <w:p>
      <w:pPr>
        <w:pStyle w:val="Heading2"/>
        <w:ind w:hanging="0" w:start="0"/>
        <w:rPr/>
      </w:pPr>
      <w:r>
        <w:rPr/>
        <w:t>Dewey-Ballantine</w:t>
      </w:r>
    </w:p>
    <w:p>
      <w:pPr>
        <w:pStyle w:val="Heading4"/>
        <w:ind w:hanging="0" w:start="0"/>
        <w:rPr>
          <w:sz w:val="28"/>
        </w:rPr>
      </w:pPr>
      <w:r>
        <w:rPr>
          <w:sz w:val="28"/>
        </w:rPr>
        <w:t>1775 Pennsylvania Avenue, NW</w:t>
      </w:r>
    </w:p>
    <w:p>
      <w:pPr>
        <w:pStyle w:val="Normal"/>
        <w:jc w:val="center"/>
        <w:rPr>
          <w:sz w:val="36"/>
        </w:rPr>
      </w:pPr>
      <w:r>
        <w:rPr>
          <w:sz w:val="28"/>
        </w:rPr>
        <w:t>Washington, DC</w:t>
      </w:r>
    </w:p>
    <w:p>
      <w:pPr>
        <w:pStyle w:val="Normal"/>
        <w:jc w:val="center"/>
        <w:rPr/>
      </w:pPr>
      <w:r>
        <w:rPr>
          <w:sz w:val="22"/>
        </w:rPr>
        <w:t>(by Metro, take Farragut West, 18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Street Exit)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/>
      </w:pPr>
      <w:r>
        <w:rPr/>
        <w:t>RSVP by January 31, 2002 to Lyra Dumdum at ldumdum@ase.org.</w:t>
      </w:r>
    </w:p>
    <w:sectPr>
      <w:type w:val="nextPage"/>
      <w:pgSz w:w="12240" w:h="15840"/>
      <w:pgMar w:left="720" w:right="720" w:gutter="0" w:header="0" w:top="1152" w:footer="0" w:bottom="600"/>
      <w:pgBorders w:display="allPages" w:offsetFrom="page">
        <w:top w:val="thinThickSmallGap" w:sz="24" w:space="24" w:color="000000"/>
        <w:left w:val="thinThickSmallGap" w:sz="24" w:space="24" w:color="000000"/>
        <w:bottom w:val="thickThinSmallGap" w:sz="24" w:space="27" w:color="000000"/>
        <w:right w:val="thickThinSmallGap" w:sz="2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3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dr w:val="dotted" w:sz="4" w:space="0" w:color="00000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72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7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Return">
    <w:name w:val="envelope return"/>
    <w:basedOn w:val="Normal"/>
    <w:pPr/>
    <w:rPr>
      <w:rFonts w:ascii="Arial" w:hAnsi="Arial" w:cs="Arial"/>
      <w:sz w:val="16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2002-01-15T17:30:00Z</dcterms:created>
  <dc:creator/>
  <dc:description/>
  <dc:language>en-CA</dc:language>
  <cp:lastModifiedBy>Lyra Perez Dumdum</cp:lastModifiedBy>
  <cp:lastPrinted>2002-01-17T11:14:00Z</cp:lastPrinted>
  <dcterms:modified xsi:type="dcterms:W3CDTF">2002-01-17T13:51:00Z</dcterms:modified>
  <cp:revision>7</cp:revision>
  <dc:subject/>
  <dc:title/>
</cp:coreProperties>
</file>