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sz w:val="20"/>
        </w:rPr>
      </w:pPr>
      <w:r>
        <w:rPr>
          <w:sz w:val="20"/>
        </w:rPr>
      </w:r>
    </w:p>
    <w:p>
      <w:pPr>
        <w:pStyle w:val="Heading"/>
        <w:widowControl/>
        <w:rPr>
          <w:sz w:val="20"/>
        </w:rPr>
      </w:pPr>
      <w:r>
        <w:rPr>
          <w:sz w:val="20"/>
        </w:rPr>
      </w:r>
    </w:p>
    <w:p>
      <w:pPr>
        <w:pStyle w:val="Heading"/>
        <w:widowControl/>
        <w:rPr>
          <w:sz w:val="20"/>
        </w:rPr>
      </w:pPr>
      <w:r>
        <w:rPr>
          <w:sz w:val="20"/>
        </w:rPr>
        <w:drawing>
          <wp:inline distT="0" distB="0" distL="0" distR="0">
            <wp:extent cx="100330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1003300" cy="987425"/>
                    </a:xfrm>
                    <a:prstGeom prst="rect">
                      <a:avLst/>
                    </a:prstGeom>
                    <a:noFill/>
                  </pic:spPr>
                </pic:pic>
              </a:graphicData>
            </a:graphic>
          </wp:inline>
        </w:drawing>
      </w:r>
    </w:p>
    <w:p>
      <w:pPr>
        <w:pStyle w:val="Heading"/>
        <w:widowControl/>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1008" w:hRule="exact"/>
        </w:trPr>
        <w:tc>
          <w:tcPr>
            <w:tcW w:w="708" w:type="dxa"/>
            <w:tcBorders/>
          </w:tcPr>
          <w:p>
            <w:pPr>
              <w:pStyle w:val="Normal"/>
              <w:widowControl/>
              <w:ind w:start="-180" w:end="0"/>
              <w:jc w:val="end"/>
              <w:rPr>
                <w:rFonts w:ascii="Times New Roman" w:hAnsi="Times New Roman" w:cs="Times New Roman"/>
                <w:sz w:val="16"/>
              </w:rPr>
            </w:pPr>
            <w:r>
              <w:rPr>
                <w:rFonts w:cs="Times New Roman" w:ascii="Times New Roman" w:hAnsi="Times New Roman"/>
                <w:sz w:val="16"/>
              </w:rPr>
              <w:t>To:</w:t>
            </w:r>
          </w:p>
        </w:tc>
        <w:tc>
          <w:tcPr>
            <w:tcW w:w="6045" w:type="dxa"/>
            <w:tcBorders/>
          </w:tcPr>
          <w:p>
            <w:pPr>
              <w:pStyle w:val="To"/>
              <w:widowControl/>
              <w:rPr>
                <w:rFonts w:ascii="Times New Roman" w:hAnsi="Times New Roman" w:cs="Times New Roman"/>
              </w:rPr>
            </w:pPr>
            <w:r>
              <w:rPr>
                <w:rFonts w:cs="Times New Roman" w:ascii="Times New Roman" w:hAnsi="Times New Roman"/>
              </w:rPr>
              <w:t>Rick Causey</w:t>
            </w:r>
          </w:p>
          <w:p>
            <w:pPr>
              <w:pStyle w:val="To"/>
              <w:widowControl/>
              <w:rPr>
                <w:rFonts w:ascii="Times New Roman" w:hAnsi="Times New Roman" w:cs="Times New Roman"/>
              </w:rPr>
            </w:pPr>
            <w:r>
              <w:rPr>
                <w:rFonts w:cs="Times New Roman" w:ascii="Times New Roman" w:hAnsi="Times New Roman"/>
              </w:rPr>
              <w:t>Rick Buy</w:t>
            </w:r>
          </w:p>
        </w:tc>
        <w:tc>
          <w:tcPr>
            <w:tcW w:w="990" w:type="dxa"/>
            <w:tcBorders/>
          </w:tcPr>
          <w:p>
            <w:pPr>
              <w:pStyle w:val="Normal"/>
              <w:widowControl/>
              <w:snapToGrid w:val="false"/>
              <w:ind w:start="-180" w:end="0"/>
              <w:rPr>
                <w:rFonts w:ascii="Times New Roman" w:hAnsi="Times New Roman" w:cs="Times New Roman"/>
              </w:rPr>
            </w:pPr>
            <w:r>
              <w:rPr>
                <w:rFonts w:cs="Times New Roman" w:ascii="Times New Roman" w:hAnsi="Times New Roman"/>
              </w:rPr>
            </w:r>
          </w:p>
        </w:tc>
        <w:tc>
          <w:tcPr>
            <w:tcW w:w="2965" w:type="dxa"/>
            <w:tcBorders/>
          </w:tcPr>
          <w:p>
            <w:pPr>
              <w:pStyle w:val="Normal"/>
              <w:widowControl/>
              <w:snapToGrid w:val="false"/>
              <w:rPr>
                <w:rFonts w:ascii="Times New Roman" w:hAnsi="Times New Roman" w:cs="Times New Roman"/>
              </w:rPr>
            </w:pPr>
            <w:r>
              <w:rPr>
                <w:rFonts w:cs="Times New Roman" w:ascii="Times New Roman" w:hAnsi="Times New Roman"/>
              </w:rPr>
            </w:r>
          </w:p>
        </w:tc>
      </w:tr>
      <w:tr>
        <w:trPr>
          <w:trHeight w:val="90" w:hRule="exact"/>
        </w:trPr>
        <w:tc>
          <w:tcPr>
            <w:tcW w:w="708" w:type="dxa"/>
            <w:tcBorders/>
          </w:tcPr>
          <w:p>
            <w:pPr>
              <w:pStyle w:val="Normal"/>
              <w:widowControl/>
              <w:snapToGrid w:val="false"/>
              <w:ind w:start="-180" w:end="0"/>
              <w:jc w:val="end"/>
              <w:rPr>
                <w:rFonts w:ascii="Times New Roman" w:hAnsi="Times New Roman" w:cs="Times New Roman"/>
                <w:sz w:val="18"/>
              </w:rPr>
            </w:pPr>
            <w:r>
              <w:rPr>
                <w:rFonts w:cs="Times New Roman" w:ascii="Times New Roman" w:hAnsi="Times New Roman"/>
                <w:sz w:val="18"/>
              </w:rPr>
            </w:r>
          </w:p>
        </w:tc>
        <w:tc>
          <w:tcPr>
            <w:tcW w:w="6045" w:type="dxa"/>
            <w:tcBorders/>
          </w:tcPr>
          <w:p>
            <w:pPr>
              <w:pStyle w:val="Normal"/>
              <w:widowControl/>
              <w:snapToGrid w:val="false"/>
              <w:rPr>
                <w:rFonts w:ascii="Times New Roman" w:hAnsi="Times New Roman" w:cs="Times New Roman"/>
                <w:sz w:val="18"/>
              </w:rPr>
            </w:pPr>
            <w:r>
              <w:rPr>
                <w:rFonts w:cs="Times New Roman" w:ascii="Times New Roman" w:hAnsi="Times New Roman"/>
                <w:sz w:val="18"/>
              </w:rPr>
            </w:r>
          </w:p>
        </w:tc>
        <w:tc>
          <w:tcPr>
            <w:tcW w:w="990" w:type="dxa"/>
            <w:tcBorders/>
          </w:tcPr>
          <w:p>
            <w:pPr>
              <w:pStyle w:val="Normal"/>
              <w:widowControl/>
              <w:snapToGrid w:val="false"/>
              <w:ind w:start="-180" w:end="0"/>
              <w:rPr>
                <w:rFonts w:ascii="Times New Roman" w:hAnsi="Times New Roman" w:cs="Times New Roman"/>
                <w:sz w:val="18"/>
              </w:rPr>
            </w:pPr>
            <w:r>
              <w:rPr>
                <w:rFonts w:cs="Times New Roman" w:ascii="Times New Roman" w:hAnsi="Times New Roman"/>
                <w:sz w:val="18"/>
              </w:rPr>
            </w:r>
          </w:p>
        </w:tc>
        <w:tc>
          <w:tcPr>
            <w:tcW w:w="2965" w:type="dxa"/>
            <w:tcBorders/>
          </w:tcPr>
          <w:p>
            <w:pPr>
              <w:pStyle w:val="Normal"/>
              <w:widowControl/>
              <w:snapToGrid w:val="false"/>
              <w:rPr>
                <w:rFonts w:ascii="Times New Roman" w:hAnsi="Times New Roman" w:cs="Times New Roman"/>
                <w:sz w:val="18"/>
              </w:rPr>
            </w:pPr>
            <w:r>
              <w:rPr>
                <w:rFonts w:cs="Times New Roman" w:ascii="Times New Roman" w:hAnsi="Times New Roman"/>
                <w:sz w:val="18"/>
              </w:rPr>
            </w:r>
          </w:p>
        </w:tc>
      </w:tr>
      <w:tr>
        <w:trPr>
          <w:trHeight w:val="378" w:hRule="exact"/>
        </w:trPr>
        <w:tc>
          <w:tcPr>
            <w:tcW w:w="708" w:type="dxa"/>
            <w:tcBorders/>
          </w:tcPr>
          <w:p>
            <w:pPr>
              <w:pStyle w:val="Normal"/>
              <w:widowControl/>
              <w:ind w:start="-180" w:end="0"/>
              <w:jc w:val="end"/>
              <w:rPr>
                <w:rFonts w:ascii="Times New Roman" w:hAnsi="Times New Roman" w:cs="Times New Roman"/>
                <w:sz w:val="16"/>
              </w:rPr>
            </w:pPr>
            <w:r>
              <w:rPr>
                <w:rFonts w:cs="Times New Roman" w:ascii="Times New Roman" w:hAnsi="Times New Roman"/>
                <w:sz w:val="16"/>
              </w:rPr>
              <w:t>From:</w:t>
            </w:r>
          </w:p>
        </w:tc>
        <w:tc>
          <w:tcPr>
            <w:tcW w:w="6045" w:type="dxa"/>
            <w:tcBorders/>
          </w:tcPr>
          <w:p>
            <w:pPr>
              <w:pStyle w:val="From"/>
              <w:widowControl/>
              <w:rPr>
                <w:rFonts w:ascii="Times New Roman" w:hAnsi="Times New Roman" w:cs="Times New Roman"/>
              </w:rPr>
            </w:pPr>
            <w:r>
              <w:rPr>
                <w:rFonts w:cs="Times New Roman" w:ascii="Times New Roman" w:hAnsi="Times New Roman"/>
              </w:rPr>
              <w:t>Ted Murphy, Sally Beck</w:t>
            </w:r>
          </w:p>
          <w:p>
            <w:pPr>
              <w:pStyle w:val="From"/>
              <w:widowControl/>
              <w:rPr>
                <w:rFonts w:ascii="Times New Roman" w:hAnsi="Times New Roman" w:cs="Times New Roman"/>
              </w:rPr>
            </w:pPr>
            <w:r>
              <w:rPr>
                <w:rFonts w:cs="Times New Roman" w:ascii="Times New Roman" w:hAnsi="Times New Roman"/>
              </w:rPr>
            </w:r>
          </w:p>
          <w:p>
            <w:pPr>
              <w:pStyle w:val="From"/>
              <w:widowControl/>
              <w:rPr>
                <w:rFonts w:ascii="Times New Roman" w:hAnsi="Times New Roman" w:cs="Times New Roman"/>
              </w:rPr>
            </w:pPr>
            <w:r>
              <w:rPr>
                <w:rFonts w:cs="Times New Roman" w:ascii="Times New Roman" w:hAnsi="Times New Roman"/>
              </w:rPr>
            </w:r>
          </w:p>
          <w:p>
            <w:pPr>
              <w:pStyle w:val="From"/>
              <w:widowControl/>
              <w:rPr>
                <w:rFonts w:ascii="Times New Roman" w:hAnsi="Times New Roman" w:cs="Times New Roman"/>
              </w:rPr>
            </w:pPr>
            <w:r>
              <w:rPr>
                <w:rFonts w:cs="Times New Roman" w:ascii="Times New Roman" w:hAnsi="Times New Roman"/>
              </w:rPr>
            </w:r>
          </w:p>
          <w:p>
            <w:pPr>
              <w:pStyle w:val="From"/>
              <w:widowControl/>
              <w:rPr>
                <w:rFonts w:ascii="Times New Roman" w:hAnsi="Times New Roman" w:cs="Times New Roman"/>
              </w:rPr>
            </w:pPr>
            <w:r>
              <w:rPr>
                <w:rFonts w:cs="Times New Roman" w:ascii="Times New Roman" w:hAnsi="Times New Roman"/>
              </w:rPr>
            </w:r>
          </w:p>
          <w:p>
            <w:pPr>
              <w:pStyle w:val="From"/>
              <w:widowControl/>
              <w:rPr>
                <w:rFonts w:ascii="Times New Roman" w:hAnsi="Times New Roman" w:cs="Times New Roman"/>
              </w:rPr>
            </w:pPr>
            <w:r>
              <w:rPr>
                <w:rFonts w:cs="Times New Roman" w:ascii="Times New Roman" w:hAnsi="Times New Roman"/>
              </w:rPr>
            </w:r>
          </w:p>
        </w:tc>
        <w:tc>
          <w:tcPr>
            <w:tcW w:w="990" w:type="dxa"/>
            <w:tcBorders/>
          </w:tcPr>
          <w:p>
            <w:pPr>
              <w:pStyle w:val="Normal"/>
              <w:widowControl/>
              <w:ind w:start="-180" w:end="0"/>
              <w:jc w:val="end"/>
              <w:rPr>
                <w:rFonts w:ascii="Times New Roman" w:hAnsi="Times New Roman" w:cs="Times New Roman"/>
                <w:sz w:val="16"/>
              </w:rPr>
            </w:pPr>
            <w:r>
              <w:rPr>
                <w:rFonts w:cs="Times New Roman" w:ascii="Times New Roman" w:hAnsi="Times New Roman"/>
                <w:sz w:val="16"/>
              </w:rPr>
              <w:t>Department:</w:t>
            </w:r>
          </w:p>
        </w:tc>
        <w:tc>
          <w:tcPr>
            <w:tcW w:w="2965" w:type="dxa"/>
            <w:tcBorders/>
          </w:tcPr>
          <w:p>
            <w:pPr>
              <w:pStyle w:val="Department"/>
              <w:widowControl/>
              <w:rPr>
                <w:rFonts w:ascii="Times New Roman" w:hAnsi="Times New Roman" w:cs="Times New Roman"/>
              </w:rPr>
            </w:pPr>
            <w:bookmarkStart w:id="0" w:name="From"/>
            <w:bookmarkEnd w:id="0"/>
            <w:r>
              <w:rPr>
                <w:rFonts w:cs="Times New Roman" w:ascii="Times New Roman" w:hAnsi="Times New Roman"/>
              </w:rPr>
              <w:t>RAC/Risk Operations</w:t>
            </w:r>
          </w:p>
        </w:tc>
      </w:tr>
      <w:tr>
        <w:trPr>
          <w:trHeight w:val="91" w:hRule="exact"/>
        </w:trPr>
        <w:tc>
          <w:tcPr>
            <w:tcW w:w="708" w:type="dxa"/>
            <w:tcBorders/>
          </w:tcPr>
          <w:p>
            <w:pPr>
              <w:pStyle w:val="Normal"/>
              <w:widowControl/>
              <w:snapToGrid w:val="false"/>
              <w:ind w:start="-180" w:end="0"/>
              <w:jc w:val="end"/>
              <w:rPr>
                <w:rFonts w:ascii="Times New Roman" w:hAnsi="Times New Roman" w:cs="Times New Roman"/>
                <w:sz w:val="18"/>
              </w:rPr>
            </w:pPr>
            <w:r>
              <w:rPr>
                <w:rFonts w:cs="Times New Roman" w:ascii="Times New Roman" w:hAnsi="Times New Roman"/>
                <w:sz w:val="18"/>
              </w:rPr>
            </w:r>
          </w:p>
        </w:tc>
        <w:tc>
          <w:tcPr>
            <w:tcW w:w="6045" w:type="dxa"/>
            <w:tcBorders/>
          </w:tcPr>
          <w:p>
            <w:pPr>
              <w:pStyle w:val="Normal"/>
              <w:widowControl/>
              <w:snapToGrid w:val="false"/>
              <w:rPr>
                <w:rFonts w:ascii="Times New Roman" w:hAnsi="Times New Roman" w:cs="Times New Roman"/>
                <w:sz w:val="18"/>
              </w:rPr>
            </w:pPr>
            <w:r>
              <w:rPr>
                <w:rFonts w:cs="Times New Roman" w:ascii="Times New Roman" w:hAnsi="Times New Roman"/>
                <w:sz w:val="18"/>
              </w:rPr>
            </w:r>
          </w:p>
        </w:tc>
        <w:tc>
          <w:tcPr>
            <w:tcW w:w="990" w:type="dxa"/>
            <w:tcBorders/>
          </w:tcPr>
          <w:p>
            <w:pPr>
              <w:pStyle w:val="Normal"/>
              <w:widowControl/>
              <w:snapToGrid w:val="false"/>
              <w:ind w:start="-180" w:end="0"/>
              <w:rPr>
                <w:rFonts w:ascii="Times New Roman" w:hAnsi="Times New Roman" w:cs="Times New Roman"/>
                <w:sz w:val="18"/>
              </w:rPr>
            </w:pPr>
            <w:r>
              <w:rPr>
                <w:rFonts w:cs="Times New Roman" w:ascii="Times New Roman" w:hAnsi="Times New Roman"/>
                <w:sz w:val="18"/>
              </w:rPr>
            </w:r>
          </w:p>
        </w:tc>
        <w:tc>
          <w:tcPr>
            <w:tcW w:w="2965" w:type="dxa"/>
            <w:tcBorders/>
          </w:tcPr>
          <w:p>
            <w:pPr>
              <w:pStyle w:val="Normal"/>
              <w:widowControl/>
              <w:snapToGrid w:val="false"/>
              <w:rPr>
                <w:rFonts w:ascii="Times New Roman" w:hAnsi="Times New Roman" w:cs="Times New Roman"/>
                <w:sz w:val="18"/>
              </w:rPr>
            </w:pPr>
            <w:r>
              <w:rPr>
                <w:rFonts w:cs="Times New Roman" w:ascii="Times New Roman" w:hAnsi="Times New Roman"/>
                <w:sz w:val="18"/>
              </w:rPr>
            </w:r>
          </w:p>
        </w:tc>
      </w:tr>
      <w:tr>
        <w:trPr>
          <w:trHeight w:val="600" w:hRule="exact"/>
        </w:trPr>
        <w:tc>
          <w:tcPr>
            <w:tcW w:w="708" w:type="dxa"/>
            <w:tcBorders>
              <w:bottom w:val="single" w:sz="12" w:space="0" w:color="000000"/>
            </w:tcBorders>
          </w:tcPr>
          <w:p>
            <w:pPr>
              <w:pStyle w:val="Normal"/>
              <w:widowControl/>
              <w:ind w:start="-180" w:end="0"/>
              <w:jc w:val="end"/>
              <w:rPr>
                <w:rFonts w:ascii="Times New Roman" w:hAnsi="Times New Roman" w:cs="Times New Roman"/>
                <w:sz w:val="16"/>
              </w:rPr>
            </w:pPr>
            <w:r>
              <w:rPr>
                <w:rFonts w:cs="Times New Roman" w:ascii="Times New Roman" w:hAnsi="Times New Roman"/>
                <w:sz w:val="16"/>
              </w:rPr>
              <w:t>Subject:</w:t>
            </w:r>
          </w:p>
        </w:tc>
        <w:tc>
          <w:tcPr>
            <w:tcW w:w="6045" w:type="dxa"/>
            <w:tcBorders>
              <w:bottom w:val="single" w:sz="12" w:space="0" w:color="000000"/>
            </w:tcBorders>
          </w:tcPr>
          <w:p>
            <w:pPr>
              <w:pStyle w:val="Subject"/>
              <w:widowControl/>
              <w:rPr>
                <w:rFonts w:ascii="Times New Roman" w:hAnsi="Times New Roman" w:cs="Times New Roman"/>
              </w:rPr>
            </w:pPr>
            <w:r>
              <w:rPr>
                <w:rFonts w:cs="Times New Roman" w:ascii="Times New Roman" w:hAnsi="Times New Roman"/>
              </w:rPr>
              <w:t>Strategy of Doorstep Visits</w:t>
            </w:r>
          </w:p>
        </w:tc>
        <w:tc>
          <w:tcPr>
            <w:tcW w:w="990" w:type="dxa"/>
            <w:tcBorders>
              <w:bottom w:val="single" w:sz="12" w:space="0" w:color="000000"/>
            </w:tcBorders>
          </w:tcPr>
          <w:p>
            <w:pPr>
              <w:pStyle w:val="Normal"/>
              <w:widowControl/>
              <w:ind w:start="-180" w:end="0"/>
              <w:jc w:val="end"/>
              <w:rPr>
                <w:rFonts w:ascii="Times New Roman" w:hAnsi="Times New Roman" w:cs="Times New Roman"/>
                <w:sz w:val="16"/>
              </w:rPr>
            </w:pPr>
            <w:r>
              <w:rPr>
                <w:rFonts w:cs="Times New Roman" w:ascii="Times New Roman" w:hAnsi="Times New Roman"/>
                <w:sz w:val="16"/>
              </w:rPr>
              <w:t>Date:</w:t>
            </w:r>
          </w:p>
        </w:tc>
        <w:tc>
          <w:tcPr>
            <w:tcW w:w="2965" w:type="dxa"/>
            <w:tcBorders>
              <w:bottom w:val="single" w:sz="12" w:space="0" w:color="000000"/>
            </w:tcBorders>
          </w:tcPr>
          <w:p>
            <w:pPr>
              <w:pStyle w:val="Date"/>
              <w:widowControl/>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DATE \@"MMMM\ d', 'yyyy" </w:instrText>
            </w:r>
            <w:r>
              <w:rPr>
                <w:rFonts w:cs="Times New Roman" w:ascii="Times New Roman" w:hAnsi="Times New Roman"/>
              </w:rPr>
              <w:fldChar w:fldCharType="separate"/>
            </w:r>
            <w:r>
              <w:rPr>
                <w:rFonts w:cs="Times New Roman" w:ascii="Times New Roman" w:hAnsi="Times New Roman"/>
              </w:rPr>
              <w:t>September 28, 2025</w:t>
            </w:r>
            <w:r>
              <w:rPr>
                <w:rFonts w:cs="Times New Roman" w:ascii="Times New Roman" w:hAnsi="Times New Roman"/>
              </w:rPr>
              <w:fldChar w:fldCharType="end"/>
            </w:r>
          </w:p>
        </w:tc>
      </w:tr>
    </w:tbl>
    <w:p>
      <w:pPr>
        <w:pStyle w:val="Body"/>
        <w:widowControl/>
        <w:rPr>
          <w:rFonts w:ascii="Times New Roman" w:hAnsi="Times New Roman" w:cs="Times New Roman"/>
        </w:rPr>
      </w:pPr>
      <w:r>
        <w:rPr>
          <w:rFonts w:cs="Times New Roman" w:ascii="Times New Roman" w:hAnsi="Times New Roman"/>
        </w:rPr>
      </w:r>
      <w:bookmarkStart w:id="1" w:name="StartOfMemo"/>
      <w:bookmarkStart w:id="2" w:name="StartOfMemo"/>
      <w:bookmarkEnd w:id="2"/>
    </w:p>
    <w:p>
      <w:pPr>
        <w:pStyle w:val="Body"/>
        <w:widowControl/>
        <w:rPr>
          <w:rFonts w:ascii="Times New Roman" w:hAnsi="Times New Roman" w:cs="Times New Roman"/>
        </w:rPr>
      </w:pPr>
      <w:r>
        <w:rPr>
          <w:rFonts w:cs="Times New Roman" w:ascii="Times New Roman" w:hAnsi="Times New Roman"/>
        </w:rPr>
        <w:t>The purpose of this memo is to document the strategies of office visitations.  Offices have been categorized into the following five categories.  These categories are not listed on the schedule, due to the sensitivity surrounding the categorization.</w:t>
      </w:r>
    </w:p>
    <w:p>
      <w:pPr>
        <w:pStyle w:val="Body"/>
        <w:widowControl/>
        <w:rPr>
          <w:rFonts w:ascii="Times New Roman" w:hAnsi="Times New Roman" w:cs="Times New Roman"/>
        </w:rPr>
      </w:pPr>
      <w:r>
        <w:rPr>
          <w:rFonts w:cs="Times New Roman" w:ascii="Times New Roman" w:hAnsi="Times New Roman"/>
        </w:rPr>
      </w:r>
    </w:p>
    <w:p>
      <w:pPr>
        <w:pStyle w:val="Body"/>
        <w:widowControl/>
        <w:numPr>
          <w:ilvl w:val="0"/>
          <w:numId w:val="2"/>
        </w:numPr>
        <w:rPr>
          <w:rFonts w:ascii="Times New Roman" w:hAnsi="Times New Roman" w:cs="Times New Roman"/>
        </w:rPr>
      </w:pPr>
      <w:r>
        <w:rPr>
          <w:rFonts w:cs="Times New Roman" w:ascii="Times New Roman" w:hAnsi="Times New Roman"/>
        </w:rPr>
        <w:t>Trading Large</w:t>
      </w:r>
    </w:p>
    <w:p>
      <w:pPr>
        <w:pStyle w:val="Body"/>
        <w:widowControl/>
        <w:numPr>
          <w:ilvl w:val="0"/>
          <w:numId w:val="2"/>
        </w:numPr>
        <w:rPr>
          <w:rFonts w:ascii="Times New Roman" w:hAnsi="Times New Roman" w:cs="Times New Roman"/>
        </w:rPr>
      </w:pPr>
      <w:r>
        <w:rPr>
          <w:rFonts w:cs="Times New Roman" w:ascii="Times New Roman" w:hAnsi="Times New Roman"/>
        </w:rPr>
        <w:t>Trading Medium</w:t>
      </w:r>
    </w:p>
    <w:p>
      <w:pPr>
        <w:pStyle w:val="Body"/>
        <w:widowControl/>
        <w:numPr>
          <w:ilvl w:val="0"/>
          <w:numId w:val="2"/>
        </w:numPr>
        <w:rPr>
          <w:rFonts w:ascii="Times New Roman" w:hAnsi="Times New Roman" w:cs="Times New Roman"/>
        </w:rPr>
      </w:pPr>
      <w:r>
        <w:rPr>
          <w:rFonts w:cs="Times New Roman" w:ascii="Times New Roman" w:hAnsi="Times New Roman"/>
        </w:rPr>
        <w:t>Origination</w:t>
      </w:r>
    </w:p>
    <w:p>
      <w:pPr>
        <w:pStyle w:val="Body"/>
        <w:widowControl/>
        <w:numPr>
          <w:ilvl w:val="0"/>
          <w:numId w:val="2"/>
        </w:numPr>
        <w:rPr>
          <w:rFonts w:ascii="Times New Roman" w:hAnsi="Times New Roman" w:cs="Times New Roman"/>
        </w:rPr>
      </w:pPr>
      <w:r>
        <w:rPr>
          <w:rFonts w:cs="Times New Roman" w:ascii="Times New Roman" w:hAnsi="Times New Roman"/>
        </w:rPr>
        <w:t>High risk</w:t>
      </w:r>
    </w:p>
    <w:p>
      <w:pPr>
        <w:pStyle w:val="Body"/>
        <w:widowControl/>
        <w:numPr>
          <w:ilvl w:val="0"/>
          <w:numId w:val="2"/>
        </w:numPr>
        <w:rPr>
          <w:rFonts w:ascii="Times New Roman" w:hAnsi="Times New Roman" w:cs="Times New Roman"/>
        </w:rPr>
      </w:pPr>
      <w:r>
        <w:rPr>
          <w:rFonts w:cs="Times New Roman" w:ascii="Times New Roman" w:hAnsi="Times New Roman"/>
        </w:rPr>
        <w:t>Other</w:t>
      </w:r>
    </w:p>
    <w:p>
      <w:pPr>
        <w:pStyle w:val="Body"/>
        <w:widowControl/>
        <w:numPr>
          <w:ilvl w:val="0"/>
          <w:numId w:val="2"/>
        </w:numPr>
        <w:rPr>
          <w:rFonts w:ascii="Times New Roman" w:hAnsi="Times New Roman" w:cs="Times New Roman"/>
        </w:rPr>
      </w:pPr>
      <w:r>
        <w:rPr>
          <w:rFonts w:cs="Times New Roman" w:ascii="Times New Roman" w:hAnsi="Times New Roman"/>
        </w:rPr>
        <w:t>No testing needed</w:t>
      </w:r>
    </w:p>
    <w:p>
      <w:pPr>
        <w:pStyle w:val="Body"/>
        <w:widowControl/>
        <w:rPr>
          <w:rFonts w:ascii="Times New Roman" w:hAnsi="Times New Roman" w:cs="Times New Roman"/>
        </w:rPr>
      </w:pPr>
      <w:r>
        <w:rPr>
          <w:rFonts w:cs="Times New Roman" w:ascii="Times New Roman" w:hAnsi="Times New Roman"/>
        </w:rPr>
      </w:r>
    </w:p>
    <w:p>
      <w:pPr>
        <w:pStyle w:val="Body"/>
        <w:widowControl/>
        <w:rPr>
          <w:rFonts w:ascii="Times New Roman" w:hAnsi="Times New Roman" w:cs="Times New Roman"/>
        </w:rPr>
      </w:pPr>
      <w:r>
        <w:rPr>
          <w:rFonts w:cs="Times New Roman" w:ascii="Times New Roman" w:hAnsi="Times New Roman"/>
        </w:rPr>
        <w:t>The definitions are as follows:</w:t>
      </w:r>
    </w:p>
    <w:p>
      <w:pPr>
        <w:pStyle w:val="Body"/>
        <w:widowControl/>
        <w:rPr>
          <w:rFonts w:ascii="Times New Roman" w:hAnsi="Times New Roman" w:cs="Times New Roman"/>
        </w:rPr>
      </w:pPr>
      <w:r>
        <w:rPr>
          <w:rFonts w:cs="Times New Roman" w:ascii="Times New Roman" w:hAnsi="Times New Roman"/>
        </w:rPr>
      </w:r>
    </w:p>
    <w:p>
      <w:pPr>
        <w:pStyle w:val="Body"/>
        <w:widowControl/>
        <w:rPr/>
      </w:pPr>
      <w:r>
        <w:rPr>
          <w:rFonts w:cs="Times New Roman" w:ascii="Times New Roman" w:hAnsi="Times New Roman"/>
          <w:b/>
        </w:rPr>
        <w:t>Trading Large</w:t>
      </w:r>
      <w:r>
        <w:rPr>
          <w:rFonts w:cs="Times New Roman" w:ascii="Times New Roman" w:hAnsi="Times New Roman"/>
        </w:rPr>
        <w:t xml:space="preserve"> – an office falling into this category is one such as Houston or London, where multiple commodities and divisions exist.  These offices will be visited on an as needed basis, at least yearly.</w:t>
      </w:r>
    </w:p>
    <w:p>
      <w:pPr>
        <w:pStyle w:val="Body"/>
        <w:widowControl/>
        <w:ind w:start="720" w:end="0"/>
        <w:rPr>
          <w:rFonts w:ascii="Times New Roman" w:hAnsi="Times New Roman" w:cs="Times New Roman"/>
        </w:rPr>
      </w:pPr>
      <w:r>
        <w:rPr>
          <w:rFonts w:cs="Times New Roman" w:ascii="Times New Roman" w:hAnsi="Times New Roman"/>
        </w:rPr>
      </w:r>
    </w:p>
    <w:p>
      <w:pPr>
        <w:pStyle w:val="Body"/>
        <w:widowControl/>
        <w:ind w:start="720" w:end="0"/>
        <w:rPr>
          <w:rFonts w:ascii="Times New Roman" w:hAnsi="Times New Roman" w:cs="Times New Roman"/>
        </w:rPr>
      </w:pPr>
      <w:r>
        <w:rPr>
          <w:rFonts w:cs="Times New Roman" w:ascii="Times New Roman" w:hAnsi="Times New Roman"/>
        </w:rPr>
        <w:t>Houston</w:t>
      </w:r>
    </w:p>
    <w:p>
      <w:pPr>
        <w:pStyle w:val="Body"/>
        <w:widowControl/>
        <w:ind w:start="720" w:end="0"/>
        <w:rPr>
          <w:rFonts w:ascii="Times New Roman" w:hAnsi="Times New Roman" w:cs="Times New Roman"/>
        </w:rPr>
      </w:pPr>
      <w:r>
        <w:rPr>
          <w:rFonts w:cs="Times New Roman" w:ascii="Times New Roman" w:hAnsi="Times New Roman"/>
        </w:rPr>
        <w:t>London Enron</w:t>
      </w:r>
    </w:p>
    <w:p>
      <w:pPr>
        <w:pStyle w:val="Body"/>
        <w:widowControl/>
        <w:ind w:start="720" w:end="0"/>
        <w:rPr>
          <w:rFonts w:ascii="Times New Roman" w:hAnsi="Times New Roman" w:cs="Times New Roman"/>
        </w:rPr>
      </w:pPr>
      <w:r>
        <w:rPr>
          <w:rFonts w:cs="Times New Roman" w:ascii="Times New Roman" w:hAnsi="Times New Roman"/>
        </w:rPr>
        <w:t>London MG</w:t>
      </w:r>
    </w:p>
    <w:p>
      <w:pPr>
        <w:pStyle w:val="Body"/>
        <w:widowControl/>
        <w:ind w:start="720" w:end="0"/>
        <w:rPr>
          <w:rFonts w:ascii="Times New Roman" w:hAnsi="Times New Roman" w:cs="Times New Roman"/>
        </w:rPr>
      </w:pPr>
      <w:r>
        <w:rPr>
          <w:rFonts w:cs="Times New Roman" w:ascii="Times New Roman" w:hAnsi="Times New Roman"/>
        </w:rPr>
        <w:t>Calgary</w:t>
      </w:r>
    </w:p>
    <w:p>
      <w:pPr>
        <w:pStyle w:val="Body"/>
        <w:widowControl/>
        <w:ind w:start="720" w:end="0"/>
        <w:rPr>
          <w:rFonts w:ascii="Times New Roman" w:hAnsi="Times New Roman" w:cs="Times New Roman"/>
        </w:rPr>
      </w:pPr>
      <w:r>
        <w:rPr>
          <w:rFonts w:cs="Times New Roman" w:ascii="Times New Roman" w:hAnsi="Times New Roman"/>
        </w:rPr>
        <w:t>Sydney</w:t>
      </w:r>
    </w:p>
    <w:p>
      <w:pPr>
        <w:pStyle w:val="Body"/>
        <w:widowControl/>
        <w:ind w:start="720" w:end="0"/>
        <w:rPr>
          <w:rFonts w:ascii="Times New Roman" w:hAnsi="Times New Roman" w:cs="Times New Roman"/>
        </w:rPr>
      </w:pPr>
      <w:r>
        <w:rPr>
          <w:rFonts w:cs="Times New Roman" w:ascii="Times New Roman" w:hAnsi="Times New Roman"/>
        </w:rPr>
        <w:t>NY (MG)</w:t>
      </w:r>
    </w:p>
    <w:p>
      <w:pPr>
        <w:pStyle w:val="Body"/>
        <w:widowControl/>
        <w:ind w:start="720" w:end="0"/>
        <w:rPr>
          <w:rFonts w:ascii="Times New Roman" w:hAnsi="Times New Roman" w:cs="Times New Roman"/>
        </w:rPr>
      </w:pPr>
      <w:r>
        <w:rPr>
          <w:rFonts w:cs="Times New Roman" w:ascii="Times New Roman" w:hAnsi="Times New Roman"/>
        </w:rPr>
      </w:r>
    </w:p>
    <w:p>
      <w:pPr>
        <w:pStyle w:val="Body"/>
        <w:widowControl/>
        <w:ind w:start="0" w:end="0"/>
        <w:rPr/>
      </w:pPr>
      <w:r>
        <w:rPr>
          <w:rFonts w:cs="Times New Roman" w:ascii="Times New Roman" w:hAnsi="Times New Roman"/>
          <w:b/>
        </w:rPr>
        <w:t>Trading Medium</w:t>
      </w:r>
      <w:r>
        <w:rPr>
          <w:rFonts w:cs="Times New Roman" w:ascii="Times New Roman" w:hAnsi="Times New Roman"/>
        </w:rPr>
        <w:t xml:space="preserve"> – an office falling into this category is one such as Portland (West Power), where it services one primary product.  Additionally, several middle or back office functions are performed by another office.  Because of the close contact these offices have with the central office (Houston or London) there is a level of comfort that there are adequate controls and processes in place.  These offices will be visited on an as needed basis, at least yearly</w:t>
      </w:r>
    </w:p>
    <w:p>
      <w:pPr>
        <w:pStyle w:val="Body"/>
        <w:widowControl/>
        <w:ind w:start="0" w:end="0"/>
        <w:rPr>
          <w:rFonts w:ascii="Times New Roman" w:hAnsi="Times New Roman" w:cs="Times New Roman"/>
        </w:rPr>
      </w:pPr>
      <w:r>
        <w:rPr>
          <w:rFonts w:cs="Times New Roman" w:ascii="Times New Roman" w:hAnsi="Times New Roman"/>
        </w:rPr>
      </w:r>
    </w:p>
    <w:p>
      <w:pPr>
        <w:pStyle w:val="Body"/>
        <w:widowControl/>
        <w:ind w:start="720" w:end="0"/>
        <w:rPr>
          <w:rFonts w:ascii="Times New Roman" w:hAnsi="Times New Roman" w:cs="Times New Roman"/>
        </w:rPr>
      </w:pPr>
      <w:r>
        <w:rPr>
          <w:rFonts w:cs="Times New Roman" w:ascii="Times New Roman" w:hAnsi="Times New Roman"/>
        </w:rPr>
        <w:t>Portland (West Power)</w:t>
      </w:r>
    </w:p>
    <w:p>
      <w:pPr>
        <w:pStyle w:val="Body"/>
        <w:widowControl/>
        <w:ind w:start="720" w:end="0"/>
        <w:rPr>
          <w:rFonts w:ascii="Times New Roman" w:hAnsi="Times New Roman" w:cs="Times New Roman"/>
        </w:rPr>
      </w:pPr>
      <w:r>
        <w:rPr>
          <w:rFonts w:cs="Times New Roman" w:ascii="Times New Roman" w:hAnsi="Times New Roman"/>
        </w:rPr>
        <w:t>Sao Paulo</w:t>
      </w:r>
    </w:p>
    <w:p>
      <w:pPr>
        <w:pStyle w:val="Body"/>
        <w:widowControl/>
        <w:ind w:start="720" w:end="0"/>
        <w:rPr>
          <w:rFonts w:ascii="Times New Roman" w:hAnsi="Times New Roman" w:cs="Times New Roman"/>
        </w:rPr>
      </w:pPr>
      <w:r>
        <w:rPr>
          <w:rFonts w:cs="Times New Roman" w:ascii="Times New Roman" w:hAnsi="Times New Roman"/>
        </w:rPr>
        <w:t>Buenos Aries</w:t>
      </w:r>
    </w:p>
    <w:p>
      <w:pPr>
        <w:pStyle w:val="Body"/>
        <w:widowControl/>
        <w:ind w:start="720" w:end="0"/>
        <w:rPr>
          <w:rFonts w:ascii="Times New Roman" w:hAnsi="Times New Roman" w:cs="Times New Roman"/>
        </w:rPr>
      </w:pPr>
      <w:r>
        <w:rPr>
          <w:rFonts w:cs="Times New Roman" w:ascii="Times New Roman" w:hAnsi="Times New Roman"/>
        </w:rPr>
        <w:t>Singapore</w:t>
      </w:r>
    </w:p>
    <w:p>
      <w:pPr>
        <w:pStyle w:val="Body"/>
        <w:widowControl/>
        <w:ind w:start="720" w:end="0"/>
        <w:rPr>
          <w:rFonts w:ascii="Times New Roman" w:hAnsi="Times New Roman" w:cs="Times New Roman"/>
        </w:rPr>
      </w:pPr>
      <w:r>
        <w:rPr>
          <w:rFonts w:cs="Times New Roman" w:ascii="Times New Roman" w:hAnsi="Times New Roman"/>
        </w:rPr>
        <w:t>Oslo</w:t>
      </w:r>
    </w:p>
    <w:p>
      <w:pPr>
        <w:pStyle w:val="Body"/>
        <w:widowControl/>
        <w:ind w:start="720" w:end="0"/>
        <w:rPr>
          <w:rFonts w:ascii="Times New Roman" w:hAnsi="Times New Roman" w:cs="Times New Roman"/>
        </w:rPr>
      </w:pPr>
      <w:r>
        <w:rPr>
          <w:rFonts w:cs="Times New Roman" w:ascii="Times New Roman" w:hAnsi="Times New Roman"/>
        </w:rPr>
        <w:t>Frankfurt</w:t>
      </w:r>
    </w:p>
    <w:p>
      <w:pPr>
        <w:pStyle w:val="Body"/>
        <w:widowControl/>
        <w:ind w:start="720" w:end="0"/>
        <w:rPr>
          <w:rFonts w:ascii="Times New Roman" w:hAnsi="Times New Roman" w:cs="Times New Roman"/>
        </w:rPr>
      </w:pPr>
      <w:r>
        <w:rPr>
          <w:rFonts w:cs="Times New Roman" w:ascii="Times New Roman" w:hAnsi="Times New Roman"/>
        </w:rPr>
        <w:t>Tokyo</w:t>
      </w:r>
    </w:p>
    <w:p>
      <w:pPr>
        <w:pStyle w:val="Body"/>
        <w:widowControl/>
        <w:ind w:start="720" w:end="0"/>
        <w:rPr>
          <w:rFonts w:ascii="Times New Roman" w:hAnsi="Times New Roman" w:cs="Times New Roman"/>
        </w:rPr>
      </w:pPr>
      <w:r>
        <w:rPr>
          <w:rFonts w:cs="Times New Roman" w:ascii="Times New Roman" w:hAnsi="Times New Roman"/>
        </w:rPr>
        <w:t>Korea</w:t>
      </w:r>
    </w:p>
    <w:p>
      <w:pPr>
        <w:pStyle w:val="Body"/>
        <w:widowControl/>
        <w:ind w:start="720" w:end="0"/>
        <w:rPr>
          <w:rFonts w:ascii="Times New Roman" w:hAnsi="Times New Roman" w:cs="Times New Roman"/>
        </w:rPr>
      </w:pPr>
      <w:r>
        <w:rPr>
          <w:rFonts w:cs="Times New Roman" w:ascii="Times New Roman" w:hAnsi="Times New Roman"/>
        </w:rPr>
        <w:t>Chicago (Enron)</w:t>
      </w:r>
    </w:p>
    <w:p>
      <w:pPr>
        <w:pStyle w:val="Body"/>
        <w:widowControl/>
        <w:ind w:start="720" w:end="0"/>
        <w:rPr>
          <w:rFonts w:ascii="Times New Roman" w:hAnsi="Times New Roman" w:cs="Times New Roman"/>
        </w:rPr>
      </w:pPr>
      <w:r>
        <w:rPr>
          <w:rFonts w:cs="Times New Roman" w:ascii="Times New Roman" w:hAnsi="Times New Roman"/>
        </w:rPr>
      </w:r>
    </w:p>
    <w:p>
      <w:pPr>
        <w:pStyle w:val="Body"/>
        <w:widowControl/>
        <w:ind w:start="0" w:end="0"/>
        <w:rPr/>
      </w:pPr>
      <w:r>
        <w:rPr>
          <w:rFonts w:cs="Times New Roman" w:ascii="Times New Roman" w:hAnsi="Times New Roman"/>
          <w:b/>
        </w:rPr>
        <w:t xml:space="preserve">Origination </w:t>
      </w:r>
      <w:r>
        <w:rPr>
          <w:rFonts w:cs="Times New Roman" w:ascii="Times New Roman" w:hAnsi="Times New Roman"/>
        </w:rPr>
        <w:t>– an office falling into this category is one such as Portland EBS where there are people working on structuring contracts, who work with trading teams in other offices but who cannot commit Enron to positions.  These offices are especially important to visit, to ensure our understanding of what takes place in these offices does meet the definition of origination.  These offices will be visited on an as needed basis, at least yearly.</w:t>
      </w:r>
    </w:p>
    <w:p>
      <w:pPr>
        <w:pStyle w:val="Body"/>
        <w:widowControl/>
        <w:ind w:start="0" w:end="0"/>
        <w:rPr>
          <w:rFonts w:ascii="Times New Roman" w:hAnsi="Times New Roman" w:cs="Times New Roman"/>
        </w:rPr>
      </w:pPr>
      <w:r>
        <w:rPr>
          <w:rFonts w:cs="Times New Roman" w:ascii="Times New Roman" w:hAnsi="Times New Roman"/>
        </w:rPr>
      </w:r>
    </w:p>
    <w:p>
      <w:pPr>
        <w:pStyle w:val="Body"/>
        <w:widowControl/>
        <w:ind w:start="720" w:end="0"/>
        <w:rPr>
          <w:rFonts w:ascii="Times New Roman" w:hAnsi="Times New Roman" w:cs="Times New Roman"/>
        </w:rPr>
      </w:pPr>
      <w:r>
        <w:rPr>
          <w:rFonts w:cs="Times New Roman" w:ascii="Times New Roman" w:hAnsi="Times New Roman"/>
        </w:rPr>
        <w:t>Portland (EBS)</w:t>
      </w:r>
    </w:p>
    <w:p>
      <w:pPr>
        <w:pStyle w:val="Body"/>
        <w:widowControl/>
        <w:ind w:start="720" w:end="0"/>
        <w:rPr>
          <w:rFonts w:ascii="Times New Roman" w:hAnsi="Times New Roman" w:cs="Times New Roman"/>
        </w:rPr>
      </w:pPr>
      <w:r>
        <w:rPr>
          <w:rFonts w:cs="Times New Roman" w:ascii="Times New Roman" w:hAnsi="Times New Roman"/>
        </w:rPr>
        <w:t>India</w:t>
      </w:r>
    </w:p>
    <w:p>
      <w:pPr>
        <w:pStyle w:val="Body"/>
        <w:widowControl/>
        <w:ind w:start="720" w:end="0"/>
        <w:rPr>
          <w:rFonts w:ascii="Times New Roman" w:hAnsi="Times New Roman" w:cs="Times New Roman"/>
        </w:rPr>
      </w:pPr>
      <w:r>
        <w:rPr>
          <w:rFonts w:cs="Times New Roman" w:ascii="Times New Roman" w:hAnsi="Times New Roman"/>
        </w:rPr>
        <w:t>Toronto</w:t>
      </w:r>
    </w:p>
    <w:p>
      <w:pPr>
        <w:pStyle w:val="Body"/>
        <w:widowControl/>
        <w:ind w:start="720" w:end="0"/>
        <w:rPr>
          <w:rFonts w:ascii="Times New Roman" w:hAnsi="Times New Roman" w:cs="Times New Roman"/>
        </w:rPr>
      </w:pPr>
      <w:r>
        <w:rPr>
          <w:rFonts w:cs="Times New Roman" w:ascii="Times New Roman" w:hAnsi="Times New Roman"/>
        </w:rPr>
        <w:t>Monterrey</w:t>
      </w:r>
    </w:p>
    <w:p>
      <w:pPr>
        <w:pStyle w:val="Body"/>
        <w:widowControl/>
        <w:ind w:start="720" w:end="0"/>
        <w:rPr>
          <w:rFonts w:ascii="Times New Roman" w:hAnsi="Times New Roman" w:cs="Times New Roman"/>
        </w:rPr>
      </w:pPr>
      <w:r>
        <w:rPr>
          <w:rFonts w:cs="Times New Roman" w:ascii="Times New Roman" w:hAnsi="Times New Roman"/>
        </w:rPr>
        <w:t>Mexico City</w:t>
      </w:r>
    </w:p>
    <w:p>
      <w:pPr>
        <w:pStyle w:val="Body"/>
        <w:widowControl/>
        <w:ind w:start="720" w:end="0"/>
        <w:rPr>
          <w:rFonts w:ascii="Times New Roman" w:hAnsi="Times New Roman" w:cs="Times New Roman"/>
        </w:rPr>
      </w:pPr>
      <w:r>
        <w:rPr>
          <w:rFonts w:cs="Times New Roman" w:ascii="Times New Roman" w:hAnsi="Times New Roman"/>
        </w:rPr>
        <w:t>New York (Enron)</w:t>
      </w:r>
    </w:p>
    <w:p>
      <w:pPr>
        <w:pStyle w:val="Body"/>
        <w:widowControl/>
        <w:ind w:start="720" w:end="0"/>
        <w:rPr>
          <w:rFonts w:ascii="Times New Roman" w:hAnsi="Times New Roman" w:cs="Times New Roman"/>
        </w:rPr>
      </w:pPr>
      <w:r>
        <w:rPr>
          <w:rFonts w:cs="Times New Roman" w:ascii="Times New Roman" w:hAnsi="Times New Roman"/>
        </w:rPr>
        <w:t>Denver</w:t>
      </w:r>
    </w:p>
    <w:p>
      <w:pPr>
        <w:pStyle w:val="Body"/>
        <w:widowControl/>
        <w:ind w:start="720" w:end="0"/>
        <w:rPr>
          <w:rFonts w:ascii="Times New Roman" w:hAnsi="Times New Roman" w:cs="Times New Roman"/>
        </w:rPr>
      </w:pPr>
      <w:r>
        <w:rPr>
          <w:rFonts w:cs="Times New Roman" w:ascii="Times New Roman" w:hAnsi="Times New Roman"/>
        </w:rPr>
        <w:t>San Francisco</w:t>
      </w:r>
    </w:p>
    <w:p>
      <w:pPr>
        <w:pStyle w:val="Body"/>
        <w:widowControl/>
        <w:ind w:start="720" w:end="0"/>
        <w:rPr>
          <w:rFonts w:ascii="Times New Roman" w:hAnsi="Times New Roman" w:cs="Times New Roman"/>
        </w:rPr>
      </w:pPr>
      <w:r>
        <w:rPr>
          <w:rFonts w:cs="Times New Roman" w:ascii="Times New Roman" w:hAnsi="Times New Roman"/>
        </w:rPr>
      </w:r>
    </w:p>
    <w:p>
      <w:pPr>
        <w:pStyle w:val="Body"/>
        <w:widowControl/>
        <w:ind w:start="0" w:end="0"/>
        <w:rPr/>
      </w:pPr>
      <w:r>
        <w:rPr>
          <w:rFonts w:cs="Times New Roman" w:ascii="Times New Roman" w:hAnsi="Times New Roman"/>
          <w:b/>
        </w:rPr>
        <w:t>High risk</w:t>
      </w:r>
      <w:r>
        <w:rPr>
          <w:rFonts w:cs="Times New Roman" w:ascii="Times New Roman" w:hAnsi="Times New Roman"/>
        </w:rPr>
        <w:t xml:space="preserve"> – An office fitting into this category is one that does not have the standard Enron policies and procedures in place.  This may be because they have been recently purchased and are in the process of adopting the standard policies, or offices that have not met standard policies and procedures during past reviews.  The visit of these offices will be frequent, although the frequency depends on how “high risk” the office is deemed to be.</w:t>
      </w:r>
    </w:p>
    <w:p>
      <w:pPr>
        <w:pStyle w:val="Body"/>
        <w:widowControl/>
        <w:ind w:start="0" w:end="0"/>
        <w:rPr>
          <w:rFonts w:ascii="Times New Roman" w:hAnsi="Times New Roman" w:cs="Times New Roman"/>
        </w:rPr>
      </w:pPr>
      <w:r>
        <w:rPr>
          <w:rFonts w:cs="Times New Roman" w:ascii="Times New Roman" w:hAnsi="Times New Roman"/>
        </w:rPr>
      </w:r>
    </w:p>
    <w:p>
      <w:pPr>
        <w:pStyle w:val="Body"/>
        <w:widowControl/>
        <w:ind w:start="720" w:end="0"/>
        <w:rPr>
          <w:rFonts w:ascii="Times New Roman" w:hAnsi="Times New Roman" w:cs="Times New Roman"/>
        </w:rPr>
      </w:pPr>
      <w:r>
        <w:rPr>
          <w:rFonts w:cs="Times New Roman" w:ascii="Times New Roman" w:hAnsi="Times New Roman"/>
        </w:rPr>
        <w:t>Panama City</w:t>
      </w:r>
    </w:p>
    <w:p>
      <w:pPr>
        <w:pStyle w:val="Body"/>
        <w:widowControl/>
        <w:ind w:start="720" w:end="0"/>
        <w:rPr>
          <w:rFonts w:ascii="Times New Roman" w:hAnsi="Times New Roman" w:cs="Times New Roman"/>
        </w:rPr>
      </w:pPr>
      <w:r>
        <w:rPr>
          <w:rFonts w:cs="Times New Roman" w:ascii="Times New Roman" w:hAnsi="Times New Roman"/>
        </w:rPr>
        <w:t>Helsinki</w:t>
      </w:r>
    </w:p>
    <w:p>
      <w:pPr>
        <w:pStyle w:val="Body"/>
        <w:widowControl/>
        <w:ind w:start="720" w:end="0"/>
        <w:rPr>
          <w:rFonts w:ascii="Times New Roman" w:hAnsi="Times New Roman" w:cs="Times New Roman"/>
        </w:rPr>
      </w:pPr>
      <w:r>
        <w:rPr>
          <w:rFonts w:cs="Times New Roman" w:ascii="Times New Roman" w:hAnsi="Times New Roman"/>
        </w:rPr>
        <w:t>Chicago (MG)</w:t>
      </w:r>
    </w:p>
    <w:p>
      <w:pPr>
        <w:pStyle w:val="Body"/>
        <w:widowControl/>
        <w:ind w:start="720" w:end="0"/>
        <w:rPr>
          <w:rFonts w:ascii="Times New Roman" w:hAnsi="Times New Roman" w:cs="Times New Roman"/>
        </w:rPr>
      </w:pPr>
      <w:r>
        <w:rPr>
          <w:rFonts w:cs="Times New Roman" w:ascii="Times New Roman" w:hAnsi="Times New Roman"/>
        </w:rPr>
        <w:t>St. Louis (MG)</w:t>
      </w:r>
    </w:p>
    <w:p>
      <w:pPr>
        <w:pStyle w:val="Body"/>
        <w:widowControl/>
        <w:ind w:start="720" w:end="0"/>
        <w:rPr>
          <w:rFonts w:ascii="Times New Roman" w:hAnsi="Times New Roman" w:cs="Times New Roman"/>
        </w:rPr>
      </w:pPr>
      <w:r>
        <w:rPr>
          <w:rFonts w:cs="Times New Roman" w:ascii="Times New Roman" w:hAnsi="Times New Roman"/>
        </w:rPr>
        <w:t>Montreal (MG)</w:t>
      </w:r>
    </w:p>
    <w:p>
      <w:pPr>
        <w:pStyle w:val="Body"/>
        <w:widowControl/>
        <w:ind w:start="720" w:end="0"/>
        <w:rPr>
          <w:rFonts w:ascii="Times New Roman" w:hAnsi="Times New Roman" w:cs="Times New Roman"/>
        </w:rPr>
      </w:pPr>
      <w:r>
        <w:rPr>
          <w:rFonts w:cs="Times New Roman" w:ascii="Times New Roman" w:hAnsi="Times New Roman"/>
        </w:rPr>
        <w:t>Hamburg</w:t>
      </w:r>
    </w:p>
    <w:p>
      <w:pPr>
        <w:pStyle w:val="Body"/>
        <w:widowControl/>
        <w:ind w:start="720" w:end="0"/>
        <w:rPr>
          <w:rFonts w:ascii="Times New Roman" w:hAnsi="Times New Roman" w:cs="Times New Roman"/>
        </w:rPr>
      </w:pPr>
      <w:r>
        <w:rPr>
          <w:rFonts w:cs="Times New Roman" w:ascii="Times New Roman" w:hAnsi="Times New Roman"/>
        </w:rPr>
      </w:r>
    </w:p>
    <w:p>
      <w:pPr>
        <w:pStyle w:val="Body"/>
        <w:widowControl/>
        <w:ind w:start="0" w:end="0"/>
        <w:rPr/>
      </w:pPr>
      <w:r>
        <w:rPr>
          <w:rFonts w:cs="Times New Roman" w:ascii="Times New Roman" w:hAnsi="Times New Roman"/>
          <w:b/>
        </w:rPr>
        <w:t xml:space="preserve">Other </w:t>
      </w:r>
      <w:r>
        <w:rPr>
          <w:rFonts w:cs="Times New Roman" w:ascii="Times New Roman" w:hAnsi="Times New Roman"/>
        </w:rPr>
        <w:t>– An office fitting into the other category are locations that do not have a critical mass and do not trade.  However, they do have some sort of a commercial function and we believe these offices should be visited to ensure we understand the scope of their activities.</w:t>
      </w:r>
    </w:p>
    <w:p>
      <w:pPr>
        <w:pStyle w:val="Body"/>
        <w:widowControl/>
        <w:ind w:start="0" w:end="0"/>
        <w:rPr>
          <w:rFonts w:ascii="Times New Roman" w:hAnsi="Times New Roman" w:cs="Times New Roman"/>
        </w:rPr>
      </w:pPr>
      <w:r>
        <w:rPr>
          <w:rFonts w:cs="Times New Roman" w:ascii="Times New Roman" w:hAnsi="Times New Roman"/>
        </w:rPr>
      </w:r>
    </w:p>
    <w:p>
      <w:pPr>
        <w:pStyle w:val="Body"/>
        <w:widowControl/>
        <w:ind w:start="720" w:end="0"/>
        <w:rPr>
          <w:rFonts w:ascii="Times New Roman" w:hAnsi="Times New Roman" w:cs="Times New Roman"/>
        </w:rPr>
      </w:pPr>
      <w:r>
        <w:rPr>
          <w:rFonts w:cs="Times New Roman" w:ascii="Times New Roman" w:hAnsi="Times New Roman"/>
        </w:rPr>
        <w:t>Stockholm</w:t>
      </w:r>
    </w:p>
    <w:p>
      <w:pPr>
        <w:pStyle w:val="Body"/>
        <w:widowControl/>
        <w:ind w:start="720" w:end="0"/>
        <w:rPr>
          <w:rFonts w:ascii="Times New Roman" w:hAnsi="Times New Roman" w:cs="Times New Roman"/>
        </w:rPr>
      </w:pPr>
      <w:r>
        <w:rPr>
          <w:rFonts w:cs="Times New Roman" w:ascii="Times New Roman" w:hAnsi="Times New Roman"/>
        </w:rPr>
        <w:t>Bucharest</w:t>
      </w:r>
    </w:p>
    <w:p>
      <w:pPr>
        <w:pStyle w:val="Body"/>
        <w:widowControl/>
        <w:ind w:start="720" w:end="0"/>
        <w:rPr>
          <w:rFonts w:ascii="Times New Roman" w:hAnsi="Times New Roman" w:cs="Times New Roman"/>
        </w:rPr>
      </w:pPr>
      <w:r>
        <w:rPr>
          <w:rFonts w:cs="Times New Roman" w:ascii="Times New Roman" w:hAnsi="Times New Roman"/>
        </w:rPr>
        <w:t>Rio de Janeiro</w:t>
      </w:r>
    </w:p>
    <w:p>
      <w:pPr>
        <w:pStyle w:val="Body"/>
        <w:widowControl/>
        <w:ind w:start="720" w:end="0"/>
        <w:rPr>
          <w:rFonts w:ascii="Times New Roman" w:hAnsi="Times New Roman" w:cs="Times New Roman"/>
        </w:rPr>
      </w:pPr>
      <w:r>
        <w:rPr>
          <w:rFonts w:cs="Times New Roman" w:ascii="Times New Roman" w:hAnsi="Times New Roman"/>
        </w:rPr>
        <w:t>Santiago</w:t>
      </w:r>
    </w:p>
    <w:p>
      <w:pPr>
        <w:pStyle w:val="Body"/>
        <w:widowControl/>
        <w:ind w:start="720" w:end="0"/>
        <w:rPr>
          <w:rFonts w:ascii="Times New Roman" w:hAnsi="Times New Roman" w:cs="Times New Roman"/>
        </w:rPr>
      </w:pPr>
      <w:r>
        <w:rPr>
          <w:rFonts w:cs="Times New Roman" w:ascii="Times New Roman" w:hAnsi="Times New Roman"/>
        </w:rPr>
        <w:t>Lima</w:t>
      </w:r>
    </w:p>
    <w:p>
      <w:pPr>
        <w:pStyle w:val="Body"/>
        <w:widowControl/>
        <w:ind w:start="720" w:end="0"/>
        <w:rPr>
          <w:rFonts w:ascii="Times New Roman" w:hAnsi="Times New Roman" w:cs="Times New Roman"/>
        </w:rPr>
      </w:pPr>
      <w:r>
        <w:rPr>
          <w:rFonts w:cs="Times New Roman" w:ascii="Times New Roman" w:hAnsi="Times New Roman"/>
        </w:rPr>
        <w:t>Moscow</w:t>
      </w:r>
    </w:p>
    <w:p>
      <w:pPr>
        <w:pStyle w:val="Body"/>
        <w:widowControl/>
        <w:ind w:start="720" w:end="0"/>
        <w:rPr>
          <w:rFonts w:ascii="Times New Roman" w:hAnsi="Times New Roman" w:cs="Times New Roman"/>
        </w:rPr>
      </w:pPr>
      <w:r>
        <w:rPr>
          <w:rFonts w:cs="Times New Roman" w:ascii="Times New Roman" w:hAnsi="Times New Roman"/>
        </w:rPr>
        <w:t>Bogota</w:t>
      </w:r>
    </w:p>
    <w:p>
      <w:pPr>
        <w:pStyle w:val="Body"/>
        <w:widowControl/>
        <w:ind w:start="720" w:end="0"/>
        <w:rPr>
          <w:rFonts w:ascii="Times New Roman" w:hAnsi="Times New Roman" w:cs="Times New Roman"/>
        </w:rPr>
      </w:pPr>
      <w:r>
        <w:rPr>
          <w:rFonts w:cs="Times New Roman" w:ascii="Times New Roman" w:hAnsi="Times New Roman"/>
        </w:rPr>
        <w:t>Cologne</w:t>
      </w:r>
    </w:p>
    <w:p>
      <w:pPr>
        <w:pStyle w:val="Body"/>
        <w:widowControl/>
        <w:ind w:start="720" w:end="0"/>
        <w:rPr>
          <w:rFonts w:ascii="Times New Roman" w:hAnsi="Times New Roman" w:cs="Times New Roman"/>
        </w:rPr>
      </w:pPr>
      <w:r>
        <w:rPr>
          <w:rFonts w:cs="Times New Roman" w:ascii="Times New Roman" w:hAnsi="Times New Roman"/>
        </w:rPr>
        <w:t>Rome</w:t>
      </w:r>
    </w:p>
    <w:p>
      <w:pPr>
        <w:pStyle w:val="Body"/>
        <w:widowControl/>
        <w:ind w:start="720" w:end="0"/>
        <w:rPr>
          <w:rFonts w:ascii="Times New Roman" w:hAnsi="Times New Roman" w:cs="Times New Roman"/>
        </w:rPr>
      </w:pPr>
      <w:r>
        <w:rPr>
          <w:rFonts w:cs="Times New Roman" w:ascii="Times New Roman" w:hAnsi="Times New Roman"/>
        </w:rPr>
        <w:t>Bibao (Spain)</w:t>
      </w:r>
    </w:p>
    <w:p>
      <w:pPr>
        <w:pStyle w:val="Body"/>
        <w:widowControl/>
        <w:ind w:start="720" w:end="0"/>
        <w:rPr>
          <w:rFonts w:ascii="Times New Roman" w:hAnsi="Times New Roman" w:cs="Times New Roman"/>
        </w:rPr>
      </w:pPr>
      <w:r>
        <w:rPr>
          <w:rFonts w:cs="Times New Roman" w:ascii="Times New Roman" w:hAnsi="Times New Roman"/>
        </w:rPr>
        <w:t>Madrid</w:t>
      </w:r>
    </w:p>
    <w:p>
      <w:pPr>
        <w:pStyle w:val="Body"/>
        <w:widowControl/>
        <w:ind w:start="720" w:end="0"/>
        <w:rPr>
          <w:rFonts w:ascii="Times New Roman" w:hAnsi="Times New Roman" w:cs="Times New Roman"/>
        </w:rPr>
      </w:pPr>
      <w:r>
        <w:rPr>
          <w:rFonts w:cs="Times New Roman" w:ascii="Times New Roman" w:hAnsi="Times New Roman"/>
        </w:rPr>
        <w:t>Barcelona</w:t>
      </w:r>
    </w:p>
    <w:p>
      <w:pPr>
        <w:pStyle w:val="Body"/>
        <w:widowControl/>
        <w:ind w:start="720" w:end="0"/>
        <w:rPr>
          <w:rFonts w:ascii="Times New Roman" w:hAnsi="Times New Roman" w:cs="Times New Roman"/>
        </w:rPr>
      </w:pPr>
      <w:r>
        <w:rPr>
          <w:rFonts w:cs="Times New Roman" w:ascii="Times New Roman" w:hAnsi="Times New Roman"/>
        </w:rPr>
        <w:t>Sofia</w:t>
      </w:r>
    </w:p>
    <w:p>
      <w:pPr>
        <w:pStyle w:val="Body"/>
        <w:widowControl/>
        <w:ind w:start="720" w:end="0"/>
        <w:rPr>
          <w:rFonts w:ascii="Times New Roman" w:hAnsi="Times New Roman" w:cs="Times New Roman"/>
        </w:rPr>
      </w:pPr>
      <w:r>
        <w:rPr>
          <w:rFonts w:cs="Times New Roman" w:ascii="Times New Roman" w:hAnsi="Times New Roman"/>
        </w:rPr>
        <w:t>Beijing</w:t>
      </w:r>
    </w:p>
    <w:p>
      <w:pPr>
        <w:pStyle w:val="Body"/>
        <w:widowControl/>
        <w:ind w:start="720" w:end="0"/>
        <w:rPr>
          <w:rFonts w:ascii="Times New Roman" w:hAnsi="Times New Roman" w:cs="Times New Roman"/>
        </w:rPr>
      </w:pPr>
      <w:r>
        <w:rPr>
          <w:rFonts w:cs="Times New Roman" w:ascii="Times New Roman" w:hAnsi="Times New Roman"/>
        </w:rPr>
        <w:t>Shanghai</w:t>
      </w:r>
    </w:p>
    <w:p>
      <w:pPr>
        <w:pStyle w:val="Body"/>
        <w:widowControl/>
        <w:ind w:start="720" w:end="0"/>
        <w:rPr>
          <w:rFonts w:ascii="Times New Roman" w:hAnsi="Times New Roman" w:cs="Times New Roman"/>
        </w:rPr>
      </w:pPr>
      <w:r>
        <w:rPr>
          <w:rFonts w:cs="Times New Roman" w:ascii="Times New Roman" w:hAnsi="Times New Roman"/>
        </w:rPr>
        <w:t>Johannesburg</w:t>
      </w:r>
    </w:p>
    <w:p>
      <w:pPr>
        <w:pStyle w:val="Body"/>
        <w:widowControl/>
        <w:ind w:start="720" w:end="0"/>
        <w:rPr>
          <w:rFonts w:ascii="Times New Roman" w:hAnsi="Times New Roman" w:cs="Times New Roman"/>
        </w:rPr>
      </w:pPr>
      <w:r>
        <w:rPr>
          <w:rFonts w:cs="Times New Roman" w:ascii="Times New Roman" w:hAnsi="Times New Roman"/>
        </w:rPr>
        <w:t>Hong Kong</w:t>
      </w:r>
    </w:p>
    <w:p>
      <w:pPr>
        <w:pStyle w:val="Body"/>
        <w:widowControl/>
        <w:ind w:start="720" w:end="0"/>
        <w:rPr>
          <w:rFonts w:ascii="Times New Roman" w:hAnsi="Times New Roman" w:cs="Times New Roman"/>
        </w:rPr>
      </w:pPr>
      <w:r>
        <w:rPr>
          <w:rFonts w:cs="Times New Roman" w:ascii="Times New Roman" w:hAnsi="Times New Roman"/>
        </w:rPr>
        <w:t>Jakarta</w:t>
      </w:r>
    </w:p>
    <w:p>
      <w:pPr>
        <w:pStyle w:val="Body"/>
        <w:widowControl/>
        <w:ind w:start="720" w:end="0"/>
        <w:rPr>
          <w:rFonts w:ascii="Times New Roman" w:hAnsi="Times New Roman" w:cs="Times New Roman"/>
        </w:rPr>
      </w:pPr>
      <w:r>
        <w:rPr>
          <w:rFonts w:cs="Times New Roman" w:ascii="Times New Roman" w:hAnsi="Times New Roman"/>
        </w:rPr>
        <w:t>Taipei</w:t>
      </w:r>
    </w:p>
    <w:p>
      <w:pPr>
        <w:pStyle w:val="Body"/>
        <w:widowControl/>
        <w:ind w:start="720" w:end="0"/>
        <w:rPr>
          <w:rFonts w:ascii="Times New Roman" w:hAnsi="Times New Roman" w:cs="Times New Roman"/>
        </w:rPr>
      </w:pPr>
      <w:r>
        <w:rPr>
          <w:rFonts w:cs="Times New Roman" w:ascii="Times New Roman" w:hAnsi="Times New Roman"/>
        </w:rPr>
        <w:t>Ho Chi Minh City</w:t>
      </w:r>
    </w:p>
    <w:p>
      <w:pPr>
        <w:pStyle w:val="Body"/>
        <w:widowControl/>
        <w:ind w:start="720" w:end="0"/>
        <w:rPr>
          <w:rFonts w:ascii="Times New Roman" w:hAnsi="Times New Roman" w:cs="Times New Roman"/>
        </w:rPr>
      </w:pPr>
      <w:r>
        <w:rPr>
          <w:rFonts w:cs="Times New Roman" w:ascii="Times New Roman" w:hAnsi="Times New Roman"/>
        </w:rPr>
        <w:t>Manila</w:t>
      </w:r>
    </w:p>
    <w:p>
      <w:pPr>
        <w:pStyle w:val="Body"/>
        <w:widowControl/>
        <w:ind w:start="0" w:end="0"/>
        <w:rPr>
          <w:rFonts w:ascii="Times New Roman" w:hAnsi="Times New Roman" w:cs="Times New Roman"/>
        </w:rPr>
      </w:pPr>
      <w:r>
        <w:rPr>
          <w:rFonts w:cs="Times New Roman" w:ascii="Times New Roman" w:hAnsi="Times New Roman"/>
        </w:rPr>
      </w:r>
    </w:p>
    <w:p>
      <w:pPr>
        <w:pStyle w:val="Body"/>
        <w:widowControl/>
        <w:ind w:start="0" w:end="0"/>
        <w:rPr/>
      </w:pPr>
      <w:r>
        <w:rPr>
          <w:rFonts w:cs="Times New Roman" w:ascii="Times New Roman" w:hAnsi="Times New Roman"/>
          <w:b/>
        </w:rPr>
        <w:t>No testing needed</w:t>
      </w:r>
      <w:r>
        <w:rPr>
          <w:rFonts w:cs="Times New Roman" w:ascii="Times New Roman" w:hAnsi="Times New Roman"/>
        </w:rPr>
        <w:t xml:space="preserve"> – these cities in which there are plants, factories or only a representative exists.</w:t>
      </w:r>
    </w:p>
    <w:p>
      <w:pPr>
        <w:pStyle w:val="Body"/>
        <w:widowControl/>
        <w:ind w:start="0" w:end="0"/>
        <w:rPr>
          <w:rFonts w:ascii="Times New Roman" w:hAnsi="Times New Roman" w:cs="Times New Roman"/>
        </w:rPr>
      </w:pPr>
      <w:r>
        <w:rPr>
          <w:rFonts w:cs="Times New Roman" w:ascii="Times New Roman" w:hAnsi="Times New Roman"/>
        </w:rPr>
        <w:tab/>
      </w:r>
    </w:p>
    <w:p>
      <w:pPr>
        <w:pStyle w:val="Body"/>
        <w:widowControl/>
        <w:ind w:start="720" w:end="0"/>
        <w:rPr>
          <w:rFonts w:ascii="Times New Roman" w:hAnsi="Times New Roman" w:cs="Times New Roman"/>
        </w:rPr>
      </w:pPr>
      <w:r>
        <w:rPr>
          <w:rFonts w:cs="Times New Roman" w:ascii="Times New Roman" w:hAnsi="Times New Roman"/>
        </w:rPr>
        <w:t>Lugano</w:t>
      </w:r>
    </w:p>
    <w:p>
      <w:pPr>
        <w:pStyle w:val="Body"/>
        <w:widowControl/>
        <w:ind w:start="720" w:end="0"/>
        <w:rPr>
          <w:rFonts w:ascii="Times New Roman" w:hAnsi="Times New Roman" w:cs="Times New Roman"/>
        </w:rPr>
      </w:pPr>
      <w:r>
        <w:rPr>
          <w:rFonts w:cs="Times New Roman" w:ascii="Times New Roman" w:hAnsi="Times New Roman"/>
        </w:rPr>
        <w:t>Take Wind</w:t>
      </w:r>
    </w:p>
    <w:p>
      <w:pPr>
        <w:pStyle w:val="Body"/>
        <w:widowControl/>
        <w:ind w:start="720" w:end="0"/>
        <w:rPr>
          <w:rFonts w:ascii="Times New Roman" w:hAnsi="Times New Roman" w:cs="Times New Roman"/>
        </w:rPr>
      </w:pPr>
      <w:r>
        <w:rPr>
          <w:rFonts w:cs="Times New Roman" w:ascii="Times New Roman" w:hAnsi="Times New Roman"/>
        </w:rPr>
        <w:t>Zurich</w:t>
      </w:r>
    </w:p>
    <w:p>
      <w:pPr>
        <w:pStyle w:val="Body"/>
        <w:widowControl/>
        <w:ind w:start="720" w:end="0"/>
        <w:rPr>
          <w:rFonts w:ascii="Times New Roman" w:hAnsi="Times New Roman" w:cs="Times New Roman"/>
        </w:rPr>
      </w:pPr>
      <w:r>
        <w:rPr>
          <w:rFonts w:cs="Times New Roman" w:ascii="Times New Roman" w:hAnsi="Times New Roman"/>
        </w:rPr>
        <w:t>Cremona</w:t>
      </w:r>
    </w:p>
    <w:p>
      <w:pPr>
        <w:pStyle w:val="Body"/>
        <w:widowControl/>
        <w:ind w:start="720" w:end="0"/>
        <w:rPr>
          <w:rFonts w:ascii="Times New Roman" w:hAnsi="Times New Roman" w:cs="Times New Roman"/>
        </w:rPr>
      </w:pPr>
      <w:r>
        <w:rPr>
          <w:rFonts w:cs="Times New Roman" w:ascii="Times New Roman" w:hAnsi="Times New Roman"/>
        </w:rPr>
        <w:t>Sardinia</w:t>
      </w:r>
    </w:p>
    <w:p>
      <w:pPr>
        <w:pStyle w:val="Body"/>
        <w:widowControl/>
        <w:ind w:start="720" w:end="0"/>
        <w:rPr>
          <w:rFonts w:ascii="Times New Roman" w:hAnsi="Times New Roman" w:cs="Times New Roman"/>
        </w:rPr>
      </w:pPr>
      <w:r>
        <w:rPr>
          <w:rFonts w:cs="Times New Roman" w:ascii="Times New Roman" w:hAnsi="Times New Roman"/>
        </w:rPr>
        <w:t>Warsaw</w:t>
      </w:r>
    </w:p>
    <w:p>
      <w:pPr>
        <w:pStyle w:val="Body"/>
        <w:widowControl/>
        <w:ind w:start="720" w:end="0"/>
        <w:rPr>
          <w:rFonts w:ascii="Times New Roman" w:hAnsi="Times New Roman" w:cs="Times New Roman"/>
        </w:rPr>
      </w:pPr>
      <w:r>
        <w:rPr>
          <w:rFonts w:cs="Times New Roman" w:ascii="Times New Roman" w:hAnsi="Times New Roman"/>
        </w:rPr>
        <w:t>Croatia</w:t>
      </w:r>
    </w:p>
    <w:p>
      <w:pPr>
        <w:pStyle w:val="Body"/>
        <w:widowControl/>
        <w:ind w:start="720" w:end="0"/>
        <w:rPr>
          <w:rFonts w:ascii="Times New Roman" w:hAnsi="Times New Roman" w:cs="Times New Roman"/>
        </w:rPr>
      </w:pPr>
      <w:r>
        <w:rPr>
          <w:rFonts w:cs="Times New Roman" w:ascii="Times New Roman" w:hAnsi="Times New Roman"/>
        </w:rPr>
        <w:t>Greece</w:t>
      </w:r>
    </w:p>
    <w:p>
      <w:pPr>
        <w:pStyle w:val="Body"/>
        <w:widowControl/>
        <w:ind w:start="720" w:end="0"/>
        <w:rPr>
          <w:rFonts w:ascii="Times New Roman" w:hAnsi="Times New Roman" w:cs="Times New Roman"/>
        </w:rPr>
      </w:pPr>
      <w:r>
        <w:rPr>
          <w:rFonts w:cs="Times New Roman" w:ascii="Times New Roman" w:hAnsi="Times New Roman"/>
        </w:rPr>
        <w:t>Teeside</w:t>
      </w:r>
    </w:p>
    <w:p>
      <w:pPr>
        <w:pStyle w:val="Body"/>
        <w:widowControl/>
        <w:ind w:start="720" w:end="0"/>
        <w:rPr>
          <w:rFonts w:ascii="Times New Roman" w:hAnsi="Times New Roman" w:cs="Times New Roman"/>
        </w:rPr>
      </w:pPr>
      <w:r>
        <w:rPr>
          <w:rFonts w:cs="Times New Roman" w:ascii="Times New Roman" w:hAnsi="Times New Roman"/>
        </w:rPr>
        <w:t>Wilton</w:t>
      </w:r>
    </w:p>
    <w:p>
      <w:pPr>
        <w:pStyle w:val="Body"/>
        <w:widowControl/>
        <w:ind w:start="720" w:end="0"/>
        <w:rPr>
          <w:rFonts w:ascii="Times New Roman" w:hAnsi="Times New Roman" w:cs="Times New Roman"/>
        </w:rPr>
      </w:pPr>
      <w:r>
        <w:rPr>
          <w:rFonts w:cs="Times New Roman" w:ascii="Times New Roman" w:hAnsi="Times New Roman"/>
        </w:rPr>
        <w:t>Chester</w:t>
      </w:r>
    </w:p>
    <w:p>
      <w:pPr>
        <w:pStyle w:val="Body"/>
        <w:widowControl/>
        <w:ind w:start="720" w:end="0"/>
        <w:rPr>
          <w:rFonts w:ascii="Times New Roman" w:hAnsi="Times New Roman" w:cs="Times New Roman"/>
        </w:rPr>
      </w:pPr>
      <w:r>
        <w:rPr>
          <w:rFonts w:cs="Times New Roman" w:ascii="Times New Roman" w:hAnsi="Times New Roman"/>
        </w:rPr>
        <w:t>Oxford</w:t>
      </w:r>
    </w:p>
    <w:p>
      <w:pPr>
        <w:pStyle w:val="Body"/>
        <w:widowControl/>
        <w:ind w:start="720" w:end="0"/>
        <w:rPr>
          <w:rFonts w:ascii="Times New Roman" w:hAnsi="Times New Roman" w:cs="Times New Roman"/>
        </w:rPr>
      </w:pPr>
      <w:r>
        <w:rPr>
          <w:rFonts w:cs="Times New Roman" w:ascii="Times New Roman" w:hAnsi="Times New Roman"/>
        </w:rPr>
        <w:t>Torpey</w:t>
      </w:r>
    </w:p>
    <w:p>
      <w:pPr>
        <w:pStyle w:val="Body"/>
        <w:widowControl/>
        <w:ind w:start="720" w:end="0"/>
        <w:rPr>
          <w:rFonts w:ascii="Times New Roman" w:hAnsi="Times New Roman" w:cs="Times New Roman"/>
        </w:rPr>
      </w:pPr>
      <w:r>
        <w:rPr>
          <w:rFonts w:cs="Times New Roman" w:ascii="Times New Roman" w:hAnsi="Times New Roman"/>
        </w:rPr>
        <w:t>Milan</w:t>
      </w:r>
    </w:p>
    <w:p>
      <w:pPr>
        <w:pStyle w:val="Body"/>
        <w:widowControl/>
        <w:ind w:start="720" w:end="0"/>
        <w:rPr>
          <w:rFonts w:ascii="Times New Roman" w:hAnsi="Times New Roman" w:cs="Times New Roman"/>
        </w:rPr>
      </w:pPr>
      <w:r>
        <w:rPr>
          <w:rFonts w:cs="Times New Roman" w:ascii="Times New Roman" w:hAnsi="Times New Roman"/>
        </w:rPr>
        <w:t>Brussels</w:t>
      </w:r>
    </w:p>
    <w:p>
      <w:pPr>
        <w:pStyle w:val="Body"/>
        <w:widowControl/>
        <w:ind w:start="720" w:end="0"/>
        <w:rPr>
          <w:rFonts w:ascii="Times New Roman" w:hAnsi="Times New Roman" w:cs="Times New Roman"/>
        </w:rPr>
      </w:pPr>
      <w:r>
        <w:rPr>
          <w:rFonts w:cs="Times New Roman" w:ascii="Times New Roman" w:hAnsi="Times New Roman"/>
        </w:rPr>
        <w:t>Nowa Saryna</w:t>
      </w:r>
    </w:p>
    <w:p>
      <w:pPr>
        <w:pStyle w:val="Body"/>
        <w:widowControl/>
        <w:ind w:start="720" w:end="0"/>
        <w:rPr>
          <w:rFonts w:ascii="Times New Roman" w:hAnsi="Times New Roman" w:cs="Times New Roman"/>
        </w:rPr>
      </w:pPr>
      <w:r>
        <w:rPr>
          <w:rFonts w:cs="Times New Roman" w:ascii="Times New Roman" w:hAnsi="Times New Roman"/>
        </w:rPr>
        <w:t>Trakya</w:t>
      </w:r>
    </w:p>
    <w:p>
      <w:pPr>
        <w:pStyle w:val="Body"/>
        <w:widowControl/>
        <w:ind w:start="720" w:end="0"/>
        <w:rPr>
          <w:rFonts w:ascii="Times New Roman" w:hAnsi="Times New Roman" w:cs="Times New Roman"/>
        </w:rPr>
      </w:pPr>
      <w:r>
        <w:rPr>
          <w:rFonts w:cs="Times New Roman" w:ascii="Times New Roman" w:hAnsi="Times New Roman"/>
        </w:rPr>
        <w:t>Amsterdam</w:t>
      </w:r>
    </w:p>
    <w:p>
      <w:pPr>
        <w:pStyle w:val="Body"/>
        <w:widowControl/>
        <w:ind w:start="720" w:end="0"/>
        <w:rPr>
          <w:rFonts w:ascii="Times New Roman" w:hAnsi="Times New Roman" w:cs="Times New Roman"/>
        </w:rPr>
      </w:pPr>
      <w:r>
        <w:rPr>
          <w:rFonts w:cs="Times New Roman" w:ascii="Times New Roman" w:hAnsi="Times New Roman"/>
        </w:rPr>
        <w:t>Budapest</w:t>
      </w:r>
    </w:p>
    <w:sectPr>
      <w:headerReference w:type="default" r:id="rId3"/>
      <w:headerReference w:type="first" r:id="rId4"/>
      <w:footerReference w:type="default" r:id="rId5"/>
      <w:footerReference w:type="first" r:id="rId6"/>
      <w:type w:val="nextPage"/>
      <w:pgSz w:w="12240" w:h="15840"/>
      <w:pgMar w:left="806" w:right="720" w:gutter="0" w:header="720" w:top="776" w:footer="360" w:bottom="41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3780" w:leader="none"/>
        <w:tab w:val="center" w:pos="7560" w:leader="none"/>
        <w:tab w:val="right" w:pos="8640" w:leader="none"/>
      </w:tabs>
      <w:ind w:end="360"/>
      <w:jc w:val="center"/>
      <w:rPr>
        <w:b/>
        <w:sz w:val="16"/>
      </w:rPr>
    </w:pPr>
    <w:r>
      <w:rPr>
        <w:b/>
        <w:sz w:val="16"/>
      </w:rPr>
      <w:t>Your Personal Best Makes Enron Best</w:t>
      <w:tab/>
      <w:t>Communicate- Facts Are Friendly</w:t>
      <w:tab/>
      <w:tab/>
      <w:t>Better, Faster, Simpler</w:t>
    </w:r>
    <w:r>
      <mc:AlternateContent>
        <mc:Choice Requires="wps">
          <w:drawing>
            <wp:anchor behindDoc="0" distT="0" distB="0" distL="0" distR="0" simplePos="0" locked="0" layoutInCell="0" allowOverlap="1" relativeHeight="5">
              <wp:simplePos x="0" y="0"/>
              <wp:positionH relativeFrom="margin">
                <wp:align>right</wp:align>
              </wp:positionH>
              <wp:positionV relativeFrom="paragraph">
                <wp:posOffset>635</wp:posOffset>
              </wp:positionV>
              <wp:extent cx="85090" cy="177165"/>
              <wp:effectExtent l="0" t="0" r="0" b="0"/>
              <wp:wrapSquare wrapText="bothSides"/>
              <wp:docPr id="3" name="Frame2"/>
              <a:graphic xmlns:a="http://schemas.openxmlformats.org/drawingml/2006/main">
                <a:graphicData uri="http://schemas.microsoft.com/office/word/2010/wordprocessingShape">
                  <wps:wsp>
                    <wps:cNvSpPr txBox="1"/>
                    <wps:spPr>
                      <a:xfrm>
                        <a:off x="0" y="0"/>
                        <a:ext cx="85090"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7pt;height:13.95pt;mso-wrap-distance-left:0pt;mso-wrap-distance-right:0pt;mso-wrap-distance-top:0pt;mso-wrap-distance-bottom:0pt;margin-top:0.05pt;mso-position-vertical-relative:text;margin-left:529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p>
    <w:pPr>
      <w:pStyle w:val="Footer"/>
      <w:widowControl/>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widowControl/>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widowControl/>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-360045</wp:posOffset>
              </wp:positionV>
              <wp:extent cx="3877310" cy="70485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4850"/>
                      </a:xfrm>
                      <a:prstGeom prst="rect"/>
                      <a:solidFill>
                        <a:srgbClr val="FFFFFF">
                          <a:alpha val="0"/>
                        </a:srgbClr>
                      </a:solidFill>
                    </wps:spPr>
                    <wps:txbx>
                      <w:txbxContent>
                        <w:p>
                          <w:pPr>
                            <w:pStyle w:val="Normal"/>
                            <w:widowControl/>
                            <w:ind w:start="3600" w:end="0"/>
                            <w:rPr>
                              <w:b/>
                              <w:sz w:val="32"/>
                            </w:rPr>
                          </w:pPr>
                          <w:r>
                            <w:rPr>
                              <w:b/>
                              <w:sz w:val="32"/>
                            </w:rPr>
                          </w:r>
                        </w:p>
                        <w:p>
                          <w:pPr>
                            <w:pStyle w:val="Normal"/>
                            <w:widowContro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5pt;mso-wrap-distance-left:9.35pt;mso-wrap-distance-right:9.35pt;mso-wrap-distance-top:0pt;mso-wrap-distance-bottom:0pt;margin-top:-28.35pt;mso-position-vertical-relative:text;margin-left:201.3pt;mso-position-horizontal-relative:page">
              <v:fill opacity="0f"/>
              <v:textbox inset="0in,0in,0in,0in">
                <w:txbxContent>
                  <w:p>
                    <w:pPr>
                      <w:pStyle w:val="Normal"/>
                      <w:widowControl/>
                      <w:ind w:start="3600" w:end="0"/>
                      <w:rPr>
                        <w:b/>
                        <w:sz w:val="32"/>
                      </w:rPr>
                    </w:pPr>
                    <w:r>
                      <w:rPr>
                        <w:b/>
                        <w:sz w:val="32"/>
                      </w:rPr>
                    </w:r>
                  </w:p>
                  <w:p>
                    <w:pPr>
                      <w:pStyle w:val="Normal"/>
                      <w:widowContro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rFonts w:ascii="Times New Roman" w:hAnsi="Times New Roman" w:cs="Times New Roman"/>
      <w:b/>
      <w:color w:val="000000"/>
      <w:sz w:val="18"/>
      <w:lang w:eastAsia="en-US"/>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4z0">
    <w:name w:val="WW8Num4z0"/>
    <w:qFormat/>
    <w:rPr>
      <w:rFonts w:ascii="Wingdings" w:hAnsi="Wingdings" w:cs="Wingdings"/>
      <w:sz w:val="16"/>
    </w:rPr>
  </w:style>
  <w:style w:type="character" w:styleId="WW8Num5z0">
    <w:name w:val="WW8Num5z0"/>
    <w:qFormat/>
    <w:rPr>
      <w:rFonts w:ascii="Wingdings" w:hAnsi="Wingdings" w:cs="Wingdings"/>
      <w:sz w:val="16"/>
    </w:rPr>
  </w:style>
  <w:style w:type="character" w:styleId="WW8Num6z0">
    <w:name w:val="WW8Num6z0"/>
    <w:qFormat/>
    <w:rPr>
      <w:rFonts w:ascii="Wingdings" w:hAnsi="Wingdings" w:cs="Wingdings"/>
      <w:sz w:val="16"/>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Wingdings" w:hAnsi="Wingdings" w:cs="Wingdings"/>
    </w:rPr>
  </w:style>
  <w:style w:type="character" w:styleId="WW8Num10z0">
    <w:name w:val="WW8Num10z0"/>
    <w:qFormat/>
    <w:rPr>
      <w:rFonts w:ascii="Symbol" w:hAnsi="Symbol" w:cs="Symbol"/>
    </w:rPr>
  </w:style>
  <w:style w:type="character" w:styleId="WW8Num12z0">
    <w:name w:val="WW8Num12z0"/>
    <w:qFormat/>
    <w:rPr>
      <w:rFonts w:ascii="Wingdings" w:hAnsi="Wingdings" w:cs="Wingdings"/>
    </w:rPr>
  </w:style>
  <w:style w:type="character" w:styleId="WW8Num14z0">
    <w:name w:val="WW8Num14z0"/>
    <w:qFormat/>
    <w:rPr>
      <w:rFonts w:ascii="Symbol" w:hAnsi="Symbol" w:cs="Symbol"/>
    </w:rPr>
  </w:style>
  <w:style w:type="character" w:styleId="WW8Num15z0">
    <w:name w:val="WW8Num15z0"/>
    <w:qFormat/>
    <w:rPr>
      <w:rFonts w:ascii="Wingdings" w:hAnsi="Wingdings" w:cs="Wingdings"/>
    </w:rPr>
  </w:style>
  <w:style w:type="character" w:styleId="WW8Num17z0">
    <w:name w:val="WW8Num17z0"/>
    <w:qFormat/>
    <w:rPr>
      <w:rFonts w:ascii="Wingdings" w:hAnsi="Wingdings" w:cs="Wingdings"/>
      <w:sz w:val="16"/>
    </w:rPr>
  </w:style>
  <w:style w:type="character" w:styleId="WW8Num18z0">
    <w:name w:val="WW8Num18z0"/>
    <w:qFormat/>
    <w:rPr/>
  </w:style>
  <w:style w:type="character" w:styleId="WW8Num19z0">
    <w:name w:val="WW8Num19z0"/>
    <w:qFormat/>
    <w:rPr>
      <w:rFonts w:ascii="Wingdings" w:hAnsi="Wingdings" w:cs="Wingdings"/>
      <w:sz w:val="16"/>
    </w:rPr>
  </w:style>
  <w:style w:type="character" w:styleId="WW8Num20z0">
    <w:name w:val="WW8Num20z0"/>
    <w:qFormat/>
    <w:rPr/>
  </w:style>
  <w:style w:type="character" w:styleId="WW8Num22z0">
    <w:name w:val="WW8Num22z0"/>
    <w:qFormat/>
    <w:rPr>
      <w:b/>
    </w:rPr>
  </w:style>
  <w:style w:type="character" w:styleId="WW8Num23z0">
    <w:name w:val="WW8Num23z0"/>
    <w:qFormat/>
    <w:rPr>
      <w:rFonts w:ascii="Wingdings" w:hAnsi="Wingdings" w:cs="Wingdings"/>
    </w:rPr>
  </w:style>
  <w:style w:type="character" w:styleId="WW8Num24z0">
    <w:name w:val="WW8Num24z0"/>
    <w:qFormat/>
    <w:rPr>
      <w:rFonts w:ascii="Symbol" w:hAnsi="Symbol" w:cs="Symbol"/>
    </w:rPr>
  </w:style>
  <w:style w:type="character" w:styleId="WW8Num25z0">
    <w:name w:val="WW8Num25z0"/>
    <w:qFormat/>
    <w:rPr>
      <w:rFonts w:ascii="Wingdings" w:hAnsi="Wingdings" w:cs="Wingdings"/>
      <w:sz w:val="16"/>
    </w:rPr>
  </w:style>
  <w:style w:type="character" w:styleId="WW8Num26z0">
    <w:name w:val="WW8Num26z0"/>
    <w:qFormat/>
    <w:rPr>
      <w:rFonts w:ascii="Wingdings" w:hAnsi="Wingdings" w:cs="Wingdings"/>
    </w:rPr>
  </w:style>
  <w:style w:type="character" w:styleId="WW8Num27z0">
    <w:name w:val="WW8Num27z0"/>
    <w:qFormat/>
    <w:rPr>
      <w:rFonts w:ascii="Wingdings" w:hAnsi="Wingdings" w:cs="Wingdings"/>
      <w:sz w:val="16"/>
    </w:rPr>
  </w:style>
  <w:style w:type="character" w:styleId="WW8Num31z0">
    <w:name w:val="WW8Num31z0"/>
    <w:qFormat/>
    <w:rPr>
      <w:rFonts w:ascii="Wingdings" w:hAnsi="Wingdings" w:cs="Wingdings"/>
      <w:sz w:val="16"/>
    </w:rPr>
  </w:style>
  <w:style w:type="character" w:styleId="WW8Num34z0">
    <w:name w:val="WW8Num34z0"/>
    <w:qFormat/>
    <w:rPr/>
  </w:style>
  <w:style w:type="character" w:styleId="WW8Num35z0">
    <w:name w:val="WW8Num35z0"/>
    <w:qFormat/>
    <w:rPr/>
  </w:style>
  <w:style w:type="character" w:styleId="WW8Num36z0">
    <w:name w:val="WW8Num36z0"/>
    <w:qFormat/>
    <w:rPr>
      <w:rFonts w:ascii="Wingdings" w:hAnsi="Wingdings" w:cs="Wingdings"/>
      <w:sz w:val="16"/>
    </w:rPr>
  </w:style>
  <w:style w:type="character" w:styleId="WW8Num37z0">
    <w:name w:val="WW8Num37z0"/>
    <w:qFormat/>
    <w:rPr>
      <w:rFonts w:ascii="Wingdings" w:hAnsi="Wingdings" w:cs="Wingdings"/>
      <w:sz w:val="16"/>
    </w:rPr>
  </w:style>
  <w:style w:type="character" w:styleId="WW8NumSt4z0">
    <w:name w:val="WW8NumSt4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2000-10-04T15:11:00Z</dcterms:created>
  <dc:creator>appinst</dc:creator>
  <dc:description/>
  <dc:language>en-CA</dc:language>
  <cp:lastModifiedBy>swilson5</cp:lastModifiedBy>
  <cp:lastPrinted>2000-10-03T12:50:00Z</cp:lastPrinted>
  <dcterms:modified xsi:type="dcterms:W3CDTF">2000-10-04T16:39:00Z</dcterms:modified>
  <cp:revision>15</cp:revision>
  <dc:subject/>
  <dc:title>Eron Capital &amp; Trade Resources Memo</dc:title>
</cp:coreProperties>
</file>