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720"/>
        <w:rPr>
          <w:rStyle w:val="LetterDate"/>
        </w:rPr>
      </w:pPr>
      <w:r>
        <w:rPr>
          <w:rStyle w:val="LetterDate"/>
          <w:lang w:val="en-CA"/>
        </w:rPr>
        <w:t>February 23, 2001</w:t>
      </w:r>
    </w:p>
    <w:p>
      <w:pPr>
        <w:pStyle w:val="EnvelopeAddress"/>
        <w:rPr/>
      </w:pPr>
      <w:r>
        <w:rPr/>
        <w:t>ALJ Joseph R. DeUlloa</w:t>
      </w:r>
    </w:p>
    <w:p>
      <w:pPr>
        <w:pStyle w:val="Address"/>
        <w:rPr/>
      </w:pPr>
      <w:r>
        <w:rPr/>
        <w:t>California Public Utilities Commission</w:t>
      </w:r>
    </w:p>
    <w:p>
      <w:pPr>
        <w:pStyle w:val="Address"/>
        <w:rPr/>
      </w:pPr>
      <w:r>
        <w:rPr/>
        <w:t>505 Van Ness Avenue, Room 5006</w:t>
      </w:r>
    </w:p>
    <w:p>
      <w:pPr>
        <w:pStyle w:val="Address"/>
        <w:rPr/>
      </w:pPr>
      <w:r>
        <w:rPr/>
        <w:t>San Francisco, CA  94102</w:t>
      </w:r>
    </w:p>
    <w:p>
      <w:pPr>
        <w:pStyle w:val="Address"/>
        <w:rPr/>
      </w:pPr>
      <w:r>
        <w:rPr/>
      </w:r>
    </w:p>
    <w:p>
      <w:pPr>
        <w:pStyle w:val="Normal"/>
        <w:tabs>
          <w:tab w:val="clear" w:pos="720"/>
          <w:tab w:val="left" w:pos="900" w:leader="none"/>
          <w:tab w:val="left" w:pos="4410" w:leader="none"/>
        </w:tabs>
        <w:rPr/>
      </w:pPr>
      <w:r>
        <w:rPr/>
        <w:t>Re:</w:t>
        <w:tab/>
      </w:r>
      <w:r>
        <w:rPr>
          <w:u w:val="single"/>
        </w:rPr>
        <w:t>Rate Stabilization Plan Proceeding, A.00-11-038 , A.00-11-056, A. 00-10-028.</w:t>
      </w:r>
    </w:p>
    <w:p>
      <w:pPr>
        <w:pStyle w:val="Normal"/>
        <w:tabs>
          <w:tab w:val="clear" w:pos="720"/>
          <w:tab w:val="left" w:pos="900" w:leader="none"/>
          <w:tab w:val="left" w:pos="4410" w:leader="none"/>
        </w:tabs>
        <w:rPr/>
      </w:pPr>
      <w:r>
        <w:rPr/>
      </w:r>
    </w:p>
    <w:p>
      <w:pPr>
        <w:pStyle w:val="BodyText"/>
        <w:rPr/>
      </w:pPr>
      <w:r>
        <w:rPr/>
        <w:t>Dear Judge DeUlloa:</w:t>
      </w:r>
    </w:p>
    <w:p>
      <w:pPr>
        <w:pStyle w:val="BodyText"/>
        <w:rPr/>
      </w:pPr>
      <w:r>
        <w:rPr/>
      </w:r>
    </w:p>
    <w:p>
      <w:pPr>
        <w:pStyle w:val="BodyText"/>
        <w:rPr>
          <w:b/>
          <w:bCs/>
        </w:rPr>
      </w:pPr>
      <w:r>
        <w:rPr/>
        <w:t>As ordered in the Administrative Law Judge’s Ruling Setting A Schedule For Developing An Interim California Procurement Adjustment And Soliciting Information On Baseline Usage</w:t>
      </w:r>
      <w:r>
        <w:rPr>
          <w:b/>
          <w:bCs/>
        </w:rPr>
        <w:t xml:space="preserve"> </w:t>
      </w:r>
      <w:r>
        <w:rPr/>
        <w:t xml:space="preserve">dated February 9, 2001, PG&amp;E submits its </w:t>
      </w:r>
      <w:r>
        <w:rPr>
          <w:b/>
          <w:bCs/>
        </w:rPr>
        <w:t>Proposal To Implement The Interim California Procurement Adjustment</w:t>
      </w:r>
      <w:r>
        <w:rPr/>
        <w:t>, including draft preliminary statements.</w:t>
      </w:r>
    </w:p>
    <w:p>
      <w:pPr>
        <w:pStyle w:val="BodyText"/>
        <w:rPr>
          <w:b/>
          <w:bCs/>
        </w:rPr>
      </w:pPr>
      <w:r>
        <w:rPr>
          <w:b/>
          <w:bCs/>
        </w:rPr>
      </w:r>
    </w:p>
    <w:p>
      <w:pPr>
        <w:pStyle w:val="BodyText"/>
        <w:rPr/>
      </w:pPr>
      <w:r>
        <w:rPr/>
        <w:t>On this date PG&amp;E is serving this document on all parties listed in the official service list for this matter and making electronic service on all parties listed in the electronic service list in this matter.</w:t>
      </w:r>
    </w:p>
    <w:p>
      <w:pPr>
        <w:pStyle w:val="BodyText"/>
        <w:rPr/>
      </w:pPr>
      <w:r>
        <w:rPr/>
      </w:r>
    </w:p>
    <w:p>
      <w:pPr>
        <w:pStyle w:val="Normal"/>
        <w:rPr/>
      </w:pPr>
      <w:r>
        <w:rPr/>
        <w:t>Very truly yours,</w:t>
      </w:r>
    </w:p>
    <w:p>
      <w:pPr>
        <w:pStyle w:val="Normal"/>
        <w:rPr/>
      </w:pPr>
      <w:r>
        <w:rPr/>
      </w:r>
    </w:p>
    <w:p>
      <w:pPr>
        <w:pStyle w:val="Normal"/>
        <w:rPr/>
      </w:pPr>
      <w:r>
        <w:rPr/>
      </w:r>
    </w:p>
    <w:p>
      <w:pPr>
        <w:pStyle w:val="Normal"/>
        <w:rPr/>
      </w:pPr>
      <w:r>
        <w:rPr/>
      </w:r>
    </w:p>
    <w:p>
      <w:pPr>
        <w:pStyle w:val="Normal"/>
        <w:rPr/>
      </w:pPr>
      <w:r>
        <w:rPr/>
        <w:t>Andrew L. Niven</w:t>
      </w:r>
    </w:p>
    <w:p>
      <w:pPr>
        <w:pStyle w:val="Normal"/>
        <w:rPr/>
      </w:pPr>
      <w:r>
        <w:rPr/>
      </w:r>
    </w:p>
    <w:p>
      <w:pPr>
        <w:pStyle w:val="Normal"/>
        <w:rPr/>
      </w:pPr>
      <w:bookmarkStart w:id="0" w:name="InitialsLine"/>
      <w:bookmarkEnd w:id="0"/>
      <w:r>
        <w:rPr/>
        <w:t>ALN:mw</w:t>
      </w:r>
    </w:p>
    <w:p>
      <w:pPr>
        <w:pStyle w:val="BodyText"/>
        <w:rPr/>
      </w:pPr>
      <w:r>
        <w:rPr/>
      </w:r>
    </w:p>
    <w:p>
      <w:pPr>
        <w:pStyle w:val="BodyText"/>
        <w:rPr/>
      </w:pPr>
      <w:r>
        <w:rPr/>
        <w:t>Enclosures</w:t>
      </w:r>
    </w:p>
    <w:p>
      <w:pPr>
        <w:pStyle w:val="BodyText"/>
        <w:rPr/>
      </w:pPr>
      <w:r>
        <w:rPr/>
      </w:r>
    </w:p>
    <w:p>
      <w:pPr>
        <w:pStyle w:val="BodyText"/>
        <w:rPr/>
      </w:pPr>
      <w:r>
        <w:rPr/>
        <w:t>cc:</w:t>
        <w:tab/>
        <w:t>President Loretta M. Lynch</w:t>
      </w:r>
    </w:p>
    <w:p>
      <w:pPr>
        <w:pStyle w:val="BodyText"/>
        <w:rPr/>
      </w:pPr>
      <w:r>
        <w:rPr/>
        <w:tab/>
        <w:t>ALJ Christine M. Walwyn</w:t>
      </w:r>
    </w:p>
    <w:p>
      <w:pPr>
        <w:pStyle w:val="BodyText"/>
        <w:ind w:firstLine="720" w:end="0"/>
        <w:rPr/>
      </w:pPr>
      <w:r>
        <w:rPr/>
        <w:t>ALJ John S. Wong</w:t>
      </w:r>
    </w:p>
    <w:p>
      <w:pPr>
        <w:pStyle w:val="BodyText"/>
        <w:ind w:firstLine="720" w:end="0"/>
        <w:rPr/>
      </w:pPr>
      <w:r>
        <w:rPr/>
        <w:t>Service List A.00-11-038, A.00-11-056, A.00-10-028.</w:t>
      </w:r>
    </w:p>
    <w:p>
      <w:pPr>
        <w:pStyle w:val="BodyText"/>
        <w:rPr/>
      </w:pPr>
      <w:r>
        <w:rPr/>
      </w:r>
    </w:p>
    <w:p>
      <w:pPr>
        <w:pStyle w:val="BodyText"/>
        <w:rPr/>
      </w:pPr>
      <w:r>
        <w:rPr/>
      </w:r>
    </w:p>
    <w:sectPr>
      <w:headerReference w:type="default" r:id="rId2"/>
      <w:headerReference w:type="first" r:id="rId3"/>
      <w:type w:val="nextPage"/>
      <w:pgSz w:w="12240" w:h="15840"/>
      <w:pgMar w:left="2160" w:right="1440" w:gutter="0" w:header="1440" w:top="2808" w:footer="0" w:bottom="72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Docket Clerk</w:t>
    </w:r>
  </w:p>
  <w:p>
    <w:pPr>
      <w:pStyle w:val="Header"/>
      <w:rPr/>
    </w:pPr>
    <w:r>
      <w:rPr/>
      <w:t xml:space="preserve">Page </w:t>
    </w:r>
    <w:r>
      <w:rPr/>
      <w:fldChar w:fldCharType="begin"/>
    </w:r>
    <w:r>
      <w:rPr/>
      <w:instrText xml:space="preserve"> PAGE </w:instrText>
    </w:r>
    <w:r>
      <w:rPr/>
      <w:fldChar w:fldCharType="separate"/>
    </w:r>
    <w:r>
      <w:rPr/>
      <w:t>0</w:t>
    </w:r>
    <w: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DP"/>
      <w:rPr/>
    </w:pPr>
    <w:r>
      <w:rPr/>
    </w:r>
    <w:r>
      <mc:AlternateContent>
        <mc:Choice Requires="wps">
          <w:drawing>
            <wp:anchor behindDoc="0" distT="0" distB="0" distL="118745" distR="118745" simplePos="0" locked="0" layoutInCell="0" allowOverlap="1" relativeHeight="2">
              <wp:simplePos x="0" y="0"/>
              <wp:positionH relativeFrom="page">
                <wp:posOffset>4307205</wp:posOffset>
              </wp:positionH>
              <wp:positionV relativeFrom="margin">
                <wp:align>top</wp:align>
              </wp:positionV>
              <wp:extent cx="2514600"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2514600" cy="177165"/>
                      </a:xfrm>
                      <a:prstGeom prst="rect"/>
                      <a:solidFill>
                        <a:srgbClr val="FFFFFF">
                          <a:alpha val="0"/>
                        </a:srgbClr>
                      </a:solidFill>
                    </wps:spPr>
                    <wps:txbx>
                      <w:txbxContent>
                        <w:p>
                          <w:pPr>
                            <w:pStyle w:val="SDP"/>
                            <w:rPr/>
                          </w:pPr>
                          <w:r>
                            <w:rPr/>
                            <w:t>BY HAND</w:t>
                          </w:r>
                        </w:p>
                      </w:txbxContent>
                    </wps:txbx>
                    <wps:bodyPr anchor="t" lIns="0" tIns="0" rIns="0" bIns="0">
                      <a:noAutofit/>
                    </wps:bodyPr>
                  </wps:wsp>
                </a:graphicData>
              </a:graphic>
            </wp:anchor>
          </w:drawing>
        </mc:Choice>
        <mc:Fallback>
          <w:pict>
            <v:rect fillcolor="#FFFFFF" style="position:absolute;rotation:-0;width:198pt;height:13.95pt;mso-wrap-distance-left:9.35pt;mso-wrap-distance-right:9.35pt;mso-wrap-distance-top:0pt;mso-wrap-distance-bottom:0pt;margin-top:0pt;mso-position-vertical:top;mso-position-vertical-relative:margin;margin-left:339.15pt;mso-position-horizontal-relative:page">
              <v:fill opacity="0f"/>
              <v:textbox inset="0in,0in,0in,0in">
                <w:txbxContent>
                  <w:p>
                    <w:pPr>
                      <w:pStyle w:val="SDP"/>
                      <w:rPr/>
                    </w:pPr>
                    <w:r>
                      <w:rPr/>
                      <w:t>BY HAND</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eastAsia="Arial" w:cs="Arial"/>
      <w:b/>
      <w:bCs/>
      <w:kern w:val="2"/>
      <w:sz w:val="28"/>
      <w:szCs w:val="28"/>
    </w:rPr>
  </w:style>
  <w:style w:type="character" w:styleId="DefaultParagraphFont">
    <w:name w:val="Default Paragraph Font"/>
    <w:qFormat/>
    <w:rPr/>
  </w:style>
  <w:style w:type="character" w:styleId="LetterDate">
    <w:name w:val="LetterDate"/>
    <w:basedOn w:val="DefaultParagraphFont"/>
    <w:qFormat/>
    <w:rPr>
      <w:rFonts w:ascii="Times New Roman" w:hAnsi="Times New Roman" w:eastAsia="Times New Roman" w:cs="Times New Roman"/>
      <w:color w:val="auto"/>
      <w:spacing w:val="0"/>
      <w:kern w:val="0"/>
      <w:position w:val="0"/>
      <w:sz w:val="24"/>
      <w:sz w:val="24"/>
      <w:szCs w:val="24"/>
      <w:u w:val="none"/>
      <w:vertAlign w:val="baseline"/>
    </w:rPr>
  </w:style>
  <w:style w:type="character" w:styleId="FootnoteCharacters">
    <w:name w:val="Footnote Characters"/>
    <w:basedOn w:val="DefaultParagraphFont"/>
    <w:qFormat/>
    <w:rPr>
      <w:spacing w:val="0"/>
      <w:kern w:val="0"/>
      <w:u w:val="single"/>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ddress">
    <w:name w:val="Address"/>
    <w:basedOn w:val="Normal"/>
    <w:qFormat/>
    <w:pPr/>
    <w:rPr/>
  </w:style>
  <w:style w:type="paragraph" w:styleId="EnvelopeAddress">
    <w:name w:val="envelope address"/>
    <w:basedOn w:val="Normal"/>
    <w:pPr/>
    <w:rPr/>
  </w:style>
  <w:style w:type="paragraph" w:styleId="LetterClosing">
    <w:name w:val="LetterClosing"/>
    <w:basedOn w:val="Normal"/>
    <w:next w:val="Normal"/>
    <w:qFormat/>
    <w:pPr>
      <w:ind w:hanging="0" w:start="4493" w:end="-360"/>
    </w:pPr>
    <w:rPr/>
  </w:style>
  <w:style w:type="paragraph" w:styleId="HeaderNumbers">
    <w:name w:val="HeaderNumbers"/>
    <w:basedOn w:val="Normal"/>
    <w:qFormat/>
    <w:pPr>
      <w:widowControl w:val="false"/>
      <w:spacing w:lineRule="exact" w:line="480" w:before="720" w:after="0"/>
      <w:ind w:hanging="0" w:start="0" w:end="144"/>
      <w:jc w:val="end"/>
    </w:pPr>
    <w:rPr/>
  </w:style>
  <w:style w:type="paragraph" w:styleId="PleadingSignature">
    <w:name w:val="Pleading Signature"/>
    <w:basedOn w:val="Normal"/>
    <w:qFormat/>
    <w:pPr>
      <w:tabs>
        <w:tab w:val="clear" w:pos="720"/>
        <w:tab w:val="left" w:pos="4867" w:leader="none"/>
        <w:tab w:val="right" w:pos="9000" w:leader="none"/>
      </w:tabs>
      <w:ind w:hanging="4867" w:start="4867" w:end="0"/>
    </w:pPr>
    <w:rPr/>
  </w:style>
  <w:style w:type="paragraph" w:styleId="ReLine">
    <w:name w:val="ReLine"/>
    <w:basedOn w:val="Normal"/>
    <w:next w:val="BodyText"/>
    <w:qFormat/>
    <w:pPr>
      <w:spacing w:before="240" w:after="240"/>
      <w:ind w:hanging="720" w:start="720" w:end="0"/>
    </w:pPr>
    <w:rPr/>
  </w:style>
  <w:style w:type="paragraph" w:styleId="FootnoteText">
    <w:name w:val="footnote text"/>
    <w:basedOn w:val="Normal"/>
    <w:pPr>
      <w:tabs>
        <w:tab w:val="clear" w:pos="720"/>
        <w:tab w:val="left" w:pos="432" w:leader="none"/>
      </w:tabs>
      <w:spacing w:before="0" w:after="120"/>
      <w:ind w:hanging="446" w:start="446"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style>
  <w:style w:type="paragraph" w:styleId="Header">
    <w:name w:val="header"/>
    <w:basedOn w:val="Normal"/>
    <w:pPr>
      <w:widowControl w:val="false"/>
      <w:tabs>
        <w:tab w:val="clear" w:pos="720"/>
        <w:tab w:val="center" w:pos="4680" w:leader="none"/>
        <w:tab w:val="right" w:pos="9360" w:leader="none"/>
      </w:tabs>
    </w:pPr>
    <w:rPr/>
  </w:style>
  <w:style w:type="paragraph" w:styleId="LetterSignature">
    <w:name w:val="Letter Signature"/>
    <w:basedOn w:val="Normal"/>
    <w:qFormat/>
    <w:pPr>
      <w:tabs>
        <w:tab w:val="clear" w:pos="720"/>
        <w:tab w:val="left" w:pos="4680" w:leader="none"/>
        <w:tab w:val="right" w:pos="9000" w:leader="none"/>
      </w:tabs>
      <w:ind w:hanging="0" w:start="4320" w:end="0"/>
    </w:pPr>
    <w:rPr/>
  </w:style>
  <w:style w:type="paragraph" w:styleId="DatePosition">
    <w:name w:val="DatePosition"/>
    <w:basedOn w:val="Normal"/>
    <w:next w:val="Normal"/>
    <w:qFormat/>
    <w:pPr>
      <w:tabs>
        <w:tab w:val="clear" w:pos="720"/>
        <w:tab w:val="center" w:pos="7830" w:leader="none"/>
      </w:tabs>
    </w:pPr>
    <w:rPr/>
  </w:style>
  <w:style w:type="paragraph" w:styleId="EnvelopeAddress1">
    <w:name w:val="Envelope Address1"/>
    <w:basedOn w:val="Normal"/>
    <w:qFormat/>
    <w:pPr>
      <w:ind w:hanging="0" w:start="2880" w:end="0"/>
    </w:pPr>
    <w:rPr/>
  </w:style>
  <w:style w:type="paragraph" w:styleId="SDP">
    <w:name w:val="SDP"/>
    <w:basedOn w:val="Normal"/>
    <w:qFormat/>
    <w:pPr>
      <w:jc w:val="center"/>
    </w:pPr>
    <w:rPr>
      <w:b/>
      <w:bCs/>
    </w:rPr>
  </w:style>
  <w:style w:type="paragraph" w:styleId="Quote-5inch">
    <w:name w:val="Quote - .5 inch"/>
    <w:basedOn w:val="Normal"/>
    <w:next w:val="Normal"/>
    <w:qFormat/>
    <w:pPr>
      <w:spacing w:before="240" w:after="0"/>
      <w:ind w:hanging="0" w:start="720" w:end="720"/>
    </w:pPr>
    <w:rPr/>
  </w:style>
  <w:style w:type="paragraph" w:styleId="Quote-1inch">
    <w:name w:val="Quote - 1 inch"/>
    <w:basedOn w:val="Normal"/>
    <w:next w:val="Normal"/>
    <w:qFormat/>
    <w:pPr>
      <w:spacing w:before="240" w:after="0"/>
      <w:ind w:hanging="0" w:start="1440" w:end="1440"/>
    </w:pPr>
    <w:rPr/>
  </w:style>
  <w:style w:type="paragraph" w:styleId="SDP2">
    <w:name w:val="SDP2"/>
    <w:basedOn w:val="SDP"/>
    <w:qFormat/>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2001-02-23T15:12:00Z</dcterms:created>
  <dc:creator>Chris Chouteau</dc:creator>
  <dc:description/>
  <dc:language>en-CA</dc:language>
  <cp:lastModifiedBy>Chris Chouteau</cp:lastModifiedBy>
  <cp:lastPrinted>2001-02-23T11:18:00Z</cp:lastPrinted>
  <dcterms:modified xsi:type="dcterms:W3CDTF">2001-02-23T16:51:00Z</dcterms:modified>
  <cp:revision>5</cp:revision>
  <dc:subject>MacPac Templates</dc:subject>
  <dc:title>PG&amp;E Letter Template, rev. 2/24/97, The Legal MacPac</dc:title>
</cp:coreProperties>
</file>