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start="6624" w:end="0"/>
        <w:rPr>
          <w:b/>
        </w:rPr>
      </w:pPr>
      <w:r>
        <w:rPr>
          <w:b/>
        </w:rPr>
        <w:t>Confidential</w:t>
      </w:r>
    </w:p>
    <w:p>
      <w:pPr>
        <w:pStyle w:val="Header"/>
        <w:ind w:start="6624" w:end="0"/>
        <w:rPr>
          <w:b/>
        </w:rPr>
      </w:pPr>
      <w:r>
        <w:rPr>
          <w:b/>
        </w:rPr>
        <w:t>Attorney Client Privileged</w:t>
      </w:r>
    </w:p>
    <w:p>
      <w:pPr>
        <w:pStyle w:val="Header"/>
        <w:ind w:start="6624" w:end="0"/>
        <w:rPr>
          <w:b/>
        </w:rPr>
      </w:pPr>
      <w:r>
        <w:rPr>
          <w:b/>
        </w:rPr>
        <w:t>Not Discoverable</w:t>
      </w:r>
    </w:p>
    <w:p>
      <w:pPr>
        <w:pStyle w:val="Head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Power Marketing, Inc.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Summary of Disputes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Date:___________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610"/>
        <w:gridCol w:w="2880"/>
        <w:gridCol w:w="1548"/>
      </w:tblGrid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Summary of dispute/ information on amount of claim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Attorneys/ other contacts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Calpine Power Services Company (“Calpine”)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Calpine by letter agreement dated 7/30/99 agreed subject to conditions precedent to take assignment of EPMI’s obligations under PPA with LCRA dated 8/31/95;  EPMI  presented evidence of fulfillment of conditions precedent by 8/27/99 deadline.  Calpine refused to complete assignment, asserting that Calpine parent guarantee, required by LCRA for its consent to assignment, was beyond scope of the 7/30/99 agreement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Assessing merits of suit against Calpine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DAP/EAS/RS,</w:t>
            </w:r>
          </w:p>
          <w:p>
            <w:pPr>
              <w:pStyle w:val="Normal"/>
              <w:rPr/>
            </w:pPr>
            <w:r>
              <w:rPr/>
              <w:t>Ed Baughman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 Services Inc.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 claimed LDs of approximately  $1.8M from EPMI and $.9M from Phibro (party between EPMI and Cinergy) for nondeliveries of “Into Cinergy” power on 7/29/99.  EPMI has responded by 9/7/99 letter that interruptions of the product were the result of Cinergy's purchase of non-firm transmission.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 has not responded following its receipt of EPMI 9/7/99 letter rejecting payment of LDs.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DAP, John Zurita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Constellation Power Source (“Constellation”)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Dayton Power &amp; Light Company (“DP&amp;L”)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DP&amp;L demanded explanation from EPMI relating to ECAR curtailments during Cinergy F.M on 7/30/99 in relation  to “last cut, first restored” anti-curtailment rights under 10/96 Option Agreement covering EPMI long term power sales to DP&amp;L.  No separate damages beyond LDs are stated for breach of DP&amp;L anti-curtailment rights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response received from C/P following EPMI 10/6/99 explanatory letter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DAP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Engage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MidAmerican Energy Company (“MidAm”)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EPMI discontinued negotiations on 10/19/99 of a written agreement (draft “confirmation” marked ‘draft only--not an offer’) relating to sale of summer 2000 capacity to MidAm following telephonic negotiations/discussions of same extending over prior month, MidAm asserts it relied on belief that contract was completed as 9/21/99 oral transaction.  Contract price for capacity was is $300K 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Response is pending to MidAm demand letter dated 10/22/99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DAP/EAS, G. Allen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TVA –control area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TVA--MOPA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VEPCO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/mnt/main-storage/datasets/enron-docs/doc/disputes_summary_grid_nov_99.doc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1999-11-09T14:01:00Z</dcterms:created>
  <dc:creator>dportz</dc:creator>
  <dc:description/>
  <dc:language>en-CA</dc:language>
  <cp:lastModifiedBy>dportz</cp:lastModifiedBy>
  <cp:lastPrinted>1999-11-09T13:42:00Z</cp:lastPrinted>
  <dcterms:modified xsi:type="dcterms:W3CDTF">1999-11-09T17:12:00Z</dcterms:modified>
  <cp:revision>9</cp:revision>
  <dc:subject/>
  <dc:title>Confidential</dc:title>
</cp:coreProperties>
</file>