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48"/>
        </w:rPr>
      </w:pPr>
      <w:r>
        <w:rPr>
          <w:sz w:val="48"/>
        </w:rPr>
        <w:t xml:space="preserve">M E M O R A N D U M </w:t>
      </w:r>
    </w:p>
    <w:p>
      <w:pPr>
        <w:pStyle w:val="Normal"/>
        <w:rPr>
          <w:sz w:val="48"/>
        </w:rPr>
      </w:pPr>
      <w:r>
        <w:rPr>
          <w:sz w:val="48"/>
        </w:rPr>
      </w:r>
    </w:p>
    <w:p>
      <w:pPr>
        <w:pStyle w:val="Heading1"/>
        <w:ind w:hanging="0" w:start="0"/>
        <w:rPr/>
      </w:pPr>
      <w:r>
        <w:rPr/>
        <w:t>To: “Digital Divide Committee”</w:t>
      </w:r>
    </w:p>
    <w:p>
      <w:pPr>
        <w:pStyle w:val="Normal"/>
        <w:rPr>
          <w:rFonts w:ascii="HELVETICA" w:hAnsi="HELVETICA" w:cs="HELVETICA"/>
          <w:sz w:val="28"/>
        </w:rPr>
      </w:pPr>
      <w:r>
        <w:rPr>
          <w:rFonts w:cs="HELVETICA" w:ascii="HELVETICA" w:hAnsi="HELVETICA"/>
          <w:sz w:val="28"/>
        </w:rPr>
        <w:t>From: Scott Bolton</w:t>
      </w:r>
    </w:p>
    <w:p>
      <w:pPr>
        <w:pStyle w:val="Normal"/>
        <w:rPr>
          <w:rFonts w:ascii="HELVETICA" w:hAnsi="HELVETICA" w:cs="HELVETICA"/>
          <w:sz w:val="28"/>
        </w:rPr>
      </w:pPr>
      <w:r>
        <w:rPr>
          <w:rFonts w:cs="HELVETICA" w:ascii="HELVETICA" w:hAnsi="HELVETICA"/>
          <w:sz w:val="28"/>
        </w:rPr>
        <w:t>Date:  12/17/00</w:t>
      </w:r>
    </w:p>
    <w:p>
      <w:pPr>
        <w:pStyle w:val="Normal"/>
        <w:pBdr>
          <w:bottom w:val="single" w:sz="12" w:space="1" w:color="000000"/>
        </w:pBdr>
        <w:rPr>
          <w:rFonts w:ascii="HELVETICA" w:hAnsi="HELVETICA" w:cs="HELVETICA"/>
          <w:sz w:val="28"/>
        </w:rPr>
      </w:pPr>
      <w:r>
        <w:rPr>
          <w:rFonts w:cs="HELVETICA" w:ascii="HELVETICA" w:hAnsi="HELVETICA"/>
          <w:sz w:val="28"/>
        </w:rPr>
        <w:t>Re: Federal Digital Divide Policy Ideas</w:t>
      </w:r>
    </w:p>
    <w:p>
      <w:pPr>
        <w:pStyle w:val="Normal"/>
        <w:rPr>
          <w:rFonts w:ascii="HELVETICA" w:hAnsi="HELVETICA" w:cs="HELVETICA"/>
          <w:sz w:val="28"/>
        </w:rPr>
      </w:pPr>
      <w:r>
        <w:rPr>
          <w:rFonts w:cs="HELVETICA" w:ascii="HELVETICA" w:hAnsi="HELVETICA"/>
          <w:sz w:val="28"/>
        </w:rPr>
      </w:r>
    </w:p>
    <w:p>
      <w:pPr>
        <w:pStyle w:val="Heading2"/>
        <w:ind w:hanging="0" w:start="0"/>
        <w:rPr/>
      </w:pPr>
      <w:r>
        <w:rPr/>
        <w:t>As you all know, we have been tasked to come up with creative solutions to the problem of ubiquitous broadband connectivity for all Americans. During my recent trip to DC, a number of ideas came up, both internally and externally that I’d like your feedback on for consideration in our overall federal strategy on this issue.  Below are descriptions of some ideas being floated around Congress, as well as a few ideas Steve Burns and I came up with:</w:t>
      </w:r>
    </w:p>
    <w:p>
      <w:pPr>
        <w:pStyle w:val="Normal"/>
        <w:rPr>
          <w:rFonts w:ascii="HELVETICA" w:hAnsi="HELVETICA" w:cs="HELVETICA"/>
          <w:sz w:val="24"/>
        </w:rPr>
      </w:pPr>
      <w:r>
        <w:rPr>
          <w:rFonts w:cs="HELVETICA" w:ascii="HELVETICA" w:hAnsi="HELVETICA"/>
          <w:sz w:val="24"/>
        </w:rPr>
      </w:r>
    </w:p>
    <w:p>
      <w:pPr>
        <w:pStyle w:val="Normal"/>
        <w:numPr>
          <w:ilvl w:val="0"/>
          <w:numId w:val="2"/>
        </w:numPr>
        <w:rPr>
          <w:rFonts w:ascii="HELVETICA" w:hAnsi="HELVETICA" w:cs="HELVETICA"/>
          <w:sz w:val="24"/>
        </w:rPr>
      </w:pPr>
      <w:r>
        <w:rPr>
          <w:rFonts w:cs="HELVETICA" w:ascii="HELVETICA" w:hAnsi="HELVETICA"/>
          <w:sz w:val="24"/>
        </w:rPr>
        <w:t>S 2698 - The Broadband Internet Access Act will likely reappear in the 107</w:t>
      </w:r>
      <w:r>
        <w:rPr>
          <w:rFonts w:cs="HELVETICA" w:ascii="HELVETICA" w:hAnsi="HELVETICA"/>
          <w:sz w:val="24"/>
          <w:vertAlign w:val="superscript"/>
        </w:rPr>
        <w:t>th</w:t>
      </w:r>
      <w:r>
        <w:rPr>
          <w:rFonts w:cs="HELVETICA" w:ascii="HELVETICA" w:hAnsi="HELVETICA"/>
          <w:sz w:val="24"/>
        </w:rPr>
        <w:t xml:space="preserve"> Congress.  This legislation provides for a two-tier tax credit for the deployment of infrastructure and equipment for end-user broadband connectivity.  Chief proponents: Sen. McCain, Sen. Kerry, Sen. Hollings</w:t>
      </w:r>
    </w:p>
    <w:p>
      <w:pPr>
        <w:pStyle w:val="Normal"/>
        <w:numPr>
          <w:ilvl w:val="0"/>
          <w:numId w:val="2"/>
        </w:numPr>
        <w:rPr>
          <w:rFonts w:ascii="HELVETICA" w:hAnsi="HELVETICA" w:cs="HELVETICA"/>
          <w:sz w:val="24"/>
        </w:rPr>
      </w:pPr>
      <w:r>
        <w:rPr>
          <w:rFonts w:cs="HELVETICA" w:ascii="HELVETICA" w:hAnsi="HELVETICA"/>
          <w:sz w:val="24"/>
        </w:rPr>
        <w:t>The “Rural Broadband Access Act” – a legislative concept addressing the lack of connectivity to high-speed backbones.  This bill would provide for a tax credit for creating POPs or access points in rural areas (example: a $10,000 per site credit for facility establishment serving a population of 50,000 or less).  This could directly impact Enron as a “middle-mile” provider.   Chief proponents: Sen. Wyden, Sen. Rockefeller</w:t>
      </w:r>
    </w:p>
    <w:p>
      <w:pPr>
        <w:pStyle w:val="Normal"/>
        <w:numPr>
          <w:ilvl w:val="0"/>
          <w:numId w:val="2"/>
        </w:numPr>
        <w:rPr>
          <w:rFonts w:ascii="HELVETICA" w:hAnsi="HELVETICA" w:cs="HELVETICA"/>
          <w:sz w:val="24"/>
        </w:rPr>
      </w:pPr>
      <w:r>
        <w:rPr>
          <w:rFonts w:cs="HELVETICA" w:ascii="HELVETICA" w:hAnsi="HELVETICA"/>
          <w:sz w:val="24"/>
        </w:rPr>
        <w:t>Agency Consolidation – This idea addresses the need for more effective federal funding of rural and high-cost infrastructure development.  By consolidating the USDA RUS telecommunications program into the Dept. of Commerce NTIA, the administrative savings could then be used to expand the anemic funding both agencies currently receive.  Creates a federal “telecommunications Czar” in the Director of NTIA, also instructs NTIA to develop a national broadband infrastructure policy, and could expand federal funding of broadband infrastructure programs to $ 1 billion/year.  Chief proponents: None yet.  Likely support from budget cutters and digital divide champions.</w:t>
      </w:r>
    </w:p>
    <w:p>
      <w:pPr>
        <w:pStyle w:val="Normal"/>
        <w:numPr>
          <w:ilvl w:val="0"/>
          <w:numId w:val="2"/>
        </w:numPr>
        <w:rPr>
          <w:rFonts w:ascii="HELVETICA" w:hAnsi="HELVETICA" w:cs="HELVETICA"/>
          <w:sz w:val="24"/>
        </w:rPr>
      </w:pPr>
      <w:r>
        <w:rPr>
          <w:rFonts w:cs="HELVETICA" w:ascii="HELVETICA" w:hAnsi="HELVETICA"/>
          <w:sz w:val="24"/>
        </w:rPr>
        <w:t xml:space="preserve">Spectrum Auction Credit – This concept creates incentives for wireless broadband solutions to rural areas.  As new spectrum licenses are auctioned (both digital and analog), the federal government will either preferentially award, or create a tax credit to carriers that use spectrum licenses to deploy “high-speed connectivity” of 1.5 Mbps or greater to end-users.  Chief proponents: None yet.  Likely support among western senators.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Please let me now your thoughts about including these ideas into our term sheet for Kevin Hannon.  As always, these things are a work in progress so please fire away.  Thanks.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HELVETICA" w:hAnsi="HELVETICA" w:cs="HELVETICA"/>
      <w:sz w:val="28"/>
    </w:rPr>
  </w:style>
  <w:style w:type="paragraph" w:styleId="Heading2">
    <w:name w:val="heading 2"/>
    <w:basedOn w:val="Normal"/>
    <w:next w:val="Normal"/>
    <w:qFormat/>
    <w:pPr>
      <w:keepNext w:val="true"/>
      <w:numPr>
        <w:ilvl w:val="1"/>
        <w:numId w:val="1"/>
      </w:numPr>
      <w:outlineLvl w:val="1"/>
    </w:pPr>
    <w:rPr>
      <w:rFonts w:ascii="HELVETICA" w:hAnsi="HELVETICA" w:cs="HELVETICA"/>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2000-12-21T15:55:00Z</dcterms:created>
  <dc:creator>scott_bolton</dc:creator>
  <dc:description/>
  <dc:language>en-CA</dc:language>
  <cp:lastModifiedBy>scott_bolton</cp:lastModifiedBy>
  <dcterms:modified xsi:type="dcterms:W3CDTF">2000-12-21T15:55:00Z</dcterms:modified>
  <cp:revision>2</cp:revision>
  <dc:subject/>
  <dc:title>M E M O R A N D U M </dc:title>
</cp:coreProperties>
</file>