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Deutsche Bank AG London</w:t>
      </w:r>
    </w:p>
    <w:p>
      <w:pPr>
        <w:pStyle w:val="Normal"/>
        <w:jc w:val="both"/>
        <w:rPr>
          <w:rFonts w:ascii="Times New Roman" w:hAnsi="Times New Roman" w:cs="Times New Roman"/>
          <w:sz w:val="22"/>
        </w:rPr>
      </w:pPr>
      <w:r>
        <w:rPr>
          <w:rFonts w:cs="Times New Roman" w:ascii="Times New Roman" w:hAnsi="Times New Roman"/>
          <w:sz w:val="22"/>
        </w:rPr>
        <w:t>Winchester House</w:t>
      </w:r>
    </w:p>
    <w:p>
      <w:pPr>
        <w:pStyle w:val="Normal"/>
        <w:jc w:val="both"/>
        <w:rPr>
          <w:rFonts w:ascii="Times New Roman" w:hAnsi="Times New Roman" w:cs="Times New Roman"/>
          <w:sz w:val="22"/>
        </w:rPr>
      </w:pPr>
      <w:r>
        <w:rPr>
          <w:rFonts w:cs="Times New Roman" w:ascii="Times New Roman" w:hAnsi="Times New Roman"/>
          <w:sz w:val="22"/>
        </w:rPr>
        <w:t>1 Great Winchester Street</w:t>
      </w:r>
    </w:p>
    <w:p>
      <w:pPr>
        <w:pStyle w:val="Normal"/>
        <w:jc w:val="both"/>
        <w:rPr>
          <w:rFonts w:ascii="Times New Roman" w:hAnsi="Times New Roman" w:cs="Times New Roman"/>
          <w:sz w:val="22"/>
        </w:rPr>
      </w:pPr>
      <w:r>
        <w:rPr>
          <w:rFonts w:cs="Times New Roman" w:ascii="Times New Roman" w:hAnsi="Times New Roman"/>
          <w:sz w:val="22"/>
        </w:rPr>
        <w:t>London</w:t>
      </w:r>
    </w:p>
    <w:p>
      <w:pPr>
        <w:pStyle w:val="Normal"/>
        <w:jc w:val="both"/>
        <w:rPr>
          <w:rFonts w:ascii="Times New Roman" w:hAnsi="Times New Roman" w:cs="Times New Roman"/>
          <w:sz w:val="22"/>
        </w:rPr>
      </w:pPr>
      <w:r>
        <w:rPr>
          <w:rFonts w:cs="Times New Roman" w:ascii="Times New Roman" w:hAnsi="Times New Roman"/>
          <w:sz w:val="22"/>
        </w:rPr>
        <w:t>EC2N 2DB</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Deutsche Bank AG London and Enron Net Works LLC and EnronOnline, LLC (hereinafter individually and collectively referred to as a party) and their affiliates are prepared to furnish each other with information in connection with the potential marketing of private e-marketplace solutions created by Enron Net Works LLC, EnronOnline, LLC, or their affiliates (“Transaction”), which information is confidential or otherwise generally not available to the public (the "Confidential Information").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professional advisers,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except for regulatory compliance purposes, no copies shall be retained by such party or its Representatives.  That portion of the Confidential Information that is found in analyses, compilations, studies or other documents prepared by or for a party, the Confidential Information that is oral, or supplied electronically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except where the party has acted fraudulently,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or to seek any other remedy available at law or in equity; provided, however, that it is expressly agreed that neither party shall be entitled to recover punitive or exemplary damages, the parties hereby waiving their right, if any, to recover punitive or exemplary damages.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p>
    <w:p>
      <w:pPr>
        <w:pStyle w:val="Normal"/>
        <w:tabs>
          <w:tab w:val="clear" w:pos="720"/>
          <w:tab w:val="left" w:pos="0" w:leader="none"/>
        </w:tabs>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agree that all right, title and interest in and to the Confidential Information disclosed hereunder shall be retained by the disclosing party and that no present or future intellectual property rights or licenses are offered, granted or implied by the disclosure of any Confidential Information hereunder.</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DEUTSCHEBANK AG</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/mnt/main-storage/datasets/enron-docs/doc/deutsche_bank__1.doc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Deutsche Bank AG</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9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2001-09-20T18:12:00Z</dcterms:created>
  <dc:creator>ECT</dc:creator>
  <dc:description/>
  <dc:language>en-CA</dc:language>
  <cp:lastModifiedBy>tjones</cp:lastModifiedBy>
  <cp:lastPrinted>2001-09-20T14:36:00Z</cp:lastPrinted>
  <dcterms:modified xsi:type="dcterms:W3CDTF">2001-09-20T19:02:00Z</dcterms:modified>
  <cp:revision>3</cp:revision>
  <dc:subject/>
  <dc:title>Reciprocal Confidentiality Agreement</dc:title>
</cp:coreProperties>
</file>