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360"/>
        <w:jc w:val="center"/>
        <w:rPr>
          <w:b/>
          <w:smallCaps/>
        </w:rPr>
      </w:pPr>
      <w:r>
        <w:rPr>
          <w:b/>
          <w:smallCaps/>
        </w:rPr>
      </w:r>
    </w:p>
    <w:p>
      <w:pPr>
        <w:pStyle w:val="Normal"/>
        <w:spacing w:before="0" w:after="360"/>
        <w:jc w:val="center"/>
        <w:rPr>
          <w:b/>
          <w:smallCaps/>
        </w:rPr>
      </w:pPr>
      <w:r>
        <w:rPr>
          <w:b/>
          <w:smallCaps/>
        </w:rPr>
        <w:t>Memorandum</w:t>
      </w:r>
    </w:p>
    <w:p>
      <w:pPr>
        <w:pStyle w:val="DeliveryPhrase"/>
        <w:rPr/>
      </w:pPr>
      <w:r>
        <w:rPr/>
        <w:t>ATTORNEY-CLIENT PRIVILEGE</w:t>
      </w:r>
    </w:p>
    <w:tbl>
      <w:tblPr>
        <w:tblW w:w="9576" w:type="dxa"/>
        <w:jc w:val="start"/>
        <w:tblInd w:w="0" w:type="dxa"/>
        <w:tblLayout w:type="fixed"/>
        <w:tblCellMar>
          <w:top w:w="0" w:type="dxa"/>
          <w:start w:w="0" w:type="dxa"/>
          <w:bottom w:w="0" w:type="dxa"/>
          <w:end w:w="0" w:type="dxa"/>
        </w:tblCellMar>
      </w:tblPr>
      <w:tblGrid>
        <w:gridCol w:w="1440"/>
        <w:gridCol w:w="3870"/>
        <w:gridCol w:w="1170"/>
        <w:gridCol w:w="3096"/>
      </w:tblGrid>
      <w:tr>
        <w:trPr/>
        <w:tc>
          <w:tcPr>
            <w:tcW w:w="1440" w:type="dxa"/>
            <w:tcBorders/>
          </w:tcPr>
          <w:p>
            <w:pPr>
              <w:pStyle w:val="Normal"/>
              <w:snapToGrid w:val="false"/>
              <w:rPr/>
            </w:pPr>
            <w:r>
              <w:rPr/>
            </w:r>
          </w:p>
        </w:tc>
        <w:tc>
          <w:tcPr>
            <w:tcW w:w="3870" w:type="dxa"/>
            <w:tcBorders/>
          </w:tcPr>
          <w:p>
            <w:pPr>
              <w:pStyle w:val="Normal"/>
              <w:snapToGrid w:val="false"/>
              <w:spacing w:before="0" w:after="120"/>
              <w:ind w:end="432"/>
              <w:rPr/>
            </w:pPr>
            <w:r>
              <w:rPr/>
            </w:r>
          </w:p>
        </w:tc>
        <w:tc>
          <w:tcPr>
            <w:tcW w:w="1170" w:type="dxa"/>
            <w:tcBorders/>
          </w:tcPr>
          <w:p>
            <w:pPr>
              <w:pStyle w:val="Normal"/>
              <w:snapToGrid w:val="false"/>
              <w:rPr/>
            </w:pPr>
            <w:r>
              <w:rPr/>
            </w:r>
          </w:p>
        </w:tc>
        <w:tc>
          <w:tcPr>
            <w:tcW w:w="3096" w:type="dxa"/>
            <w:tcBorders/>
          </w:tcPr>
          <w:p>
            <w:pPr>
              <w:pStyle w:val="Normal"/>
              <w:spacing w:before="0" w:after="120"/>
              <w:ind w:end="216"/>
              <w:jc w:val="end"/>
              <w:rPr>
                <w:sz w:val="20"/>
              </w:rPr>
            </w:pPr>
            <w:r>
              <w:rPr>
                <w:sz w:val="20"/>
              </w:rPr>
              <w:t>FILE NO:  35509-00300</w:t>
            </w:r>
          </w:p>
        </w:tc>
      </w:tr>
      <w:tr>
        <w:trPr/>
        <w:tc>
          <w:tcPr>
            <w:tcW w:w="1440" w:type="dxa"/>
            <w:tcBorders/>
          </w:tcPr>
          <w:p>
            <w:pPr>
              <w:pStyle w:val="Normal"/>
              <w:spacing w:before="0" w:after="120"/>
              <w:rPr/>
            </w:pPr>
            <w:r>
              <w:rPr/>
              <w:t>TO:</w:t>
            </w:r>
          </w:p>
        </w:tc>
        <w:tc>
          <w:tcPr>
            <w:tcW w:w="3870" w:type="dxa"/>
            <w:tcBorders/>
          </w:tcPr>
          <w:p>
            <w:pPr>
              <w:pStyle w:val="Normal"/>
              <w:spacing w:before="0" w:after="120"/>
              <w:ind w:end="432"/>
              <w:rPr/>
            </w:pPr>
            <w:r>
              <w:rPr/>
              <w:t>Richard Sanders</w:t>
              <w:br/>
              <w:t>Max Holmes Witness File</w:t>
            </w:r>
          </w:p>
        </w:tc>
        <w:tc>
          <w:tcPr>
            <w:tcW w:w="4266" w:type="dxa"/>
            <w:gridSpan w:val="2"/>
            <w:tcBorders/>
          </w:tcPr>
          <w:p>
            <w:pPr>
              <w:pStyle w:val="Normal"/>
              <w:snapToGrid w:val="false"/>
              <w:spacing w:before="0" w:after="120"/>
              <w:ind w:end="216"/>
              <w:rPr/>
            </w:pPr>
            <w:r>
              <w:rPr/>
            </w:r>
          </w:p>
        </w:tc>
      </w:tr>
      <w:tr>
        <w:trPr/>
        <w:tc>
          <w:tcPr>
            <w:tcW w:w="1440" w:type="dxa"/>
            <w:tcBorders/>
          </w:tcPr>
          <w:p>
            <w:pPr>
              <w:pStyle w:val="Normal"/>
              <w:spacing w:before="0" w:after="120"/>
              <w:rPr/>
            </w:pPr>
            <w:r>
              <w:rPr/>
              <w:t>CC:</w:t>
            </w:r>
          </w:p>
        </w:tc>
        <w:tc>
          <w:tcPr>
            <w:tcW w:w="3870" w:type="dxa"/>
            <w:tcBorders/>
          </w:tcPr>
          <w:p>
            <w:pPr>
              <w:pStyle w:val="Normal"/>
              <w:spacing w:before="0" w:after="120"/>
              <w:ind w:end="432"/>
              <w:rPr/>
            </w:pPr>
            <w:r>
              <w:rPr/>
              <w:t>Roland Tellis</w:t>
            </w:r>
          </w:p>
        </w:tc>
        <w:tc>
          <w:tcPr>
            <w:tcW w:w="4266" w:type="dxa"/>
            <w:gridSpan w:val="2"/>
            <w:tcBorders/>
          </w:tcPr>
          <w:p>
            <w:pPr>
              <w:pStyle w:val="Normal"/>
              <w:snapToGrid w:val="false"/>
              <w:spacing w:before="0" w:after="120"/>
              <w:ind w:end="216"/>
              <w:rPr/>
            </w:pPr>
            <w:r>
              <w:rPr/>
            </w:r>
          </w:p>
        </w:tc>
      </w:tr>
      <w:tr>
        <w:trPr/>
        <w:tc>
          <w:tcPr>
            <w:tcW w:w="1440" w:type="dxa"/>
            <w:tcBorders/>
          </w:tcPr>
          <w:p>
            <w:pPr>
              <w:pStyle w:val="Normal"/>
              <w:spacing w:before="0" w:after="120"/>
              <w:rPr/>
            </w:pPr>
            <w:r>
              <w:rPr/>
              <w:t>FROM:</w:t>
            </w:r>
          </w:p>
        </w:tc>
        <w:tc>
          <w:tcPr>
            <w:tcW w:w="3870" w:type="dxa"/>
            <w:tcBorders/>
          </w:tcPr>
          <w:p>
            <w:pPr>
              <w:pStyle w:val="Normal"/>
              <w:spacing w:before="0" w:after="120"/>
              <w:ind w:end="432"/>
              <w:rPr/>
            </w:pPr>
            <w:r>
              <w:rPr/>
              <w:t>Steve Howard</w:t>
            </w:r>
          </w:p>
        </w:tc>
        <w:tc>
          <w:tcPr>
            <w:tcW w:w="4266" w:type="dxa"/>
            <w:gridSpan w:val="2"/>
            <w:tcBorders/>
          </w:tcPr>
          <w:p>
            <w:pPr>
              <w:pStyle w:val="Normal"/>
              <w:snapToGrid w:val="false"/>
              <w:spacing w:before="0" w:after="120"/>
              <w:ind w:end="216"/>
              <w:rPr/>
            </w:pPr>
            <w:r>
              <w:rPr/>
            </w:r>
          </w:p>
        </w:tc>
      </w:tr>
      <w:tr>
        <w:trPr/>
        <w:tc>
          <w:tcPr>
            <w:tcW w:w="1440" w:type="dxa"/>
            <w:tcBorders/>
          </w:tcPr>
          <w:p>
            <w:pPr>
              <w:pStyle w:val="Normal"/>
              <w:rPr/>
            </w:pPr>
            <w:r>
              <w:rPr/>
              <w:t>DATE:</w:t>
            </w:r>
          </w:p>
        </w:tc>
        <w:tc>
          <w:tcPr>
            <w:tcW w:w="8136" w:type="dxa"/>
            <w:gridSpan w:val="3"/>
            <w:tcBorders/>
          </w:tcPr>
          <w:p>
            <w:pPr>
              <w:pStyle w:val="Normal"/>
              <w:spacing w:before="0" w:after="120"/>
              <w:ind w:end="216"/>
              <w:rPr>
                <w:lang w:val="en-CA"/>
              </w:rPr>
            </w:pPr>
            <w:r>
              <w:rPr>
                <w:lang w:val="en-CA"/>
              </w:rPr>
              <w:t>December 1, 2000</w:t>
            </w:r>
          </w:p>
        </w:tc>
      </w:tr>
      <w:tr>
        <w:trPr/>
        <w:tc>
          <w:tcPr>
            <w:tcW w:w="1440" w:type="dxa"/>
            <w:tcBorders/>
          </w:tcPr>
          <w:p>
            <w:pPr>
              <w:pStyle w:val="Normal"/>
              <w:spacing w:before="0" w:after="120"/>
              <w:rPr/>
            </w:pPr>
            <w:r>
              <w:rPr/>
              <w:t>RE:</w:t>
            </w:r>
          </w:p>
        </w:tc>
        <w:tc>
          <w:tcPr>
            <w:tcW w:w="8136" w:type="dxa"/>
            <w:gridSpan w:val="3"/>
            <w:tcBorders/>
          </w:tcPr>
          <w:p>
            <w:pPr>
              <w:pStyle w:val="Normal"/>
              <w:spacing w:before="0" w:after="120"/>
              <w:ind w:end="216"/>
              <w:rPr/>
            </w:pPr>
            <w:r>
              <w:rPr/>
              <w:t>Deposition of Max Holmes-Day 5</w:t>
            </w:r>
          </w:p>
        </w:tc>
      </w:tr>
      <w:tr>
        <w:trPr/>
        <w:tc>
          <w:tcPr>
            <w:tcW w:w="9576" w:type="dxa"/>
            <w:gridSpan w:val="4"/>
            <w:tcBorders>
              <w:top w:val="double" w:sz="4" w:space="0" w:color="000000"/>
            </w:tcBorders>
            <w:tcMar>
              <w:start w:w="108" w:type="dxa"/>
              <w:end w:w="108" w:type="dxa"/>
            </w:tcMar>
          </w:tcPr>
          <w:p>
            <w:pPr>
              <w:pStyle w:val="Normal"/>
              <w:snapToGrid w:val="false"/>
              <w:rPr/>
            </w:pPr>
            <w:r>
              <w:rPr/>
            </w:r>
          </w:p>
        </w:tc>
      </w:tr>
    </w:tbl>
    <w:p>
      <w:pPr>
        <w:pStyle w:val="BodyText"/>
        <w:spacing w:lineRule="auto" w:line="480"/>
        <w:ind w:firstLine="1440" w:end="0"/>
        <w:rPr/>
      </w:pPr>
      <w:r>
        <w:rPr/>
        <w:t>The deposition of Max Holmes continued today at Piper, Marbury in NY with Kathy Patrick of Gibbs &amp; Brun asking the questions. In this session, and in a concurrent deposition of Peter Parent, head of high yield sales for NW, plaintiffs made devastating use of audio tapes of telephone conversations of NatWest personnel.  It was almost like shooting fish in a barrel.</w:t>
      </w:r>
    </w:p>
    <w:p>
      <w:pPr>
        <w:pStyle w:val="BodyText"/>
        <w:spacing w:lineRule="auto" w:line="480"/>
        <w:ind w:firstLine="1440" w:end="0"/>
        <w:rPr/>
      </w:pPr>
      <w:r>
        <w:rPr/>
        <w:t>The featured tape, played in both depositions, was a tape of Parent talking with representatives of a small investment firm named Windigo, which had placed an order for $1.75m of bonds but who wanted to withdraw their order on the day that the book was to close (2/26/98).  A transcript of the tape was marked as Exhibit 1400 in the Parent deposition.  Hirschmann also has a large computer monitor that scrolls through a transcript of the conversation, highlighting the portion that is coming out of the audio as it plays.  It's fabulous.</w:t>
      </w:r>
    </w:p>
    <w:p>
      <w:pPr>
        <w:pStyle w:val="BodyText"/>
        <w:spacing w:lineRule="auto" w:line="480"/>
        <w:ind w:firstLine="1440" w:end="0"/>
        <w:rPr/>
      </w:pPr>
      <w:r>
        <w:rPr/>
        <w:t>On the tape the Windigo people say that they have just gotten off the phone with Keith Busse, whom they had called for a little last minute reassurance.  They got just the opposite.  Busse told them, they said, that it would be impossible for NSM to make its projections (in particular the tonnage output), that the mill cost way too much, and that Busse was having a very difficult time finding anyone good in his organization to go to Thailand.  The Windigo people were so freaked that they wanted out of the deal.</w:t>
      </w:r>
    </w:p>
    <w:p>
      <w:pPr>
        <w:pStyle w:val="BodyText"/>
        <w:spacing w:lineRule="auto" w:line="480"/>
        <w:ind w:firstLine="1440" w:end="0"/>
        <w:rPr/>
      </w:pPr>
      <w:r>
        <w:rPr/>
        <w:t>On the call Parent is angry with Busse—"he didn't tell us any of that shit on the road show"—and said that Busse was the reason that 90% (maybe more) of the buyers decided to buy the bonds.  In another call, Kevin Murphy, another NW salesman, tells someone at NatWest that Busse was the only reason that Oaktree bought the bonds—Oaktree wasn't going to buy until they talked to Busse.  Holmes testified that Busse had talked to most of the investors in the book.</w:t>
      </w:r>
    </w:p>
    <w:p>
      <w:pPr>
        <w:pStyle w:val="BodyText"/>
        <w:spacing w:lineRule="auto" w:line="480"/>
        <w:ind w:firstLine="1440" w:end="0"/>
        <w:rPr/>
      </w:pPr>
      <w:r>
        <w:rPr/>
        <w:t>Also on the Windigo call, the Windigo people volunteer that they won't tell anyone else about their call with Busse; Parent later confirms that they won't tell anyone and clearly encourages that result.  Moments later Parent got on the phone with another customer and touted the bonds with no mention of Busse and his apparent doubts.</w:t>
      </w:r>
    </w:p>
    <w:p>
      <w:pPr>
        <w:pStyle w:val="BodyText"/>
        <w:spacing w:lineRule="auto" w:line="480" w:before="240" w:after="240"/>
        <w:ind w:firstLine="1440" w:end="0"/>
        <w:rPr/>
      </w:pPr>
      <w:r>
        <w:rPr/>
        <w:t>Since Windigo was pulling an order at the last minute (someone that people don't do in this business), Windigo may have exaggerated how negative Busse was in order to justify what windigo was doing.  (Ex 1275 actually shows a purchase of $1,750,000 on 3/2 in the historical account activity, but not in the daily activity for 3/2.)</w:t>
      </w:r>
    </w:p>
    <w:p>
      <w:pPr>
        <w:pStyle w:val="BodyText"/>
        <w:spacing w:lineRule="auto" w:line="480"/>
        <w:ind w:firstLine="1440" w:end="0"/>
        <w:rPr/>
      </w:pPr>
      <w:r>
        <w:rPr/>
        <w:t>Obvious issues for NW:  Should NW have investigated whether Busse really said/believed what Windigo said Keith said?  If yes, should NW have investigated whether Busse was right?  What should have been disclosed?  Even if NW thought Busse was wrong, should the fact that he had doubts have been disclosed?  Should NW not have encouraged Windigo to keep quiet?</w:t>
      </w:r>
    </w:p>
    <w:p>
      <w:pPr>
        <w:pStyle w:val="BodyText"/>
        <w:spacing w:lineRule="auto" w:line="480"/>
        <w:ind w:firstLine="1440" w:end="0"/>
        <w:rPr/>
      </w:pPr>
      <w:r>
        <w:rPr/>
        <w:t>Issues for SDI:  Does this and other evidence establish that what Busse had to say was the real reason that many investors bought the bonds?  Had Busse changed his mind since the road show (or before)?  Shouldn't he have told NW that?</w:t>
      </w:r>
    </w:p>
    <w:p>
      <w:pPr>
        <w:pStyle w:val="BodyText"/>
        <w:spacing w:lineRule="auto" w:line="480"/>
        <w:ind w:firstLine="1440" w:end="0"/>
        <w:rPr/>
      </w:pPr>
      <w:r>
        <w:rPr/>
        <w:t>Another tape played in Holmes' deposition was a conversation between Holmes and Stickler on 2/26/98.  During that conversation Holmes again pushes Stickler to deliver a copy of McD's fee letter with NSM.  Stickler : "Oh, that was a verbal."  Holmes (incredulously):  "There's no letter?"  Stickler:  "No, we work on a handshake."  Holmes, apparently not believing Stickler, continued to press for the fee letter and a just disclosed (Stickler told him for the first time in this conversation) agreement between NSM and Koch under which Koch might be entitled to a $500,000 break-up fee.  In exasperation, Holmes says, "What other agreements are there?  I'm the lead underwriter, I' m supposed to know these things.  I look like an idiot."</w:t>
      </w:r>
    </w:p>
    <w:p>
      <w:pPr>
        <w:pStyle w:val="BodyText"/>
        <w:spacing w:lineRule="auto" w:line="480"/>
        <w:ind w:firstLine="1440" w:end="0"/>
        <w:rPr/>
      </w:pPr>
      <w:r>
        <w:rPr/>
        <w:t>Holmes says that it is unusual for a co-manager of an underwriting to also be the financial advisor to the company</w:t>
      </w:r>
    </w:p>
    <w:p>
      <w:pPr>
        <w:pStyle w:val="BodyText"/>
        <w:spacing w:lineRule="auto" w:line="480"/>
        <w:ind w:firstLine="1440" w:end="0"/>
        <w:rPr/>
      </w:pPr>
      <w:r>
        <w:rPr/>
        <w:t xml:space="preserve">The second page of Ex 760 is very good for Enron.  This list, and other versions of it (see, e.g., ex 1275), Holmes testified, is Holmes' order book.  He testified that every buyer on the list had been identified and sold by NW salesmen except for eight (?) customers with asterisks opposite their names.  These customers were attributable to McD.  (Holmes said this had nothing to do with the fee split, he just wanted to keep track.)  Enron appears on the list as a buyer of the Bs </w:t>
      </w:r>
      <w:r>
        <w:rPr>
          <w:u w:val="single"/>
        </w:rPr>
        <w:t>with an asterisk opposite its name.  Holmes testified flat out that Enron was brought in to the deal by McDonald</w:t>
      </w:r>
      <w:r>
        <w:rPr/>
        <w:t>.  THUS IT IS NOW ESTABLISHED BY THE DOCUMENTS AND TESTIMONY THAT ENRON NEVER SOLD ANY BONDS EITHER AS A MATTER OF A LEGAL CHAIN OF TITLE NOR AS A MATTER OF ACTUALLY FINDING A BUYER AND PERSUADING HIM/HER TO BUY SOME OF THE BONDS.</w:t>
      </w:r>
    </w:p>
    <w:p>
      <w:pPr>
        <w:pStyle w:val="BodyText"/>
        <w:spacing w:lineRule="auto" w:line="480"/>
        <w:ind w:firstLine="1440" w:end="0"/>
        <w:rPr/>
      </w:pPr>
      <w:r>
        <w:rPr/>
        <w:t>I talked to MacLeod about this at as break.  He did his best to project continuing confidence, making a lame speech to the effect that the offering memorandum contained inaccurate statements about Enron's role in the deal.  If that's what we are down to, we should be able to walk.  (It would probably be worth It for us to scan the entire OM on an OCR scanner, and then search for every mention of Enron or ECT, just so we are sure that we have them all.)</w:t>
      </w:r>
    </w:p>
    <w:p>
      <w:pPr>
        <w:pStyle w:val="BodyText"/>
        <w:spacing w:lineRule="auto" w:line="480"/>
        <w:ind w:firstLine="1440" w:end="0"/>
        <w:rPr/>
      </w:pPr>
      <w:r>
        <w:rPr/>
        <w:t>In the recorded Parent calls, he said that the bonds were oversubscribed by 2 times – the As – and 1 ½  times –the Bs.  This was demonstrably false.  Holmes tried to provide Parent cover by saying that bond salesmen typically inflated the size of the book in talking to potential purchasers, and purchasers routinely discounted what the salesmen said on this topic.</w:t>
      </w:r>
    </w:p>
    <w:p>
      <w:pPr>
        <w:pStyle w:val="BodyText"/>
        <w:spacing w:lineRule="auto" w:line="480"/>
        <w:ind w:firstLine="1440" w:end="0"/>
        <w:rPr/>
      </w:pPr>
      <w:r>
        <w:rPr/>
        <w:t>One of the many funny deals seems to be that McD agreed to pay some or all of the fee to Rawlyn Investment (likely Sawasdi affiliate).  See ex. 183.</w:t>
      </w:r>
    </w:p>
    <w:p>
      <w:pPr>
        <w:pStyle w:val="BodyText"/>
        <w:spacing w:lineRule="auto" w:line="480"/>
        <w:ind w:firstLine="1440" w:end="0"/>
        <w:rPr/>
      </w:pPr>
      <w:r>
        <w:rPr/>
        <w:t>A number of the fees were paid out of the Offshore Reserve Account at Chase, not out of the separate Fees and Expenses account at chase.  See ex. 666.</w:t>
      </w:r>
    </w:p>
    <w:p>
      <w:pPr>
        <w:pStyle w:val="BodyText"/>
        <w:spacing w:lineRule="auto" w:line="480"/>
        <w:ind w:firstLine="1440" w:end="0"/>
        <w:rPr/>
      </w:pPr>
      <w:r>
        <w:rPr/>
        <w:t>Ex 1248 is NW's entire account list (not just for the NSM deal.)  An offering memo was sent to most of them.</w:t>
      </w:r>
    </w:p>
    <w:p>
      <w:pPr>
        <w:pStyle w:val="BodyText"/>
        <w:spacing w:lineRule="auto" w:line="480"/>
        <w:ind w:firstLine="1440" w:end="0"/>
        <w:rPr/>
      </w:pPr>
      <w:r>
        <w:rPr/>
        <w:t xml:space="preserve">McD's fee letter (ex 772) says that McD will be responsible for the distributing costs of  offering, which typically includes printing costs.  Ex. 861 shows two payments by NSM (out of the offshore account) to the printer totalling over $1m.    </w:t>
      </w:r>
    </w:p>
    <w:p>
      <w:pPr>
        <w:pStyle w:val="BodyText"/>
        <w:spacing w:lineRule="auto" w:line="480" w:before="0" w:after="240"/>
        <w:rPr/>
      </w:pPr>
      <w:r>
        <w:rPr/>
      </w:r>
    </w:p>
    <w:sectPr>
      <w:headerReference w:type="default" r:id="rId2"/>
      <w:headerReference w:type="first" r:id="rId3"/>
      <w:footerReference w:type="default" r:id="rId4"/>
      <w:footerReference w:type="first" r:id="rId5"/>
      <w:type w:val="nextPage"/>
      <w:pgSz w:w="12240" w:h="15840"/>
      <w:pgMar w:left="1440" w:right="1440" w:gutter="0" w:header="720" w:top="1152"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58" w:type="dxa"/>
      <w:jc w:val="start"/>
      <w:tblInd w:w="0" w:type="dxa"/>
      <w:tblLayout w:type="fixed"/>
      <w:tblCellMar>
        <w:top w:w="0" w:type="dxa"/>
        <w:start w:w="108" w:type="dxa"/>
        <w:bottom w:w="0" w:type="dxa"/>
        <w:end w:w="108" w:type="dxa"/>
      </w:tblCellMar>
    </w:tblPr>
    <w:tblGrid>
      <w:gridCol w:w="3888"/>
      <w:gridCol w:w="1080"/>
      <w:gridCol w:w="4590"/>
    </w:tblGrid>
    <w:tr>
      <w:trPr/>
      <w:tc>
        <w:tcPr>
          <w:tcW w:w="3888" w:type="dxa"/>
          <w:tcBorders/>
        </w:tcPr>
        <w:p>
          <w:pPr>
            <w:pStyle w:val="Footer"/>
            <w:spacing w:lineRule="exact" w:line="200"/>
            <w:rPr/>
          </w:pPr>
          <w:r>
            <w:rPr>
              <w:rStyle w:val="zzmpTrailerItem"/>
            </w:rPr>
            <w:t>D:\Local Files\depsum12.01.doc</w:t>
          </w:r>
          <w:r>
            <w:rPr/>
            <w:t xml:space="preserve"> </w:t>
          </w:r>
        </w:p>
        <w:p>
          <w:pPr>
            <w:pStyle w:val="Footer"/>
            <w:spacing w:lineRule="exact" w:line="200"/>
            <w:rPr/>
          </w:pPr>
          <w:r>
            <w:rPr>
              <w:rStyle w:val="zzmpTrailerItem"/>
            </w:rPr>
            <w:fldChar w:fldCharType="begin"/>
          </w:r>
          <w:r>
            <w:rPr>
              <w:rStyle w:val="zzmpTrailerItem"/>
            </w:rPr>
            <w:instrText xml:space="preserve"> DATE \@"MM\/d\/yy\ H:mm\ AM/PM" </w:instrText>
          </w:r>
          <w:r>
            <w:rPr>
              <w:rStyle w:val="zzmpTrailerItem"/>
            </w:rPr>
            <w:fldChar w:fldCharType="separate"/>
          </w:r>
          <w:r>
            <w:rPr>
              <w:rStyle w:val="zzmpTrailerItem"/>
            </w:rPr>
            <w:t>09/28/25 9:29 AM</w:t>
          </w:r>
          <w:r>
            <w:rPr>
              <w:rStyle w:val="zzmpTrailerItem"/>
            </w:rPr>
            <w:fldChar w:fldCharType="end"/>
          </w:r>
          <w:r>
            <w:rPr/>
            <w:t xml:space="preserve"> </w:t>
          </w:r>
        </w:p>
      </w:tc>
      <w:tc>
        <w:tcPr>
          <w:tcW w:w="1080" w:type="dxa"/>
          <w:tcBorders/>
        </w:tcPr>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p>
      </w:tc>
      <w:tc>
        <w:tcPr>
          <w:tcW w:w="4590" w:type="dxa"/>
          <w:tcBorders/>
        </w:tcPr>
        <w:p>
          <w:pPr>
            <w:pStyle w:val="Footer"/>
            <w:snapToGrid w:val="false"/>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D:\Local Files\depsum12.01.doc</w:t>
    </w:r>
    <w:r>
      <w:rPr/>
      <w:t xml:space="preserve"> </w:t>
    </w:r>
  </w:p>
  <w:p>
    <w:pPr>
      <w:pStyle w:val="Footer"/>
      <w:spacing w:lineRule="exact" w:line="200"/>
      <w:rPr/>
    </w:pPr>
    <w:r>
      <w:rPr>
        <w:rStyle w:val="zzmpTrailerItem"/>
      </w:rPr>
      <w:fldChar w:fldCharType="begin"/>
    </w:r>
    <w:r>
      <w:rPr>
        <w:rStyle w:val="zzmpTrailerItem"/>
      </w:rPr>
      <w:instrText xml:space="preserve"> DATE \@"MM\/d\/yy\ H:mm\ AM/PM" </w:instrText>
    </w:r>
    <w:r>
      <w:rPr>
        <w:rStyle w:val="zzmpTrailerItem"/>
      </w:rPr>
      <w:fldChar w:fldCharType="separate"/>
    </w:r>
    <w:r>
      <w:rPr>
        <w:rStyle w:val="zzmpTrailerItem"/>
      </w:rPr>
      <w:t>09/28/25 9:29 AM</w:t>
    </w:r>
    <w:r>
      <w:rPr>
        <w:rStyle w:val="zzmpTrailerItem"/>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cbxOptBodyTextAlignment" w:val="0"/>
    <w:docVar w:name="cbxOptOffices" w:val="Los Angeles"/>
    <w:docVar w:name="cbxPeople" w:val="1937"/>
    <w:docVar w:name="chkIncludeDPhrase" w:val="False"/>
    <w:docVar w:name="chkOptIncludeFirmName" w:val="False"/>
    <w:docVar w:name="chkOptInsertDateAsField" w:val="False"/>
    <w:docVar w:name="cmbOptFonts" w:val="Times New Roman"/>
    <w:docVar w:name="lstDeliveryPhrases" w:val="Attorney-Client Privilege"/>
    <w:docVar w:name="Restarted" w:val="True"/>
    <w:docVar w:name="tglUseFirmDefaults" w:val="False"/>
    <w:docVar w:name="txtCC" w:val="Roland Tellis"/>
    <w:docVar w:name="txtDeliveryPhrases" w:val="ATTORNEY-CLIENT PRIVILEGE"/>
    <w:docVar w:name="txtFileNo" w:val="35509-00300"/>
    <w:docVar w:name="txtFrom" w:val="Steve Howard"/>
    <w:docVar w:name="txtOptBottomMargin" w:val="1"/>
    <w:docVar w:name="txtOptFirstLine" w:val="0"/>
    <w:docVar w:name="txtOptFSize" w:val="12"/>
    <w:docVar w:name="txtOptLeftMargin" w:val="1"/>
    <w:docVar w:name="txtOptRightMargin" w:val="1"/>
    <w:docVar w:name="txtOptTopMargin" w:val=".8"/>
    <w:docVar w:name="txtRe" w:val="Deposition of David Wheeler--Day #3"/>
    <w:docVar w:name="txtTo" w:val="Richard Sanders&#10;David Wheeler Witness File"/>
    <w:docVar w:name="zzmpFixedDOC_ID" w:val="D:\Local Files\depsum12.01.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b/>
      <w:i w:val="false"/>
      <w:u w:val="none"/>
    </w:rPr>
  </w:style>
  <w:style w:type="character" w:styleId="WW8Num1z2">
    <w:name w:val="WW8Num1z2"/>
    <w:qFormat/>
    <w:rPr>
      <w:b w:val="false"/>
      <w:u w:val="none"/>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sz w:val="16"/>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eliveryPhrase">
    <w:name w:val="Delivery Phrase"/>
    <w:basedOn w:val="Normal"/>
    <w:qFormat/>
    <w:pPr>
      <w:spacing w:before="0" w:after="240"/>
    </w:pPr>
    <w:rPr>
      <w:b/>
      <w:caps/>
    </w:rPr>
  </w:style>
  <w:style w:type="paragraph" w:styleId="BodyTextContinued">
    <w:name w:val="Body Text Continued"/>
    <w:basedOn w:val="BodyText"/>
    <w:next w:val="BodyText"/>
    <w:qFormat/>
    <w:pPr>
      <w:widowControl w:val="false"/>
      <w:spacing w:lineRule="auto" w:line="480" w:before="0" w:after="0"/>
    </w:pPr>
    <w:rPr/>
  </w:style>
  <w:style w:type="paragraph" w:styleId="BodyTextIndent">
    <w:name w:val="Body Text Indent"/>
    <w:basedOn w:val="BodyText"/>
    <w:next w:val="BodyText"/>
    <w:pPr>
      <w:widowControl w:val="false"/>
      <w:spacing w:before="0" w:after="0"/>
      <w:ind w:hanging="0" w:start="720" w:end="0"/>
    </w:pPr>
    <w:rPr/>
  </w:style>
  <w:style w:type="paragraph" w:styleId="Centered">
    <w:name w:val="Centered"/>
    <w:basedOn w:val="Normal"/>
    <w:next w:val="BodyText"/>
    <w:qFormat/>
    <w:pPr>
      <w:spacing w:lineRule="exact" w:line="240" w:before="0" w:after="240"/>
      <w:jc w:val="center"/>
    </w:pPr>
    <w:rPr/>
  </w:style>
  <w:style w:type="paragraph" w:styleId="EnvelopeAddress">
    <w:name w:val="envelope address"/>
    <w:basedOn w:val="Normal"/>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LetterDate">
    <w:name w:val="Letter Date"/>
    <w:basedOn w:val="Normal"/>
    <w:next w:val="BodyText"/>
    <w:qFormat/>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Template>
  <TotalTime>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2000-12-01T21:21:00Z</dcterms:created>
  <dc:creator>SHoward</dc:creator>
  <dc:description/>
  <dc:language>en-CA</dc:language>
  <cp:lastModifiedBy>SHoward</cp:lastModifiedBy>
  <cp:lastPrinted>2000-11-17T14:30:00Z</cp:lastPrinted>
  <dcterms:modified xsi:type="dcterms:W3CDTF">2000-12-01T23:01:00Z</dcterms:modified>
  <cp:revision>16</cp:revision>
  <dc:subject/>
  <dc:title>Generic MacPac 8.0 Memo Template, rev. 4/3/97, the Legal MacPac</dc:title>
</cp:coreProperties>
</file>