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b/>
          <w:sz w:val="26"/>
        </w:rPr>
      </w:pPr>
      <w:r>
        <w:rPr>
          <w:rFonts w:ascii="Times New Roman" w:hAnsi="Times New Roman"/>
          <w:b/>
          <w:sz w:val="26"/>
        </w:rPr>
        <w:t>SAN DIEGO GAS &amp; ELECTRIC COMPANY, ET AL.</w:t>
      </w:r>
    </w:p>
    <w:p>
      <w:pPr>
        <w:pStyle w:val="Normal"/>
        <w:bidi w:val="0"/>
        <w:spacing w:lineRule="atLeast" w:line="0"/>
        <w:jc w:val="center"/>
        <w:rPr>
          <w:rFonts w:ascii="Times New Roman" w:hAnsi="Times New Roman"/>
          <w:b/>
          <w:sz w:val="26"/>
        </w:rPr>
      </w:pPr>
      <w:r>
        <w:rPr>
          <w:rFonts w:ascii="Times New Roman" w:hAnsi="Times New Roman"/>
          <w:b/>
          <w:sz w:val="26"/>
        </w:rPr>
        <w:t>DOCKET NO. EL00-95, ET AL.</w:t>
      </w:r>
    </w:p>
    <w:p>
      <w:pPr>
        <w:pStyle w:val="Normal"/>
        <w:bidi w:val="0"/>
        <w:spacing w:lineRule="atLeast" w:line="0"/>
        <w:jc w:val="center"/>
        <w:rPr>
          <w:rFonts w:ascii="Times New Roman" w:hAnsi="Times New Roman"/>
          <w:b/>
          <w:sz w:val="26"/>
        </w:rPr>
      </w:pPr>
      <w:r>
        <w:rPr>
          <w:rFonts w:ascii="Times New Roman" w:hAnsi="Times New Roman"/>
          <w:b/>
          <w:sz w:val="26"/>
        </w:rPr>
      </w:r>
    </w:p>
    <w:p>
      <w:pPr>
        <w:pStyle w:val="Normal"/>
        <w:bidi w:val="0"/>
        <w:spacing w:lineRule="atLeast" w:line="0"/>
        <w:jc w:val="center"/>
        <w:rPr>
          <w:rFonts w:ascii="Times New Roman" w:hAnsi="Times New Roman"/>
          <w:b/>
          <w:sz w:val="26"/>
        </w:rPr>
      </w:pPr>
      <w:r>
        <w:rPr>
          <w:rFonts w:ascii="Times New Roman" w:hAnsi="Times New Roman"/>
          <w:b/>
          <w:sz w:val="26"/>
        </w:rPr>
        <w:t>STAFF’S TENTH SET OF DATA REQUESTS</w:t>
      </w:r>
    </w:p>
    <w:p>
      <w:pPr>
        <w:pStyle w:val="Normal"/>
        <w:bidi w:val="0"/>
        <w:spacing w:lineRule="atLeast" w:line="0"/>
        <w:jc w:val="center"/>
        <w:rPr>
          <w:rFonts w:ascii="Times New Roman" w:hAnsi="Times New Roman"/>
          <w:b/>
          <w:sz w:val="26"/>
        </w:rPr>
      </w:pPr>
      <w:r>
        <w:rPr>
          <w:rFonts w:ascii="Times New Roman" w:hAnsi="Times New Roman"/>
          <w:b/>
          <w:sz w:val="26"/>
        </w:rPr>
        <w:t xml:space="preserve">TO THE CALIFORNIA ISO </w:t>
      </w:r>
    </w:p>
    <w:p>
      <w:pPr>
        <w:pStyle w:val="Normal"/>
        <w:bidi w:val="0"/>
        <w:spacing w:lineRule="atLeast" w:line="0"/>
        <w:jc w:val="center"/>
        <w:rPr>
          <w:rFonts w:ascii="Times New Roman" w:hAnsi="Times New Roman"/>
          <w:b/>
          <w:sz w:val="26"/>
        </w:rPr>
      </w:pPr>
      <w:r>
        <w:rPr>
          <w:rFonts w:ascii="Times New Roman" w:hAnsi="Times New Roman"/>
          <w:b/>
          <w:sz w:val="26"/>
        </w:rPr>
      </w:r>
    </w:p>
    <w:p>
      <w:pPr>
        <w:pStyle w:val="Normal"/>
        <w:bidi w:val="0"/>
        <w:spacing w:lineRule="atLeast" w:line="0"/>
        <w:jc w:val="start"/>
        <w:rPr>
          <w:rFonts w:ascii="Times New Roman" w:hAnsi="Times New Roman"/>
          <w:b/>
          <w:sz w:val="26"/>
        </w:rPr>
      </w:pPr>
      <w:r>
        <w:rPr>
          <w:rFonts w:ascii="Times New Roman" w:hAnsi="Times New Roman"/>
          <w:b/>
          <w:sz w:val="26"/>
        </w:rPr>
      </w:r>
    </w:p>
    <w:p>
      <w:pPr>
        <w:pStyle w:val="Normal"/>
        <w:bidi w:val="0"/>
        <w:spacing w:lineRule="atLeast" w:line="0"/>
        <w:jc w:val="start"/>
        <w:rPr>
          <w:rFonts w:ascii="Times New Roman" w:hAnsi="Times New Roman"/>
          <w:sz w:val="26"/>
        </w:rPr>
      </w:pPr>
      <w:r>
        <w:rPr>
          <w:rFonts w:ascii="Times New Roman" w:hAnsi="Times New Roman"/>
          <w:b/>
          <w:sz w:val="26"/>
        </w:rPr>
        <w:t>Staff/ISO-83</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On December 14, 2000, Mr. Terry M. Winter, President and Chief Executive Officer of the California ISO, submitted an application to Secretary Richardson requesting that he exercise his authority under section 202(c) of the Federal Power Act and issue an emergency order for the delivery of electric energy upon request of the California ISO.    As posted on the California ISO’s website, Attachments A, C, and D to that application were omitted due to confidentiality restrictions.    Please provide these attachments.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Staff/ISO-84</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In response to staff data requests Staff/ISO-3b through 8b requesting information on the amount and type of energy or services requested by the California ISO, the California ISO provided a document entitled “Analysis of Load Level, Resource Availability and Conditions Report” for each day a certification was submitted to DOE on or after December 20, 2000.    In response to staff data requests Staff/ISO-3a through 8a requesting information on the amount and type of energy or services indicated by the Attachment A entities as available to the California ISO during each hour, the California ISO provided attachments showing “CAISO Forecasted Excess Energy for FPA Certification for [applicable date].</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a)</w:t>
        <w:tab/>
        <w:t xml:space="preserve">Did the California ISO request information on excess available energy only and not on types of available services, </w:t>
      </w:r>
      <w:r>
        <w:rPr>
          <w:rFonts w:ascii="Times New Roman" w:hAnsi="Times New Roman"/>
          <w:sz w:val="26"/>
          <w:u w:val="single"/>
        </w:rPr>
        <w:t>e.g.</w:t>
      </w:r>
      <w:r>
        <w:rPr>
          <w:rFonts w:ascii="Times New Roman" w:hAnsi="Times New Roman"/>
          <w:sz w:val="26"/>
        </w:rPr>
        <w:t>, types of excess reserves capacity that could be used to satisfy applicable needed Ancillary Services of the California ISO?    Please explain.</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b)</w:t>
        <w:tab/>
        <w:t>If the California ISO requested information on services other than excess available energy from the Attachment A entities, please verify that the California ISO's exclusion of this information from its responses to staff's data requests indicates that these entities did not have any such types of services available.    If no such verification can not be made, please provide all information on services other than excess available energy that was provided to the California ISO by the Attachment A entities for each day and hour by entity.</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keepNext w:val="true"/>
        <w:keepLines/>
        <w:bidi w:val="0"/>
        <w:spacing w:lineRule="atLeast" w:line="0"/>
        <w:jc w:val="start"/>
        <w:rPr>
          <w:rFonts w:ascii="Times New Roman" w:hAnsi="Times New Roman"/>
          <w:sz w:val="26"/>
        </w:rPr>
      </w:pPr>
      <w:r>
        <w:rPr>
          <w:rFonts w:ascii="Times New Roman" w:hAnsi="Times New Roman"/>
          <w:b/>
          <w:sz w:val="26"/>
        </w:rPr>
        <w:t>Staff/ISO-85</w:t>
      </w:r>
    </w:p>
    <w:p>
      <w:pPr>
        <w:pStyle w:val="Normal"/>
        <w:keepNext w:val="true"/>
        <w:keepLines/>
        <w:bidi w:val="0"/>
        <w:spacing w:lineRule="atLeast" w:line="0"/>
        <w:jc w:val="start"/>
        <w:rPr>
          <w:rFonts w:ascii="Times New Roman" w:hAnsi="Times New Roman"/>
          <w:sz w:val="26"/>
        </w:rPr>
      </w:pPr>
      <w:r>
        <w:rPr>
          <w:rFonts w:ascii="Times New Roman" w:hAnsi="Times New Roman"/>
          <w:sz w:val="26"/>
        </w:rPr>
      </w:r>
    </w:p>
    <w:p>
      <w:pPr>
        <w:pStyle w:val="Normal"/>
        <w:keepLines/>
        <w:bidi w:val="0"/>
        <w:spacing w:lineRule="atLeast" w:line="0"/>
        <w:jc w:val="start"/>
        <w:rPr>
          <w:rFonts w:ascii="Times New Roman" w:hAnsi="Times New Roman"/>
          <w:sz w:val="26"/>
        </w:rPr>
      </w:pPr>
      <w:r>
        <w:rPr>
          <w:rFonts w:ascii="Times New Roman" w:hAnsi="Times New Roman"/>
          <w:sz w:val="26"/>
        </w:rPr>
        <w:t>Staff's review of the as_trans1.csv and as_ref1.csv data files submitted August 15, 2001, indicate that the files do not show the records related to operating hour 25 of October 29, 2000.    Please provide these records.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Staff/ISO-86</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Staff's review of the ue_trans1.csv data file submitted August 15, 2001 indicates that there are no records related to operating hour 25 of October 29, 2000.    Please verify that the records shown in the data file ue_ref1.csv that includes the 25th operating hour of October 29, 2000 includes all of the data that would have been shown under ue_trans1.csv for that operating hour.    If no, please provide the data.</w:t>
      </w:r>
    </w:p>
    <w:p>
      <w:pPr>
        <w:pStyle w:val="Normal"/>
        <w:bidi w:val="0"/>
        <w:spacing w:lineRule="atLeast" w:line="0"/>
        <w:jc w:val="start"/>
        <w:rPr>
          <w:rFonts w:ascii="Times New Roman" w:hAnsi="Times New Roman"/>
          <w:sz w:val="26"/>
        </w:rPr>
      </w:pPr>
      <w:r>
        <w:rPr>
          <w:rFonts w:ascii="Times New Roman" w:hAnsi="Times New Roman"/>
          <w:sz w:val="26"/>
        </w:rPr>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settings.xml><?xml version="1.0" encoding="utf-8"?>
<w:settings xmlns:w="http://schemas.openxmlformats.org/wordprocessingml/2006/main">
  <w:zoom w:val="bestFit" w:percent="211"/>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0"/>
      <w:szCs w:val="24"/>
      <w:lang w:val="en-US"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