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jc w:val="center"/>
        <w:rPr>
          <w:b/>
          <w:sz w:val="18"/>
        </w:rPr>
      </w:pPr>
      <w:r>
        <w:rPr>
          <w:b/>
          <w:sz w:val="18"/>
        </w:rPr>
      </w:r>
    </w:p>
    <w:p>
      <w:pPr>
        <w:pStyle w:val="Heading8"/>
        <w:ind w:hanging="0" w:start="0"/>
        <w:rPr>
          <w:sz w:val="20"/>
        </w:rPr>
      </w:pPr>
      <w:r>
        <w:rPr>
          <w:sz w:val="20"/>
        </w:rPr>
        <w:t>ENRON RISK ASSESSMENT AND CONTROL</w:t>
      </w:r>
    </w:p>
    <w:p>
      <w:pPr>
        <w:pStyle w:val="Normal"/>
        <w:jc w:val="center"/>
        <w:rPr>
          <w:b/>
        </w:rPr>
      </w:pPr>
      <w:r>
        <w:rPr>
          <w:b/>
        </w:rPr>
        <w:t xml:space="preserve"> </w:t>
      </w:r>
      <w:r>
        <w:rPr>
          <w:b/>
        </w:rPr>
        <w:t>DEAL APPROVAL SHEET</w:t>
      </w:r>
    </w:p>
    <w:p>
      <w:pPr>
        <w:pStyle w:val="Normal"/>
        <w:rPr>
          <w:b/>
          <w:sz w:val="18"/>
        </w:rPr>
      </w:pPr>
      <w:r>
        <w:rPr>
          <w:b/>
          <w:sz w:val="18"/>
        </w:rPr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490"/>
        <w:gridCol w:w="4950"/>
      </w:tblGrid>
      <w:tr>
        <w:trPr>
          <w:trHeight w:val="1656" w:hRule="atLeast"/>
        </w:trPr>
        <w:tc>
          <w:tcPr>
            <w:tcW w:w="549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Heading6"/>
              <w:rPr>
                <w:sz w:val="18"/>
              </w:rPr>
            </w:pPr>
            <w:r>
              <w:rPr>
                <w:sz w:val="18"/>
              </w:rPr>
              <w:t xml:space="preserve">DEAL NAME:  </w:t>
            </w:r>
          </w:p>
          <w:p>
            <w:pPr>
              <w:pStyle w:val="Normal"/>
              <w:ind w:end="792"/>
              <w:rPr>
                <w:sz w:val="18"/>
              </w:rPr>
            </w:pPr>
            <w:r>
              <w:rPr>
                <w:sz w:val="18"/>
              </w:rPr>
              <w:t xml:space="preserve">Counterparty:  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Business Unit: 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Business Unit Originator:  </w:t>
            </w:r>
          </w:p>
          <w:p>
            <w:pPr>
              <w:pStyle w:val="Normal"/>
              <w:tabs>
                <w:tab w:val="clear" w:pos="720"/>
                <w:tab w:val="left" w:pos="1530" w:leader="none"/>
              </w:tabs>
              <w:rPr/>
            </w:pPr>
            <w:r>
              <w:rPr>
                <w:rFonts w:cs="Wingdings" w:ascii="Wingdings" w:hAnsi="Wingdings"/>
                <w:sz w:val="18"/>
              </w:rPr>
              <w:sym w:font="Wingdings" w:char="f070"/>
            </w:r>
            <w:r>
              <w:rPr>
                <w:sz w:val="18"/>
              </w:rPr>
              <w:t>Public</w:t>
              <w:tab/>
            </w:r>
            <w:r>
              <w:rPr>
                <w:rFonts w:cs="Wingdings" w:ascii="Wingdings" w:hAnsi="Wingdings"/>
                <w:sz w:val="18"/>
              </w:rPr>
              <w:sym w:font="Wingdings" w:char="f070"/>
            </w:r>
            <w:r>
              <w:rPr>
                <w:sz w:val="18"/>
              </w:rPr>
              <w:t>Private</w:t>
            </w:r>
          </w:p>
          <w:p>
            <w:pPr>
              <w:pStyle w:val="Normal"/>
              <w:tabs>
                <w:tab w:val="clear" w:pos="720"/>
                <w:tab w:val="left" w:pos="1530" w:leader="none"/>
              </w:tabs>
              <w:ind w:end="-738"/>
              <w:rPr/>
            </w:pPr>
            <w:r>
              <w:rPr>
                <w:rFonts w:cs="Wingdings" w:ascii="Wingdings" w:hAnsi="Wingdings"/>
                <w:sz w:val="18"/>
              </w:rPr>
              <w:sym w:font="Wingdings" w:char="f070"/>
            </w:r>
            <w:r>
              <w:rPr>
                <w:sz w:val="18"/>
              </w:rPr>
              <w:t>Merchant</w:t>
              <w:tab/>
            </w:r>
            <w:r>
              <w:rPr>
                <w:rFonts w:cs="Wingdings" w:ascii="Wingdings" w:hAnsi="Wingdings"/>
                <w:sz w:val="18"/>
              </w:rPr>
              <w:sym w:font="Wingdings" w:char="f070"/>
            </w:r>
            <w:r>
              <w:rPr>
                <w:sz w:val="18"/>
              </w:rPr>
              <w:t>Strategic</w:t>
            </w:r>
          </w:p>
          <w:p>
            <w:pPr>
              <w:pStyle w:val="Header"/>
              <w:tabs>
                <w:tab w:val="left" w:pos="1530" w:leader="none"/>
                <w:tab w:val="center" w:pos="4320" w:leader="none"/>
                <w:tab w:val="right" w:pos="8640" w:leader="none"/>
              </w:tabs>
              <w:rPr/>
            </w:pPr>
            <w:r>
              <w:rPr>
                <w:rFonts w:cs="Wingdings" w:ascii="Wingdings" w:hAnsi="Wingdings"/>
                <w:sz w:val="18"/>
              </w:rPr>
              <w:sym w:font="Wingdings" w:char="f070"/>
            </w:r>
            <w:r>
              <w:rPr>
                <w:sz w:val="18"/>
              </w:rPr>
              <w:t>Conforming</w:t>
              <w:tab/>
            </w:r>
            <w:r>
              <w:rPr>
                <w:rFonts w:cs="Wingdings" w:ascii="Wingdings" w:hAnsi="Wingdings"/>
                <w:sz w:val="18"/>
              </w:rPr>
              <w:sym w:font="Wingdings" w:char="f070"/>
            </w:r>
            <w:r>
              <w:rPr>
                <w:sz w:val="18"/>
              </w:rPr>
              <w:t>Nonconforming</w:t>
            </w:r>
          </w:p>
        </w:tc>
        <w:tc>
          <w:tcPr>
            <w:tcW w:w="4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ind w:firstLine="90" w:start="-198" w:end="-738"/>
              <w:rPr>
                <w:sz w:val="18"/>
              </w:rPr>
            </w:pPr>
            <w:r>
              <w:rPr>
                <w:sz w:val="18"/>
              </w:rPr>
              <w:t xml:space="preserve">Date DASH Completed:  </w:t>
            </w:r>
          </w:p>
          <w:p>
            <w:pPr>
              <w:pStyle w:val="Normal"/>
              <w:ind w:firstLine="90" w:start="-198" w:end="-1095"/>
              <w:rPr>
                <w:sz w:val="18"/>
              </w:rPr>
            </w:pPr>
            <w:r>
              <w:rPr>
                <w:sz w:val="18"/>
              </w:rPr>
              <w:t xml:space="preserve">RAC Analyst:  </w:t>
            </w:r>
          </w:p>
          <w:p>
            <w:pPr>
              <w:pStyle w:val="Normal"/>
              <w:ind w:firstLine="90" w:start="-198" w:end="-738"/>
              <w:rPr>
                <w:sz w:val="18"/>
              </w:rPr>
            </w:pPr>
            <w:r>
              <w:rPr>
                <w:sz w:val="18"/>
              </w:rPr>
              <w:t xml:space="preserve">Investment Type:  </w:t>
            </w:r>
          </w:p>
          <w:p>
            <w:pPr>
              <w:pStyle w:val="Normal"/>
              <w:ind w:firstLine="90" w:start="-198" w:end="-738"/>
              <w:rPr/>
            </w:pPr>
            <w:r>
              <w:rPr>
                <w:sz w:val="18"/>
              </w:rPr>
              <w:t xml:space="preserve">Capital Funding Source(s):  </w:t>
            </w:r>
          </w:p>
          <w:p>
            <w:pPr>
              <w:pStyle w:val="Normal"/>
              <w:ind w:firstLine="90" w:start="-198" w:end="-738"/>
              <w:rPr>
                <w:sz w:val="18"/>
              </w:rPr>
            </w:pPr>
            <w:r>
              <w:rPr>
                <w:sz w:val="18"/>
              </w:rPr>
              <w:t xml:space="preserve">Expected Closing Date:  </w:t>
            </w:r>
          </w:p>
          <w:p>
            <w:pPr>
              <w:pStyle w:val="Normal"/>
              <w:ind w:firstLine="90" w:start="-198" w:end="-738"/>
              <w:rPr>
                <w:sz w:val="18"/>
              </w:rPr>
            </w:pPr>
            <w:r>
              <w:rPr>
                <w:sz w:val="18"/>
              </w:rPr>
              <w:t xml:space="preserve">Expected Funding Date:  </w:t>
            </w:r>
          </w:p>
          <w:p>
            <w:pPr>
              <w:pStyle w:val="Normal"/>
              <w:ind w:firstLine="90" w:start="-198" w:end="-738"/>
              <w:rPr/>
            </w:pPr>
            <w:r>
              <w:rPr>
                <w:sz w:val="18"/>
              </w:rPr>
              <w:t xml:space="preserve">Board Approval: </w:t>
            </w:r>
            <w:r>
              <w:rPr>
                <w:rFonts w:cs="Wingdings" w:ascii="Wingdings" w:hAnsi="Wingdings"/>
                <w:sz w:val="18"/>
              </w:rPr>
              <w:sym w:font="Wingdings" w:char="f070"/>
            </w:r>
            <w:r>
              <w:rPr>
                <w:sz w:val="18"/>
              </w:rPr>
              <w:t xml:space="preserve">Pending  </w:t>
            </w:r>
            <w:r>
              <w:rPr>
                <w:rFonts w:cs="Wingdings" w:ascii="Wingdings" w:hAnsi="Wingdings"/>
                <w:sz w:val="18"/>
              </w:rPr>
              <w:sym w:font="Wingdings" w:char="f070"/>
            </w:r>
            <w:r>
              <w:rPr>
                <w:sz w:val="18"/>
              </w:rPr>
              <w:t xml:space="preserve">Received  </w:t>
            </w:r>
            <w:r>
              <w:rPr>
                <w:rFonts w:cs="Wingdings" w:ascii="Wingdings" w:hAnsi="Wingdings"/>
                <w:sz w:val="18"/>
              </w:rPr>
              <w:sym w:font="Wingdings" w:char="f070"/>
            </w:r>
            <w:r>
              <w:rPr>
                <w:sz w:val="18"/>
              </w:rPr>
              <w:t xml:space="preserve">Denied  </w:t>
            </w:r>
            <w:r>
              <w:rPr>
                <w:rFonts w:cs="Wingdings" w:ascii="Wingdings" w:hAnsi="Wingdings"/>
                <w:sz w:val="18"/>
              </w:rPr>
              <w:sym w:font="Wingdings" w:char="f070"/>
            </w:r>
            <w:r>
              <w:rPr>
                <w:sz w:val="18"/>
              </w:rPr>
              <w:t>N/A</w:t>
            </w:r>
          </w:p>
        </w:tc>
      </w:tr>
    </w:tbl>
    <w:p>
      <w:pPr>
        <w:pStyle w:val="Normal"/>
        <w:rPr/>
      </w:pPr>
      <w:r>
        <w:rPr/>
        <w:t xml:space="preserve">RAC Recommendation: </w:t>
      </w:r>
      <w:r>
        <w:rPr>
          <w:rFonts w:cs="Wingdings" w:ascii="Wingdings" w:hAnsi="Wingdings"/>
        </w:rPr>
        <w:sym w:font="Wingdings" w:char="f070"/>
      </w:r>
      <w:r>
        <w:rPr/>
        <w:t xml:space="preserve">Proceed with Transaction    </w:t>
      </w:r>
      <w:r>
        <w:rPr>
          <w:rFonts w:cs="Wingdings" w:ascii="Wingdings" w:hAnsi="Wingdings"/>
        </w:rPr>
        <w:sym w:font="Wingdings" w:char="f070"/>
      </w:r>
      <w:r>
        <w:rPr/>
        <w:t xml:space="preserve">Returns below Capital Price   </w:t>
      </w:r>
      <w:r>
        <w:rPr>
          <w:rFonts w:cs="Wingdings" w:ascii="Wingdings" w:hAnsi="Wingdings"/>
        </w:rPr>
        <w:sym w:font="Wingdings" w:char="f070"/>
      </w:r>
      <w:r>
        <w:rPr/>
        <w:t>Do not Proceed</w:t>
      </w:r>
    </w:p>
    <w:p>
      <w:pPr>
        <w:pStyle w:val="Heading4"/>
        <w:pBdr>
          <w:top w:val="single" w:sz="8" w:space="1" w:color="000000"/>
        </w:pBdr>
        <w:tabs>
          <w:tab w:val="clear" w:pos="9990"/>
          <w:tab w:val="left" w:pos="10260" w:leader="none"/>
        </w:tabs>
        <w:rPr>
          <w:sz w:val="18"/>
        </w:rPr>
      </w:pPr>
      <w:r>
        <w:rPr>
          <w:sz w:val="18"/>
        </w:rPr>
        <w:t>APPROVAL AMOUNT REQUESTED</w:t>
      </w:r>
    </w:p>
    <w:p>
      <w:pPr>
        <w:pStyle w:val="Normal"/>
        <w:ind w:start="360" w:end="-36"/>
        <w:rPr/>
      </w:pPr>
      <w:r>
        <w:rPr>
          <w:sz w:val="18"/>
        </w:rPr>
        <w:t>Capital Commitment</w:t>
        <w:tab/>
        <w:tab/>
        <w:t>$(Cash+VaR+Credit risk+etc..)</w:t>
      </w:r>
    </w:p>
    <w:p>
      <w:pPr>
        <w:pStyle w:val="Normal"/>
        <w:ind w:start="360" w:end="-306"/>
        <w:rPr>
          <w:sz w:val="18"/>
        </w:rPr>
      </w:pPr>
      <w:r>
        <w:rPr>
          <w:sz w:val="18"/>
        </w:rPr>
        <w:t>Bid Bond Amount</w:t>
        <w:tab/>
        <w:tab/>
      </w:r>
    </w:p>
    <w:p>
      <w:pPr>
        <w:pStyle w:val="Heading1"/>
        <w:pBdr>
          <w:top w:val="single" w:sz="8" w:space="1" w:color="000000"/>
        </w:pBdr>
        <w:ind w:hanging="0" w:start="0" w:end="-36"/>
        <w:rPr>
          <w:sz w:val="18"/>
        </w:rPr>
      </w:pPr>
      <w:r>
        <w:rPr>
          <w:sz w:val="18"/>
        </w:rPr>
        <w:t>EXPOSURE SUMMARY</w:t>
      </w:r>
    </w:p>
    <w:p>
      <w:pPr>
        <w:pStyle w:val="Normal"/>
        <w:ind w:start="360" w:end="0"/>
        <w:rPr>
          <w:sz w:val="18"/>
        </w:rPr>
      </w:pPr>
      <w:r>
        <w:rPr>
          <w:sz w:val="18"/>
        </w:rPr>
        <w:t>This transaction:</w:t>
        <w:tab/>
        <w:tab/>
        <w:t>$</w:t>
      </w:r>
    </w:p>
    <w:p>
      <w:pPr>
        <w:pStyle w:val="Normal"/>
        <w:ind w:start="360" w:end="0"/>
        <w:rPr>
          <w:sz w:val="18"/>
        </w:rPr>
      </w:pPr>
      <w:r>
        <w:rPr>
          <w:sz w:val="18"/>
        </w:rPr>
        <w:t>Total</w:t>
        <w:tab/>
        <w:tab/>
        <w:tab/>
        <w:t>$</w:t>
      </w:r>
    </w:p>
    <w:p>
      <w:pPr>
        <w:pStyle w:val="Normal"/>
        <w:ind w:end="-36"/>
        <w:rPr>
          <w:sz w:val="18"/>
        </w:rPr>
      </w:pPr>
      <w:r>
        <w:rPr>
          <w:sz w:val="18"/>
        </w:rPr>
      </w:r>
    </w:p>
    <w:p>
      <w:pPr>
        <w:pStyle w:val="Heading2"/>
        <w:widowControl/>
        <w:pBdr>
          <w:top w:val="single" w:sz="8" w:space="1" w:color="000000"/>
        </w:pBdr>
        <w:ind w:hanging="0" w:start="0" w:end="-36"/>
        <w:rPr>
          <w:i w:val="false"/>
          <w:i w:val="false"/>
          <w:sz w:val="18"/>
        </w:rPr>
      </w:pPr>
      <w:r>
        <w:rPr>
          <w:i w:val="false"/>
          <w:sz w:val="18"/>
        </w:rPr>
        <w:t>DEAL DESCRIPTION</w:t>
      </w:r>
    </w:p>
    <w:p>
      <w:pPr>
        <w:pStyle w:val="Header"/>
        <w:widowControl/>
        <w:tabs>
          <w:tab w:val="clear" w:pos="4320"/>
          <w:tab w:val="clear" w:pos="8640"/>
        </w:tabs>
        <w:rPr>
          <w:i/>
          <w:i/>
          <w:sz w:val="18"/>
        </w:rPr>
      </w:pPr>
      <w:r>
        <w:rPr>
          <w:i/>
          <w:sz w:val="18"/>
        </w:rPr>
      </w:r>
    </w:p>
    <w:p>
      <w:pPr>
        <w:pStyle w:val="Heading2"/>
        <w:widowControl/>
        <w:pBdr>
          <w:top w:val="single" w:sz="8" w:space="1" w:color="000000"/>
        </w:pBdr>
        <w:ind w:hanging="0" w:start="0" w:end="-36"/>
        <w:rPr/>
      </w:pPr>
      <w:r>
        <w:rPr/>
        <w:t>TRANSACTION SOURCES AND USES OF FUNDS</w:t>
      </w:r>
    </w:p>
    <w:tbl>
      <w:tblPr>
        <w:tblW w:w="9180" w:type="dxa"/>
        <w:jc w:val="start"/>
        <w:tblInd w:w="37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1260"/>
        <w:gridCol w:w="1710"/>
        <w:gridCol w:w="2790"/>
        <w:gridCol w:w="1260"/>
      </w:tblGrid>
      <w:tr>
        <w:trPr/>
        <w:tc>
          <w:tcPr>
            <w:tcW w:w="2160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Sources</w:t>
            </w:r>
          </w:p>
        </w:tc>
        <w:tc>
          <w:tcPr>
            <w:tcW w:w="1710" w:type="dxa"/>
            <w:tcBorders/>
          </w:tcPr>
          <w:p>
            <w:pPr>
              <w:pStyle w:val="Normal"/>
              <w:snapToGrid w:val="false"/>
              <w:jc w:val="end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</w:r>
          </w:p>
        </w:tc>
        <w:tc>
          <w:tcPr>
            <w:tcW w:w="2790" w:type="dxa"/>
            <w:tcBorders/>
          </w:tcPr>
          <w:p>
            <w:pPr>
              <w:pStyle w:val="Normal"/>
              <w:snapToGrid w:val="false"/>
              <w:jc w:val="end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Uses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Subordinated Debt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790" w:type="dxa"/>
            <w:tcBorders/>
          </w:tcPr>
          <w:p>
            <w:pPr>
              <w:pStyle w:val="Header"/>
              <w:widowControl/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>Capital Expenditure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Header"/>
              <w:widowControl/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>Enron Equity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1710" w:type="dxa"/>
            <w:tcBorders/>
          </w:tcPr>
          <w:p>
            <w:pPr>
              <w:pStyle w:val="Normal"/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790" w:type="dxa"/>
            <w:tcBorders/>
          </w:tcPr>
          <w:p>
            <w:pPr>
              <w:pStyle w:val="Normal"/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1260" w:type="dxa"/>
            <w:tcBorders>
              <w:top w:val="single" w:sz="6" w:space="0" w:color="000000"/>
            </w:tcBorders>
          </w:tcPr>
          <w:p>
            <w:pPr>
              <w:pStyle w:val="Normal"/>
              <w:jc w:val="end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1710" w:type="dxa"/>
            <w:tcBorders/>
          </w:tcPr>
          <w:p>
            <w:pPr>
              <w:pStyle w:val="Normal"/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790" w:type="dxa"/>
            <w:tcBorders/>
          </w:tcPr>
          <w:p>
            <w:pPr>
              <w:pStyle w:val="Normal"/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60" w:type="dxa"/>
            <w:tcBorders>
              <w:top w:val="single" w:sz="6" w:space="0" w:color="000000"/>
            </w:tcBorders>
          </w:tcPr>
          <w:p>
            <w:pPr>
              <w:pStyle w:val="Normal"/>
              <w:jc w:val="end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</w:tr>
    </w:tbl>
    <w:p>
      <w:pPr>
        <w:pStyle w:val="Heading2"/>
        <w:widowControl/>
        <w:ind w:hanging="0" w:start="0" w:end="-36"/>
        <w:rPr>
          <w:i w:val="false"/>
          <w:i w:val="false"/>
          <w:sz w:val="18"/>
        </w:rPr>
      </w:pPr>
      <w:r>
        <w:rPr>
          <w:i w:val="false"/>
          <w:sz w:val="18"/>
        </w:rPr>
      </w:r>
    </w:p>
    <w:p>
      <w:pPr>
        <w:pStyle w:val="Heading2"/>
        <w:widowControl/>
        <w:pBdr>
          <w:top w:val="single" w:sz="8" w:space="1" w:color="000000"/>
        </w:pBdr>
        <w:ind w:hanging="0" w:start="0" w:end="-36"/>
        <w:rPr>
          <w:sz w:val="18"/>
        </w:rPr>
      </w:pPr>
      <w:r>
        <w:rPr>
          <w:i w:val="false"/>
          <w:sz w:val="18"/>
        </w:rPr>
        <w:t>RETURN SUMMARY</w:t>
      </w:r>
    </w:p>
    <w:tbl>
      <w:tblPr>
        <w:tblW w:w="9180" w:type="dxa"/>
        <w:jc w:val="start"/>
        <w:tblInd w:w="37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1260"/>
        <w:gridCol w:w="1170"/>
        <w:gridCol w:w="540"/>
        <w:gridCol w:w="2790"/>
        <w:gridCol w:w="1260"/>
      </w:tblGrid>
      <w:tr>
        <w:trPr>
          <w:trHeight w:val="360" w:hRule="atLeast"/>
        </w:trPr>
        <w:tc>
          <w:tcPr>
            <w:tcW w:w="2160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Return Components:</w:t>
            </w:r>
          </w:p>
        </w:tc>
        <w:tc>
          <w:tcPr>
            <w:tcW w:w="1260" w:type="dxa"/>
            <w:tcBorders/>
          </w:tcPr>
          <w:p>
            <w:pPr>
              <w:pStyle w:val="Normal"/>
              <w:ind w:end="-63"/>
              <w:jc w:val="center"/>
              <w:rPr>
                <w:sz w:val="18"/>
              </w:rPr>
            </w:pPr>
            <w:r>
              <w:rPr>
                <w:sz w:val="18"/>
              </w:rPr>
              <w:t>PV @</w:t>
            </w:r>
          </w:p>
          <w:p>
            <w:pPr>
              <w:pStyle w:val="Normal"/>
              <w:ind w:end="-63"/>
              <w:jc w:val="center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Capital Price</w:t>
            </w:r>
          </w:p>
        </w:tc>
        <w:tc>
          <w:tcPr>
            <w:tcW w:w="1170" w:type="dxa"/>
            <w:tcBorders/>
          </w:tcPr>
          <w:p>
            <w:pPr>
              <w:pStyle w:val="Heading3"/>
              <w:widowControl/>
              <w:ind w:end="-63"/>
              <w:jc w:val="center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Cumulative</w:t>
            </w:r>
          </w:p>
          <w:p>
            <w:pPr>
              <w:pStyle w:val="Heading3"/>
              <w:widowControl/>
              <w:ind w:end="-63"/>
              <w:jc w:val="center"/>
              <w:rPr>
                <w:b w:val="false"/>
                <w:sz w:val="18"/>
              </w:rPr>
            </w:pPr>
            <w:r>
              <w:rPr>
                <w:b w:val="false"/>
                <w:sz w:val="18"/>
                <w:u w:val="single"/>
              </w:rPr>
              <w:t>IRR</w:t>
            </w:r>
          </w:p>
        </w:tc>
        <w:tc>
          <w:tcPr>
            <w:tcW w:w="540" w:type="dxa"/>
            <w:tcBorders/>
          </w:tcPr>
          <w:p>
            <w:pPr>
              <w:pStyle w:val="Heading3"/>
              <w:widowControl/>
              <w:snapToGrid w:val="false"/>
              <w:ind w:end="-63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</w:r>
          </w:p>
        </w:tc>
        <w:tc>
          <w:tcPr>
            <w:tcW w:w="2790" w:type="dxa"/>
            <w:tcBorders/>
          </w:tcPr>
          <w:p>
            <w:pPr>
              <w:pStyle w:val="Heading3"/>
              <w:widowControl/>
              <w:snapToGrid w:val="false"/>
              <w:ind w:end="-63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  <w:u w:val="single"/>
              </w:rPr>
              <w:t>Capital Price Components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ind w:end="-63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162" w:hRule="atLeast"/>
        </w:trPr>
        <w:tc>
          <w:tcPr>
            <w:tcW w:w="2160" w:type="dxa"/>
            <w:tcBorders/>
          </w:tcPr>
          <w:p>
            <w:pPr>
              <w:pStyle w:val="Heading9"/>
              <w:widowControl/>
              <w:tabs>
                <w:tab w:val="clear" w:pos="2870"/>
                <w:tab w:val="clear" w:pos="3617"/>
                <w:tab w:val="center" w:pos="2909" w:leader="none"/>
                <w:tab w:val="center" w:pos="4079" w:leader="none"/>
              </w:tabs>
              <w:ind w:start="0" w:end="-217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Cash Outflows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</w:r>
          </w:p>
        </w:tc>
        <w:tc>
          <w:tcPr>
            <w:tcW w:w="1170" w:type="dxa"/>
            <w:tcBorders/>
          </w:tcPr>
          <w:p>
            <w:pPr>
              <w:pStyle w:val="Heading9"/>
              <w:widowControl/>
              <w:tabs>
                <w:tab w:val="decimal" w:pos="792" w:leader="none"/>
                <w:tab w:val="left" w:pos="2870" w:leader="none"/>
                <w:tab w:val="left" w:pos="3617" w:leader="none"/>
              </w:tabs>
              <w:ind w:start="0" w:end="-63"/>
              <w:jc w:val="center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-</w:t>
            </w:r>
          </w:p>
        </w:tc>
        <w:tc>
          <w:tcPr>
            <w:tcW w:w="540" w:type="dxa"/>
            <w:tcBorders/>
          </w:tcPr>
          <w:p>
            <w:pPr>
              <w:pStyle w:val="Heading9"/>
              <w:widowControl/>
              <w:snapToGrid w:val="false"/>
              <w:ind w:start="0" w:end="-63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</w:r>
          </w:p>
        </w:tc>
        <w:tc>
          <w:tcPr>
            <w:tcW w:w="2790" w:type="dxa"/>
            <w:tcBorders/>
          </w:tcPr>
          <w:p>
            <w:pPr>
              <w:pStyle w:val="Heading9"/>
              <w:widowControl/>
              <w:ind w:start="0" w:end="-63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Risk free rate (%):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ind w:end="-69"/>
              <w:jc w:val="end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</w:r>
          </w:p>
        </w:tc>
      </w:tr>
      <w:tr>
        <w:trPr>
          <w:trHeight w:val="189" w:hRule="atLeast"/>
        </w:trPr>
        <w:tc>
          <w:tcPr>
            <w:tcW w:w="2160" w:type="dxa"/>
            <w:tcBorders/>
          </w:tcPr>
          <w:p>
            <w:pPr>
              <w:pStyle w:val="Heading9"/>
              <w:widowControl/>
              <w:tabs>
                <w:tab w:val="clear" w:pos="2870"/>
                <w:tab w:val="clear" w:pos="3617"/>
                <w:tab w:val="center" w:pos="2909" w:leader="none"/>
                <w:tab w:val="center" w:pos="4079" w:leader="none"/>
              </w:tabs>
              <w:ind w:start="0" w:end="-217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Fees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sz w:val="18"/>
              </w:rPr>
            </w:pPr>
            <w:r>
              <w:rPr>
                <w:sz w:val="18"/>
              </w:rPr>
              <w:t>$0</w:t>
            </w:r>
          </w:p>
        </w:tc>
        <w:tc>
          <w:tcPr>
            <w:tcW w:w="1170" w:type="dxa"/>
            <w:tcBorders/>
          </w:tcPr>
          <w:p>
            <w:pPr>
              <w:pStyle w:val="Heading9"/>
              <w:widowControl/>
              <w:tabs>
                <w:tab w:val="decimal" w:pos="792" w:leader="none"/>
                <w:tab w:val="left" w:pos="2870" w:leader="none"/>
                <w:tab w:val="left" w:pos="3617" w:leader="none"/>
              </w:tabs>
              <w:ind w:start="0" w:end="-63"/>
              <w:jc w:val="center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-</w:t>
            </w:r>
          </w:p>
        </w:tc>
        <w:tc>
          <w:tcPr>
            <w:tcW w:w="540" w:type="dxa"/>
            <w:tcBorders/>
          </w:tcPr>
          <w:p>
            <w:pPr>
              <w:pStyle w:val="Heading9"/>
              <w:widowControl/>
              <w:snapToGrid w:val="false"/>
              <w:ind w:start="0" w:end="-63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</w:r>
          </w:p>
        </w:tc>
        <w:tc>
          <w:tcPr>
            <w:tcW w:w="2790" w:type="dxa"/>
            <w:tcBorders/>
          </w:tcPr>
          <w:p>
            <w:pPr>
              <w:pStyle w:val="Heading9"/>
              <w:widowControl/>
              <w:ind w:start="0" w:end="-63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Equity/Credit premium (%):</w:t>
            </w:r>
          </w:p>
        </w:tc>
        <w:tc>
          <w:tcPr>
            <w:tcW w:w="1260" w:type="dxa"/>
            <w:tcBorders/>
          </w:tcPr>
          <w:p>
            <w:pPr>
              <w:pStyle w:val="Normal"/>
              <w:ind w:end="-69"/>
              <w:jc w:val="end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</w:tr>
      <w:tr>
        <w:trPr>
          <w:trHeight w:val="207" w:hRule="atLeast"/>
        </w:trPr>
        <w:tc>
          <w:tcPr>
            <w:tcW w:w="2160" w:type="dxa"/>
            <w:tcBorders/>
          </w:tcPr>
          <w:p>
            <w:pPr>
              <w:pStyle w:val="Heading9"/>
              <w:widowControl/>
              <w:tabs>
                <w:tab w:val="clear" w:pos="2870"/>
                <w:tab w:val="clear" w:pos="3617"/>
                <w:tab w:val="center" w:pos="2909" w:leader="none"/>
                <w:tab w:val="center" w:pos="4079" w:leader="none"/>
              </w:tabs>
              <w:ind w:start="0" w:end="-217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Intermed. Cash Flows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1170" w:type="dxa"/>
            <w:tcBorders/>
          </w:tcPr>
          <w:p>
            <w:pPr>
              <w:pStyle w:val="Heading9"/>
              <w:widowControl/>
              <w:tabs>
                <w:tab w:val="decimal" w:pos="792" w:leader="none"/>
                <w:tab w:val="left" w:pos="2870" w:leader="none"/>
                <w:tab w:val="left" w:pos="3617" w:leader="none"/>
              </w:tabs>
              <w:ind w:start="0" w:end="-63"/>
              <w:jc w:val="center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%</w:t>
            </w:r>
          </w:p>
        </w:tc>
        <w:tc>
          <w:tcPr>
            <w:tcW w:w="540" w:type="dxa"/>
            <w:tcBorders/>
          </w:tcPr>
          <w:p>
            <w:pPr>
              <w:pStyle w:val="Normal"/>
              <w:snapToGrid w:val="false"/>
              <w:ind w:end="-63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</w:r>
          </w:p>
        </w:tc>
        <w:tc>
          <w:tcPr>
            <w:tcW w:w="2790" w:type="dxa"/>
            <w:tcBorders/>
          </w:tcPr>
          <w:p>
            <w:pPr>
              <w:pStyle w:val="Normal"/>
              <w:ind w:end="-63"/>
              <w:rPr>
                <w:sz w:val="18"/>
              </w:rPr>
            </w:pPr>
            <w:r>
              <w:rPr>
                <w:sz w:val="18"/>
              </w:rPr>
              <w:t>Country Premium (%):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ind w:end="-63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2160" w:type="dxa"/>
            <w:tcBorders/>
          </w:tcPr>
          <w:p>
            <w:pPr>
              <w:pStyle w:val="Heading9"/>
              <w:widowControl/>
              <w:tabs>
                <w:tab w:val="clear" w:pos="2870"/>
                <w:tab w:val="clear" w:pos="3617"/>
                <w:tab w:val="center" w:pos="2909" w:leader="none"/>
                <w:tab w:val="center" w:pos="4079" w:leader="none"/>
              </w:tabs>
              <w:ind w:start="0" w:end="-217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Terminal Value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  <w:tc>
          <w:tcPr>
            <w:tcW w:w="1170" w:type="dxa"/>
            <w:tcBorders/>
          </w:tcPr>
          <w:p>
            <w:pPr>
              <w:pStyle w:val="Heading9"/>
              <w:widowControl/>
              <w:tabs>
                <w:tab w:val="decimal" w:pos="792" w:leader="none"/>
                <w:tab w:val="left" w:pos="2870" w:leader="none"/>
                <w:tab w:val="left" w:pos="3617" w:leader="none"/>
              </w:tabs>
              <w:ind w:start="0" w:end="-63"/>
              <w:jc w:val="center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%</w:t>
            </w:r>
          </w:p>
        </w:tc>
        <w:tc>
          <w:tcPr>
            <w:tcW w:w="540" w:type="dxa"/>
            <w:tcBorders/>
          </w:tcPr>
          <w:p>
            <w:pPr>
              <w:pStyle w:val="Heading9"/>
              <w:widowControl/>
              <w:snapToGrid w:val="false"/>
              <w:ind w:start="0" w:end="-63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</w:r>
          </w:p>
        </w:tc>
        <w:tc>
          <w:tcPr>
            <w:tcW w:w="2790" w:type="dxa"/>
            <w:tcBorders/>
          </w:tcPr>
          <w:p>
            <w:pPr>
              <w:pStyle w:val="Heading9"/>
              <w:widowControl/>
              <w:ind w:start="0" w:end="-63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Transaction-Specific (%):</w:t>
            </w:r>
          </w:p>
        </w:tc>
        <w:tc>
          <w:tcPr>
            <w:tcW w:w="1260" w:type="dxa"/>
            <w:tcBorders/>
          </w:tcPr>
          <w:p>
            <w:pPr>
              <w:pStyle w:val="Normal"/>
              <w:tabs>
                <w:tab w:val="clear" w:pos="720"/>
                <w:tab w:val="left" w:pos="432" w:leader="none"/>
              </w:tabs>
              <w:snapToGrid w:val="false"/>
              <w:ind w:end="-63"/>
              <w:jc w:val="end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</w:r>
          </w:p>
        </w:tc>
      </w:tr>
      <w:tr>
        <w:trPr>
          <w:trHeight w:val="195" w:hRule="atLeast"/>
        </w:trPr>
        <w:tc>
          <w:tcPr>
            <w:tcW w:w="216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</w:tcPr>
          <w:p>
            <w:pPr>
              <w:pStyle w:val="Heading9"/>
              <w:widowControl/>
              <w:tabs>
                <w:tab w:val="clear" w:pos="2870"/>
                <w:tab w:val="clear" w:pos="3617"/>
                <w:tab w:val="center" w:pos="2909" w:leader="none"/>
                <w:tab w:val="center" w:pos="4079" w:leader="none"/>
              </w:tabs>
              <w:ind w:start="0" w:end="-217"/>
              <w:rPr>
                <w:sz w:val="18"/>
              </w:rPr>
            </w:pPr>
            <w:r>
              <w:rPr>
                <w:sz w:val="18"/>
              </w:rPr>
              <w:t>Total NPV</w:t>
            </w:r>
          </w:p>
        </w:tc>
        <w:tc>
          <w:tcPr>
            <w:tcW w:w="126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Normal"/>
              <w:jc w:val="end"/>
              <w:rPr>
                <w:b/>
                <w:sz w:val="18"/>
              </w:rPr>
            </w:pPr>
            <w:r>
              <w:rPr>
                <w:b/>
                <w:sz w:val="18"/>
              </w:rPr>
              <w:t>($)</w:t>
            </w:r>
          </w:p>
        </w:tc>
        <w:tc>
          <w:tcPr>
            <w:tcW w:w="1170" w:type="dxa"/>
            <w:tcBorders>
              <w:top w:val="single" w:sz="12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Heading9"/>
              <w:widowControl/>
              <w:tabs>
                <w:tab w:val="decimal" w:pos="792" w:leader="none"/>
                <w:tab w:val="left" w:pos="2870" w:leader="none"/>
                <w:tab w:val="left" w:pos="3617" w:leader="none"/>
              </w:tabs>
              <w:snapToGrid w:val="false"/>
              <w:ind w:start="0" w:end="-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</w:tc>
        <w:tc>
          <w:tcPr>
            <w:tcW w:w="540" w:type="dxa"/>
            <w:tcBorders/>
          </w:tcPr>
          <w:p>
            <w:pPr>
              <w:pStyle w:val="Heading9"/>
              <w:widowControl/>
              <w:snapToGrid w:val="false"/>
              <w:ind w:start="0" w:end="-108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790" w:type="dxa"/>
            <w:tcBorders>
              <w:top w:val="single" w:sz="12" w:space="0" w:color="000000"/>
              <w:start w:val="single" w:sz="4" w:space="0" w:color="000000"/>
              <w:bottom w:val="single" w:sz="12" w:space="0" w:color="000000"/>
            </w:tcBorders>
          </w:tcPr>
          <w:p>
            <w:pPr>
              <w:pStyle w:val="Heading9"/>
              <w:widowControl/>
              <w:ind w:start="0" w:end="72"/>
              <w:rPr>
                <w:sz w:val="18"/>
              </w:rPr>
            </w:pPr>
            <w:r>
              <w:rPr>
                <w:sz w:val="18"/>
              </w:rPr>
              <w:t>RAC CAPITAL PRICE:</w:t>
            </w:r>
          </w:p>
        </w:tc>
        <w:tc>
          <w:tcPr>
            <w:tcW w:w="1260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tabs>
                <w:tab w:val="clear" w:pos="720"/>
                <w:tab w:val="left" w:pos="432" w:leader="none"/>
              </w:tabs>
              <w:ind w:end="-63"/>
              <w:jc w:val="end"/>
              <w:rPr>
                <w:b/>
                <w:sz w:val="18"/>
              </w:rPr>
            </w:pPr>
            <w:r>
              <w:rPr>
                <w:b/>
                <w:sz w:val="18"/>
              </w:rPr>
              <w:t>%</w:t>
            </w:r>
          </w:p>
        </w:tc>
      </w:tr>
    </w:tbl>
    <w:p>
      <w:pPr>
        <w:pStyle w:val="Normal"/>
        <w:rPr>
          <w:sz w:val="18"/>
        </w:rPr>
      </w:pPr>
      <w:r>
        <w:rPr>
          <w:sz w:val="18"/>
        </w:rPr>
      </w:r>
    </w:p>
    <w:tbl>
      <w:tblPr>
        <w:tblW w:w="9180" w:type="dxa"/>
        <w:jc w:val="start"/>
        <w:tblInd w:w="37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1260"/>
        <w:gridCol w:w="1710"/>
        <w:gridCol w:w="2790"/>
        <w:gridCol w:w="1260"/>
      </w:tblGrid>
      <w:tr>
        <w:trPr/>
        <w:tc>
          <w:tcPr>
            <w:tcW w:w="2160" w:type="dxa"/>
            <w:tcBorders/>
          </w:tcPr>
          <w:p>
            <w:pPr>
              <w:pStyle w:val="Header"/>
              <w:widowControl/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>E-Rating</w:t>
            </w:r>
          </w:p>
        </w:tc>
        <w:tc>
          <w:tcPr>
            <w:tcW w:w="1260" w:type="dxa"/>
            <w:tcBorders/>
          </w:tcPr>
          <w:p>
            <w:pPr>
              <w:pStyle w:val="Header"/>
              <w:widowControl/>
              <w:tabs>
                <w:tab w:val="clear" w:pos="4320"/>
                <w:tab w:val="clear" w:pos="8640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</w:tcPr>
          <w:p>
            <w:pPr>
              <w:pStyle w:val="Header"/>
              <w:widowControl/>
              <w:tabs>
                <w:tab w:val="clear" w:pos="4320"/>
                <w:tab w:val="clear" w:pos="8640"/>
              </w:tabs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790" w:type="dxa"/>
            <w:tcBorders/>
          </w:tcPr>
          <w:p>
            <w:pPr>
              <w:pStyle w:val="Header"/>
              <w:widowControl/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>Relative upside  ratio</w:t>
            </w:r>
          </w:p>
        </w:tc>
        <w:tc>
          <w:tcPr>
            <w:tcW w:w="1260" w:type="dxa"/>
            <w:tcBorders/>
          </w:tcPr>
          <w:p>
            <w:pPr>
              <w:pStyle w:val="Header"/>
              <w:widowControl/>
              <w:tabs>
                <w:tab w:val="clear" w:pos="4320"/>
                <w:tab w:val="clear" w:pos="8640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Heading1"/>
        <w:pBdr>
          <w:top w:val="single" w:sz="8" w:space="1" w:color="000000"/>
        </w:pBdr>
        <w:ind w:hanging="0" w:start="0" w:end="-36"/>
        <w:rPr>
          <w:sz w:val="18"/>
        </w:rPr>
      </w:pPr>
      <w:r>
        <w:rPr>
          <w:sz w:val="18"/>
        </w:rPr>
        <w:t>CASH FLOW SUMMARY</w:t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  <w:tab/>
        <w:t>Weighted average life:</w:t>
        <w:tab/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Heading2"/>
        <w:widowControl/>
        <w:pBdr>
          <w:top w:val="single" w:sz="8" w:space="1" w:color="000000"/>
        </w:pBdr>
        <w:ind w:hanging="0" w:start="0" w:end="-36"/>
        <w:rPr>
          <w:b w:val="false"/>
          <w:i w:val="false"/>
          <w:i w:val="false"/>
          <w:sz w:val="18"/>
        </w:rPr>
      </w:pPr>
      <w:r>
        <w:rPr>
          <w:i w:val="false"/>
          <w:sz w:val="18"/>
        </w:rPr>
        <w:t>TRANSACTION UPSIDES/OPTIONALITY</w:t>
      </w:r>
    </w:p>
    <w:p>
      <w:pPr>
        <w:pStyle w:val="Heading2"/>
        <w:widowControl/>
        <w:ind w:hanging="0" w:start="0"/>
        <w:rPr>
          <w:b w:val="false"/>
          <w:i w:val="false"/>
          <w:i w:val="false"/>
          <w:sz w:val="18"/>
        </w:rPr>
      </w:pPr>
      <w:r>
        <w:rPr>
          <w:b w:val="false"/>
          <w:i w:val="false"/>
          <w:sz w:val="18"/>
        </w:rPr>
        <w:t>(include chart to show impact if appropriate)</w:t>
      </w:r>
    </w:p>
    <w:p>
      <w:pPr>
        <w:pStyle w:val="Normal"/>
        <w:ind w:end="-36"/>
        <w:rPr>
          <w:b/>
          <w:i/>
          <w:i/>
          <w:sz w:val="18"/>
        </w:rPr>
      </w:pPr>
      <w:r>
        <w:rPr>
          <w:b/>
          <w:i/>
          <w:sz w:val="18"/>
        </w:rPr>
      </w:r>
    </w:p>
    <w:p>
      <w:pPr>
        <w:pStyle w:val="Normal"/>
        <w:ind w:end="-36"/>
        <w:rPr>
          <w:sz w:val="18"/>
        </w:rPr>
      </w:pPr>
      <w:r>
        <w:rPr>
          <w:sz w:val="18"/>
        </w:rPr>
      </w:r>
    </w:p>
    <w:p>
      <w:pPr>
        <w:pStyle w:val="Normal"/>
        <w:ind w:end="-36"/>
        <w:rPr>
          <w:sz w:val="18"/>
        </w:rPr>
      </w:pPr>
      <w:r>
        <w:rPr>
          <w:sz w:val="18"/>
        </w:rPr>
      </w:r>
    </w:p>
    <w:p>
      <w:pPr>
        <w:pStyle w:val="Normal"/>
        <w:pBdr>
          <w:top w:val="single" w:sz="8" w:space="1" w:color="000000"/>
        </w:pBdr>
        <w:ind w:end="-36"/>
        <w:rPr/>
      </w:pPr>
      <w:r>
        <w:rPr>
          <w:b/>
          <w:sz w:val="18"/>
        </w:rPr>
        <w:t>EXIT STRATEGY</w:t>
      </w:r>
      <w:r>
        <w:rPr>
          <w:sz w:val="18"/>
        </w:rPr>
        <w:t xml:space="preserve"> (Merchant investments only)</w:t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Heading2"/>
        <w:widowControl/>
        <w:pBdr>
          <w:top w:val="single" w:sz="8" w:space="1" w:color="000000"/>
        </w:pBdr>
        <w:ind w:hanging="0" w:start="0" w:end="-36"/>
        <w:rPr/>
      </w:pPr>
      <w:r>
        <w:rPr>
          <w:i w:val="false"/>
          <w:sz w:val="18"/>
        </w:rPr>
        <w:t xml:space="preserve">RISK MATRIX </w:t>
      </w:r>
      <w:r>
        <w:rPr>
          <w:b w:val="false"/>
          <w:i w:val="false"/>
          <w:sz w:val="18"/>
        </w:rPr>
        <w:t>(Maximum 5)</w:t>
      </w:r>
    </w:p>
    <w:p>
      <w:pPr>
        <w:pStyle w:val="Header"/>
        <w:widowControl/>
        <w:tabs>
          <w:tab w:val="clear" w:pos="4320"/>
          <w:tab w:val="clear" w:pos="8640"/>
        </w:tabs>
        <w:rPr>
          <w:b/>
          <w:i/>
          <w:i/>
          <w:sz w:val="18"/>
        </w:rPr>
      </w:pPr>
      <w:r>
        <w:rPr>
          <w:b/>
          <w:i/>
          <w:sz w:val="18"/>
        </w:rPr>
      </w:r>
    </w:p>
    <w:tbl>
      <w:tblPr>
        <w:tblW w:w="9990" w:type="dxa"/>
        <w:jc w:val="start"/>
        <w:tblInd w:w="37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20"/>
        <w:gridCol w:w="5670"/>
      </w:tblGrid>
      <w:tr>
        <w:trPr/>
        <w:tc>
          <w:tcPr>
            <w:tcW w:w="4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DESCRIPTION</w:t>
            </w:r>
          </w:p>
        </w:tc>
        <w:tc>
          <w:tcPr>
            <w:tcW w:w="56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MITIGATION/COMMENTS</w:t>
            </w:r>
          </w:p>
        </w:tc>
      </w:tr>
      <w:tr>
        <w:trPr/>
        <w:tc>
          <w:tcPr>
            <w:tcW w:w="4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Market Risk – </w:t>
            </w:r>
          </w:p>
        </w:tc>
        <w:tc>
          <w:tcPr>
            <w:tcW w:w="56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Modeling Risk </w:t>
            </w:r>
          </w:p>
        </w:tc>
        <w:tc>
          <w:tcPr>
            <w:tcW w:w="56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Interest Rate Risk </w:t>
            </w:r>
          </w:p>
        </w:tc>
        <w:tc>
          <w:tcPr>
            <w:tcW w:w="56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Credit Risk</w:t>
            </w:r>
          </w:p>
        </w:tc>
        <w:tc>
          <w:tcPr>
            <w:tcW w:w="56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3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Logistics/Operational </w:t>
            </w:r>
          </w:p>
        </w:tc>
        <w:tc>
          <w:tcPr>
            <w:tcW w:w="56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Heading1"/>
        <w:pBdr>
          <w:top w:val="single" w:sz="8" w:space="1" w:color="000000"/>
        </w:pBdr>
        <w:ind w:hanging="0" w:start="0"/>
        <w:rPr>
          <w:sz w:val="18"/>
        </w:rPr>
      </w:pPr>
      <w:r>
        <w:rPr>
          <w:sz w:val="18"/>
        </w:rPr>
        <w:t>KEY SUCCESS FACTORS</w:t>
      </w:r>
    </w:p>
    <w:p>
      <w:pPr>
        <w:pStyle w:val="Normal"/>
        <w:rPr>
          <w:sz w:val="18"/>
        </w:rPr>
      </w:pPr>
      <w:r>
        <w:rPr>
          <w:sz w:val="18"/>
        </w:rPr>
      </w:r>
    </w:p>
    <w:tbl>
      <w:tblPr>
        <w:tblW w:w="8550" w:type="dxa"/>
        <w:jc w:val="start"/>
        <w:tblInd w:w="37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600"/>
        <w:gridCol w:w="1710"/>
        <w:gridCol w:w="1350"/>
        <w:gridCol w:w="1890"/>
      </w:tblGrid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8"/>
              </w:rPr>
            </w:pPr>
            <w:r>
              <w:rPr>
                <w:sz w:val="18"/>
              </w:rPr>
              <w:t>Poor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start"/>
              <w:rPr>
                <w:sz w:val="18"/>
              </w:rPr>
            </w:pPr>
            <w:r>
              <w:rPr>
                <w:sz w:val="18"/>
              </w:rPr>
              <w:t>Excellent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widowControl/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>Core Business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Strategic Fit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Upside Potential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Management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Risk Mitigation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Header"/>
        <w:widowControl/>
        <w:tabs>
          <w:tab w:val="clear" w:pos="4320"/>
          <w:tab w:val="clear" w:pos="8640"/>
        </w:tabs>
        <w:rPr>
          <w:sz w:val="18"/>
        </w:rPr>
      </w:pPr>
      <w:r>
        <w:rPr>
          <w:sz w:val="18"/>
        </w:rPr>
      </w:r>
    </w:p>
    <w:p>
      <w:pPr>
        <w:pStyle w:val="Normal"/>
        <w:pBdr>
          <w:top w:val="single" w:sz="8" w:space="1" w:color="000000"/>
        </w:pBdr>
        <w:rPr>
          <w:b/>
          <w:sz w:val="18"/>
        </w:rPr>
      </w:pPr>
      <w:r>
        <w:rPr>
          <w:b/>
          <w:sz w:val="18"/>
        </w:rPr>
        <w:t xml:space="preserve">OTHER RAC COMMENTS: </w:t>
      </w:r>
    </w:p>
    <w:p>
      <w:pPr>
        <w:pStyle w:val="Normal"/>
        <w:rPr>
          <w:b/>
          <w:i/>
          <w:i/>
          <w:sz w:val="18"/>
        </w:rPr>
      </w:pPr>
      <w:r>
        <w:rPr>
          <w:b/>
          <w:i/>
          <w:sz w:val="18"/>
        </w:rPr>
      </w:r>
    </w:p>
    <w:p>
      <w:pPr>
        <w:pStyle w:val="Normal"/>
        <w:rPr>
          <w:b/>
          <w:i/>
          <w:i/>
          <w:sz w:val="18"/>
        </w:rPr>
      </w:pPr>
      <w:r>
        <w:rPr>
          <w:b/>
          <w:i/>
          <w:sz w:val="18"/>
        </w:rPr>
      </w:r>
    </w:p>
    <w:p>
      <w:pPr>
        <w:pStyle w:val="Normal"/>
        <w:pBdr>
          <w:top w:val="single" w:sz="8" w:space="1" w:color="000000"/>
        </w:pBdr>
        <w:rPr>
          <w:b/>
          <w:sz w:val="18"/>
        </w:rPr>
      </w:pPr>
      <w:r>
        <w:rPr>
          <w:b/>
          <w:sz w:val="18"/>
        </w:rPr>
        <w:t>SYNDICATION (ECM):</w:t>
      </w:r>
    </w:p>
    <w:p>
      <w:pPr>
        <w:pStyle w:val="Normal"/>
        <w:rPr/>
      </w:pPr>
      <w:r>
        <w:rPr>
          <w:i/>
          <w:sz w:val="18"/>
        </w:rPr>
        <w:tab/>
        <w:tab/>
        <w:tab/>
        <w:tab/>
        <w:tab/>
      </w:r>
      <w:r>
        <w:rPr>
          <w:rFonts w:cs="Wingdings" w:ascii="Wingdings" w:hAnsi="Wingdings"/>
          <w:sz w:val="18"/>
        </w:rPr>
        <w:sym w:font="Wingdings" w:char="f070"/>
      </w:r>
      <w:r>
        <w:rPr>
          <w:i/>
          <w:sz w:val="18"/>
        </w:rPr>
        <w:tab/>
      </w:r>
      <w:r>
        <w:rPr>
          <w:sz w:val="18"/>
        </w:rPr>
        <w:t>Immediately syndicatable at current capital price</w:t>
      </w:r>
    </w:p>
    <w:p>
      <w:pPr>
        <w:pStyle w:val="Normal"/>
        <w:rPr/>
      </w:pPr>
      <w:r>
        <w:rPr>
          <w:sz w:val="18"/>
        </w:rPr>
        <w:tab/>
        <w:tab/>
        <w:tab/>
        <w:tab/>
        <w:tab/>
      </w:r>
      <w:r>
        <w:rPr>
          <w:rFonts w:cs="Wingdings" w:ascii="Wingdings" w:hAnsi="Wingdings"/>
          <w:sz w:val="18"/>
        </w:rPr>
        <w:sym w:font="Wingdings" w:char="f070"/>
      </w:r>
      <w:r>
        <w:rPr>
          <w:sz w:val="18"/>
        </w:rPr>
        <w:tab/>
        <w:t>Syndication within one year at current capital price</w:t>
      </w:r>
    </w:p>
    <w:p>
      <w:pPr>
        <w:pStyle w:val="Normal"/>
        <w:rPr/>
      </w:pPr>
      <w:r>
        <w:rPr>
          <w:sz w:val="18"/>
        </w:rPr>
        <w:tab/>
        <w:tab/>
        <w:tab/>
        <w:tab/>
        <w:tab/>
      </w:r>
      <w:r>
        <w:rPr>
          <w:rFonts w:cs="Wingdings" w:ascii="Wingdings" w:hAnsi="Wingdings"/>
          <w:sz w:val="18"/>
        </w:rPr>
        <w:sym w:font="Wingdings" w:char="f070"/>
      </w:r>
      <w:r>
        <w:rPr>
          <w:sz w:val="18"/>
        </w:rPr>
        <w:tab/>
        <w:t>Not syndicatable at current capital price</w:t>
      </w:r>
    </w:p>
    <w:p>
      <w:pPr>
        <w:pStyle w:val="Normal"/>
        <w:numPr>
          <w:ilvl w:val="0"/>
          <w:numId w:val="2"/>
        </w:numPr>
        <w:rPr>
          <w:sz w:val="18"/>
        </w:rPr>
      </w:pPr>
      <w:r>
        <w:rPr>
          <w:sz w:val="18"/>
        </w:rPr>
        <w:t>N/A</w:t>
      </w:r>
    </w:p>
    <w:p>
      <w:pPr>
        <w:pStyle w:val="Normal"/>
        <w:rPr>
          <w:sz w:val="18"/>
        </w:rPr>
      </w:pPr>
      <w:r>
        <w:rPr>
          <w:sz w:val="18"/>
        </w:rPr>
        <w:t>Contingencies related to syndication (other than market conditions):</w:t>
      </w:r>
    </w:p>
    <w:tbl>
      <w:tblPr>
        <w:tblW w:w="88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5850"/>
        <w:gridCol w:w="2340"/>
      </w:tblGrid>
      <w:tr>
        <w:trPr>
          <w:trHeight w:val="234" w:hRule="atLeast"/>
        </w:trPr>
        <w:tc>
          <w:tcPr>
            <w:tcW w:w="6498" w:type="dxa"/>
            <w:gridSpan w:val="2"/>
            <w:tcBorders/>
          </w:tcPr>
          <w:p>
            <w:pPr>
              <w:pStyle w:val="Header"/>
              <w:widowControl/>
              <w:tabs>
                <w:tab w:val="clear" w:pos="4320"/>
                <w:tab w:val="clear" w:pos="8640"/>
              </w:tabs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40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Amount ($mm)</w:t>
            </w:r>
          </w:p>
        </w:tc>
      </w:tr>
      <w:tr>
        <w:trPr>
          <w:trHeight w:val="234" w:hRule="atLeast"/>
        </w:trPr>
        <w:tc>
          <w:tcPr>
            <w:tcW w:w="6498" w:type="dxa"/>
            <w:gridSpan w:val="2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Total Deal/Project Capital Commitment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648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850" w:type="dxa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Less:  Financings</w:t>
            </w:r>
          </w:p>
        </w:tc>
        <w:tc>
          <w:tcPr>
            <w:tcW w:w="2340" w:type="dxa"/>
            <w:tcBorders/>
          </w:tcPr>
          <w:p>
            <w:pPr>
              <w:pStyle w:val="Normal"/>
              <w:jc w:val="end"/>
              <w:rPr>
                <w:sz w:val="18"/>
              </w:rPr>
            </w:pPr>
            <w:r>
              <w:rPr>
                <w:sz w:val="18"/>
              </w:rPr>
              <w:t>-0-</w:t>
            </w:r>
          </w:p>
        </w:tc>
      </w:tr>
      <w:tr>
        <w:trPr/>
        <w:tc>
          <w:tcPr>
            <w:tcW w:w="648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850" w:type="dxa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Less:  Syndications</w:t>
            </w:r>
          </w:p>
        </w:tc>
        <w:tc>
          <w:tcPr>
            <w:tcW w:w="2340" w:type="dxa"/>
            <w:tcBorders/>
          </w:tcPr>
          <w:p>
            <w:pPr>
              <w:pStyle w:val="Normal"/>
              <w:jc w:val="end"/>
              <w:rPr>
                <w:sz w:val="18"/>
              </w:rPr>
            </w:pPr>
            <w:r>
              <w:rPr>
                <w:sz w:val="18"/>
              </w:rPr>
              <w:t>-0-</w:t>
            </w:r>
          </w:p>
        </w:tc>
      </w:tr>
      <w:tr>
        <w:trPr/>
        <w:tc>
          <w:tcPr>
            <w:tcW w:w="6498" w:type="dxa"/>
            <w:gridSpan w:val="2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Net Enron Investment</w:t>
            </w:r>
          </w:p>
        </w:tc>
        <w:tc>
          <w:tcPr>
            <w:tcW w:w="2340" w:type="dxa"/>
            <w:tcBorders>
              <w:top w:val="single" w:sz="4" w:space="0" w:color="000000"/>
              <w:bottom w:val="double" w:sz="4" w:space="0" w:color="000000"/>
            </w:tcBorders>
          </w:tcPr>
          <w:p>
            <w:pPr>
              <w:pStyle w:val="Normal"/>
              <w:jc w:val="end"/>
              <w:rPr>
                <w:sz w:val="18"/>
              </w:rPr>
            </w:pPr>
            <w:r>
              <w:rPr>
                <w:sz w:val="18"/>
              </w:rPr>
              <w:t>$</w:t>
            </w:r>
          </w:p>
        </w:tc>
      </w:tr>
    </w:tbl>
    <w:p>
      <w:pPr>
        <w:pStyle w:val="Normal"/>
        <w:rPr>
          <w:sz w:val="18"/>
        </w:rPr>
      </w:pPr>
      <w:r>
        <w:rPr>
          <w:sz w:val="18"/>
        </w:rPr>
      </w:r>
    </w:p>
    <w:tbl>
      <w:tblPr>
        <w:tblW w:w="88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3510"/>
        <w:gridCol w:w="1530"/>
        <w:gridCol w:w="810"/>
        <w:gridCol w:w="2340"/>
      </w:tblGrid>
      <w:tr>
        <w:trPr/>
        <w:tc>
          <w:tcPr>
            <w:tcW w:w="4158" w:type="dxa"/>
            <w:gridSpan w:val="2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Financing Details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810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40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Amount ($mm)</w:t>
            </w:r>
          </w:p>
        </w:tc>
      </w:tr>
      <w:tr>
        <w:trPr/>
        <w:tc>
          <w:tcPr>
            <w:tcW w:w="648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510" w:type="dxa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Full Recourse (private)</w:t>
            </w:r>
          </w:p>
        </w:tc>
        <w:tc>
          <w:tcPr>
            <w:tcW w:w="1530" w:type="dxa"/>
            <w:tcBorders/>
          </w:tcPr>
          <w:p>
            <w:pPr>
              <w:pStyle w:val="Normal"/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10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648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510" w:type="dxa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Limited Recourse (private)</w:t>
            </w:r>
          </w:p>
        </w:tc>
        <w:tc>
          <w:tcPr>
            <w:tcW w:w="1530" w:type="dxa"/>
            <w:tcBorders/>
          </w:tcPr>
          <w:p>
            <w:pPr>
              <w:pStyle w:val="Normal"/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10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648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510" w:type="dxa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Non-Recourse (private)</w:t>
            </w:r>
          </w:p>
        </w:tc>
        <w:tc>
          <w:tcPr>
            <w:tcW w:w="1530" w:type="dxa"/>
            <w:tcBorders/>
          </w:tcPr>
          <w:p>
            <w:pPr>
              <w:pStyle w:val="Normal"/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10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648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510" w:type="dxa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Capital Markets (public)</w:t>
            </w:r>
          </w:p>
        </w:tc>
        <w:tc>
          <w:tcPr>
            <w:tcW w:w="1530" w:type="dxa"/>
            <w:tcBorders/>
          </w:tcPr>
          <w:p>
            <w:pPr>
              <w:pStyle w:val="Normal"/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10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648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510" w:type="dxa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Equity Issuance</w:t>
            </w:r>
          </w:p>
        </w:tc>
        <w:tc>
          <w:tcPr>
            <w:tcW w:w="1530" w:type="dxa"/>
            <w:tcBorders/>
          </w:tcPr>
          <w:p>
            <w:pPr>
              <w:pStyle w:val="Normal"/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10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648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510" w:type="dxa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Other</w:t>
            </w:r>
          </w:p>
        </w:tc>
        <w:tc>
          <w:tcPr>
            <w:tcW w:w="1530" w:type="dxa"/>
            <w:tcBorders/>
          </w:tcPr>
          <w:p>
            <w:pPr>
              <w:pStyle w:val="Normal"/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10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158" w:type="dxa"/>
            <w:gridSpan w:val="2"/>
            <w:tcBorders/>
          </w:tcPr>
          <w:p>
            <w:pPr>
              <w:pStyle w:val="Header"/>
              <w:widowControl/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>Financing Totals</w:t>
            </w:r>
          </w:p>
        </w:tc>
        <w:tc>
          <w:tcPr>
            <w:tcW w:w="1530" w:type="dxa"/>
            <w:tcBorders>
              <w:top w:val="single" w:sz="4" w:space="0" w:color="000000"/>
              <w:bottom w:val="double" w:sz="4" w:space="0" w:color="000000"/>
            </w:tcBorders>
          </w:tcPr>
          <w:p>
            <w:pPr>
              <w:pStyle w:val="Header"/>
              <w:widowControl/>
              <w:tabs>
                <w:tab w:val="clear" w:pos="4320"/>
                <w:tab w:val="clear" w:pos="8640"/>
              </w:tabs>
              <w:jc w:val="end"/>
              <w:rPr>
                <w:sz w:val="18"/>
              </w:rPr>
            </w:pPr>
            <w:r>
              <w:rPr>
                <w:sz w:val="18"/>
              </w:rPr>
              <w:t>100%</w:t>
            </w:r>
          </w:p>
        </w:tc>
        <w:tc>
          <w:tcPr>
            <w:tcW w:w="810" w:type="dxa"/>
            <w:tcBorders/>
          </w:tcPr>
          <w:p>
            <w:pPr>
              <w:pStyle w:val="Header"/>
              <w:widowControl/>
              <w:tabs>
                <w:tab w:val="clear" w:pos="4320"/>
                <w:tab w:val="clear" w:pos="8640"/>
              </w:tabs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40" w:type="dxa"/>
            <w:tcBorders>
              <w:top w:val="single" w:sz="4" w:space="0" w:color="000000"/>
              <w:bottom w:val="double" w:sz="4" w:space="0" w:color="000000"/>
            </w:tcBorders>
          </w:tcPr>
          <w:p>
            <w:pPr>
              <w:pStyle w:val="Normal"/>
              <w:jc w:val="end"/>
              <w:rPr>
                <w:sz w:val="18"/>
              </w:rPr>
            </w:pPr>
            <w:r>
              <w:rPr>
                <w:sz w:val="18"/>
              </w:rPr>
              <w:t>-0-</w:t>
            </w:r>
          </w:p>
        </w:tc>
      </w:tr>
    </w:tbl>
    <w:p>
      <w:pPr>
        <w:pStyle w:val="Normal"/>
        <w:rPr>
          <w:sz w:val="18"/>
        </w:rPr>
      </w:pPr>
      <w:r>
        <w:rPr>
          <w:sz w:val="18"/>
        </w:rPr>
      </w:r>
    </w:p>
    <w:tbl>
      <w:tblPr>
        <w:tblW w:w="88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3510"/>
        <w:gridCol w:w="1530"/>
        <w:gridCol w:w="810"/>
        <w:gridCol w:w="2340"/>
      </w:tblGrid>
      <w:tr>
        <w:trPr/>
        <w:tc>
          <w:tcPr>
            <w:tcW w:w="4158" w:type="dxa"/>
            <w:gridSpan w:val="2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Syndication Details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810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40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Amount ($mm)</w:t>
            </w:r>
          </w:p>
        </w:tc>
      </w:tr>
      <w:tr>
        <w:trPr/>
        <w:tc>
          <w:tcPr>
            <w:tcW w:w="648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510" w:type="dxa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JEDI I</w:t>
            </w:r>
          </w:p>
        </w:tc>
        <w:tc>
          <w:tcPr>
            <w:tcW w:w="1530" w:type="dxa"/>
            <w:tcBorders/>
          </w:tcPr>
          <w:p>
            <w:pPr>
              <w:pStyle w:val="Normal"/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10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648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510" w:type="dxa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JEDI II</w:t>
            </w:r>
          </w:p>
        </w:tc>
        <w:tc>
          <w:tcPr>
            <w:tcW w:w="1530" w:type="dxa"/>
            <w:tcBorders/>
          </w:tcPr>
          <w:p>
            <w:pPr>
              <w:pStyle w:val="Normal"/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10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648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510" w:type="dxa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EnSerCo</w:t>
            </w:r>
          </w:p>
        </w:tc>
        <w:tc>
          <w:tcPr>
            <w:tcW w:w="1530" w:type="dxa"/>
            <w:tcBorders/>
          </w:tcPr>
          <w:p>
            <w:pPr>
              <w:pStyle w:val="Normal"/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10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648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510" w:type="dxa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Other</w:t>
            </w:r>
          </w:p>
        </w:tc>
        <w:tc>
          <w:tcPr>
            <w:tcW w:w="1530" w:type="dxa"/>
            <w:tcBorders/>
          </w:tcPr>
          <w:p>
            <w:pPr>
              <w:pStyle w:val="Normal"/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10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158" w:type="dxa"/>
            <w:gridSpan w:val="2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Syndication Totals</w:t>
            </w:r>
          </w:p>
        </w:tc>
        <w:tc>
          <w:tcPr>
            <w:tcW w:w="1530" w:type="dxa"/>
            <w:tcBorders>
              <w:top w:val="single" w:sz="4" w:space="0" w:color="000000"/>
              <w:bottom w:val="double" w:sz="4" w:space="0" w:color="000000"/>
            </w:tcBorders>
          </w:tcPr>
          <w:p>
            <w:pPr>
              <w:pStyle w:val="Normal"/>
              <w:jc w:val="end"/>
              <w:rPr>
                <w:sz w:val="18"/>
              </w:rPr>
            </w:pPr>
            <w:r>
              <w:rPr>
                <w:sz w:val="18"/>
              </w:rPr>
              <w:t>100%</w:t>
            </w:r>
          </w:p>
        </w:tc>
        <w:tc>
          <w:tcPr>
            <w:tcW w:w="810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340" w:type="dxa"/>
            <w:tcBorders>
              <w:top w:val="single" w:sz="4" w:space="0" w:color="000000"/>
              <w:bottom w:val="double" w:sz="4" w:space="0" w:color="000000"/>
            </w:tcBorders>
          </w:tcPr>
          <w:p>
            <w:pPr>
              <w:pStyle w:val="Normal"/>
              <w:jc w:val="end"/>
              <w:rPr>
                <w:sz w:val="18"/>
              </w:rPr>
            </w:pPr>
            <w:r>
              <w:rPr>
                <w:sz w:val="18"/>
              </w:rPr>
              <w:t>-0-</w:t>
            </w:r>
          </w:p>
        </w:tc>
      </w:tr>
    </w:tbl>
    <w:p>
      <w:pPr>
        <w:pStyle w:val="Normal"/>
        <w:rPr>
          <w:sz w:val="18"/>
        </w:rPr>
      </w:pPr>
      <w:r>
        <w:rPr>
          <w:sz w:val="18"/>
        </w:rPr>
      </w:r>
    </w:p>
    <w:tbl>
      <w:tblPr>
        <w:tblW w:w="103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48"/>
        <w:gridCol w:w="360"/>
        <w:gridCol w:w="2880"/>
        <w:gridCol w:w="450"/>
        <w:gridCol w:w="2880"/>
        <w:gridCol w:w="270"/>
        <w:gridCol w:w="1080"/>
      </w:tblGrid>
      <w:tr>
        <w:trPr/>
        <w:tc>
          <w:tcPr>
            <w:tcW w:w="2808" w:type="dxa"/>
            <w:gridSpan w:val="2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330" w:type="dxa"/>
            <w:gridSpan w:val="2"/>
            <w:tcBorders/>
          </w:tcPr>
          <w:p>
            <w:pPr>
              <w:pStyle w:val="Normal"/>
              <w:keepNext w:val="true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keepNext w:val="true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Signature</w:t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Normal"/>
              <w:keepNext w:val="true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</w:p>
        </w:tc>
      </w:tr>
      <w:tr>
        <w:trPr>
          <w:trHeight w:val="342" w:hRule="atLeast"/>
        </w:trPr>
        <w:tc>
          <w:tcPr>
            <w:tcW w:w="2448" w:type="dxa"/>
            <w:tcBorders/>
            <w:vAlign w:val="bottom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Regional Finance</w:t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88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50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88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pStyle w:val="Normal"/>
        <w:rPr>
          <w:sz w:val="18"/>
        </w:rPr>
      </w:pPr>
      <w:r>
        <w:rPr>
          <w:sz w:val="18"/>
        </w:rPr>
      </w:r>
    </w:p>
    <w:tbl>
      <w:tblPr>
        <w:tblW w:w="103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48"/>
        <w:gridCol w:w="360"/>
        <w:gridCol w:w="2970"/>
        <w:gridCol w:w="316"/>
        <w:gridCol w:w="2924"/>
        <w:gridCol w:w="293"/>
        <w:gridCol w:w="1057"/>
      </w:tblGrid>
      <w:tr>
        <w:trPr>
          <w:trHeight w:val="405" w:hRule="atLeast"/>
        </w:trPr>
        <w:tc>
          <w:tcPr>
            <w:tcW w:w="2448" w:type="dxa"/>
            <w:tcBorders>
              <w:top w:val="single" w:sz="4" w:space="0" w:color="000000"/>
            </w:tcBorders>
            <w:vAlign w:val="bottom"/>
          </w:tcPr>
          <w:p>
            <w:pPr>
              <w:pStyle w:val="Heading1"/>
              <w:ind w:hanging="0" w:start="0"/>
              <w:rPr>
                <w:i/>
                <w:i/>
                <w:sz w:val="18"/>
              </w:rPr>
            </w:pPr>
            <w:r>
              <w:rPr>
                <w:sz w:val="18"/>
              </w:rPr>
              <w:t>APPROVALS</w:t>
            </w:r>
          </w:p>
        </w:tc>
        <w:tc>
          <w:tcPr>
            <w:tcW w:w="360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keepNext w:val="true"/>
              <w:snapToGrid w:val="false"/>
              <w:rPr>
                <w:b/>
                <w:i/>
                <w:i/>
                <w:sz w:val="18"/>
              </w:rPr>
            </w:pPr>
            <w:r>
              <w:rPr>
                <w:b/>
                <w:i/>
                <w:sz w:val="18"/>
              </w:rPr>
            </w:r>
          </w:p>
        </w:tc>
        <w:tc>
          <w:tcPr>
            <w:tcW w:w="2970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keepNext w:val="true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</w:p>
        </w:tc>
        <w:tc>
          <w:tcPr>
            <w:tcW w:w="316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keepNext w:val="true"/>
              <w:snapToGrid w:val="false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</w:tc>
        <w:tc>
          <w:tcPr>
            <w:tcW w:w="292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keepNext w:val="true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Signature</w:t>
            </w:r>
          </w:p>
        </w:tc>
        <w:tc>
          <w:tcPr>
            <w:tcW w:w="29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keepNext w:val="true"/>
              <w:snapToGrid w:val="false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</w:tc>
        <w:tc>
          <w:tcPr>
            <w:tcW w:w="1057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keepNext w:val="true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</w:p>
        </w:tc>
      </w:tr>
      <w:tr>
        <w:trPr>
          <w:trHeight w:val="297" w:hRule="atLeast"/>
        </w:trPr>
        <w:tc>
          <w:tcPr>
            <w:tcW w:w="2448" w:type="dxa"/>
            <w:tcBorders/>
          </w:tcPr>
          <w:p>
            <w:pPr>
              <w:pStyle w:val="Normal"/>
              <w:spacing w:before="120" w:after="0"/>
              <w:rPr>
                <w:sz w:val="18"/>
              </w:rPr>
            </w:pPr>
            <w:r>
              <w:rPr>
                <w:sz w:val="18"/>
              </w:rPr>
              <w:t>Business Unit  Management</w:t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spacing w:before="120" w:after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6" w:type="dxa"/>
            <w:tcBorders/>
          </w:tcPr>
          <w:p>
            <w:pPr>
              <w:pStyle w:val="Normal"/>
              <w:snapToGrid w:val="false"/>
              <w:spacing w:before="120" w:after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24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3" w:type="dxa"/>
            <w:tcBorders/>
          </w:tcPr>
          <w:p>
            <w:pPr>
              <w:pStyle w:val="Normal"/>
              <w:snapToGrid w:val="false"/>
              <w:spacing w:before="120" w:after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57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97" w:hRule="atLeast"/>
        </w:trPr>
        <w:tc>
          <w:tcPr>
            <w:tcW w:w="2448" w:type="dxa"/>
            <w:tcBorders/>
          </w:tcPr>
          <w:p>
            <w:pPr>
              <w:pStyle w:val="Normal"/>
              <w:spacing w:before="120" w:after="0"/>
              <w:rPr>
                <w:sz w:val="18"/>
              </w:rPr>
            </w:pPr>
            <w:r>
              <w:rPr>
                <w:sz w:val="18"/>
              </w:rPr>
              <w:t>EGM OOC</w:t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spacing w:before="120" w:after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6" w:type="dxa"/>
            <w:tcBorders/>
          </w:tcPr>
          <w:p>
            <w:pPr>
              <w:pStyle w:val="Normal"/>
              <w:snapToGrid w:val="false"/>
              <w:spacing w:before="120" w:after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24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3" w:type="dxa"/>
            <w:tcBorders/>
          </w:tcPr>
          <w:p>
            <w:pPr>
              <w:pStyle w:val="Normal"/>
              <w:snapToGrid w:val="false"/>
              <w:spacing w:before="120" w:after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57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97" w:hRule="atLeast"/>
        </w:trPr>
        <w:tc>
          <w:tcPr>
            <w:tcW w:w="2448" w:type="dxa"/>
            <w:tcBorders/>
          </w:tcPr>
          <w:p>
            <w:pPr>
              <w:pStyle w:val="Normal"/>
              <w:spacing w:before="120" w:after="0"/>
              <w:rPr>
                <w:sz w:val="18"/>
              </w:rPr>
            </w:pPr>
            <w:r>
              <w:rPr>
                <w:sz w:val="18"/>
              </w:rPr>
              <w:t>Legal</w:t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spacing w:before="120" w:after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6" w:type="dxa"/>
            <w:tcBorders/>
          </w:tcPr>
          <w:p>
            <w:pPr>
              <w:pStyle w:val="Normal"/>
              <w:snapToGrid w:val="false"/>
              <w:spacing w:before="120" w:after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24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3" w:type="dxa"/>
            <w:tcBorders/>
          </w:tcPr>
          <w:p>
            <w:pPr>
              <w:pStyle w:val="Normal"/>
              <w:snapToGrid w:val="false"/>
              <w:spacing w:before="120" w:after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57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448" w:type="dxa"/>
            <w:tcBorders/>
          </w:tcPr>
          <w:p>
            <w:pPr>
              <w:pStyle w:val="Normal"/>
              <w:spacing w:before="120" w:after="0"/>
              <w:rPr>
                <w:sz w:val="18"/>
              </w:rPr>
            </w:pPr>
            <w:r>
              <w:rPr>
                <w:sz w:val="18"/>
              </w:rPr>
              <w:t>RAC Management</w:t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spacing w:before="120" w:after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6" w:type="dxa"/>
            <w:tcBorders/>
          </w:tcPr>
          <w:p>
            <w:pPr>
              <w:pStyle w:val="Normal"/>
              <w:snapToGrid w:val="false"/>
              <w:spacing w:before="120" w:after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3" w:type="dxa"/>
            <w:tcBorders/>
          </w:tcPr>
          <w:p>
            <w:pPr>
              <w:pStyle w:val="Normal"/>
              <w:snapToGrid w:val="false"/>
              <w:spacing w:before="120" w:after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448" w:type="dxa"/>
            <w:tcBorders/>
          </w:tcPr>
          <w:p>
            <w:pPr>
              <w:pStyle w:val="Normal"/>
              <w:spacing w:before="120" w:after="0"/>
              <w:rPr>
                <w:sz w:val="18"/>
              </w:rPr>
            </w:pPr>
            <w:r>
              <w:rPr>
                <w:sz w:val="18"/>
              </w:rPr>
              <w:t>EGM Operations</w:t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spacing w:before="120" w:after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6" w:type="dxa"/>
            <w:tcBorders/>
          </w:tcPr>
          <w:p>
            <w:pPr>
              <w:pStyle w:val="Normal"/>
              <w:snapToGrid w:val="false"/>
              <w:spacing w:before="120" w:after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3" w:type="dxa"/>
            <w:tcBorders/>
          </w:tcPr>
          <w:p>
            <w:pPr>
              <w:pStyle w:val="Normal"/>
              <w:snapToGrid w:val="false"/>
              <w:spacing w:before="120" w:after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57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448" w:type="dxa"/>
            <w:tcBorders/>
          </w:tcPr>
          <w:p>
            <w:pPr>
              <w:pStyle w:val="Normal"/>
              <w:spacing w:before="120" w:after="0"/>
              <w:rPr>
                <w:sz w:val="18"/>
              </w:rPr>
            </w:pPr>
            <w:r>
              <w:rPr>
                <w:sz w:val="18"/>
              </w:rPr>
              <w:t>Enron Capital Management</w:t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spacing w:before="120" w:after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0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6" w:type="dxa"/>
            <w:tcBorders/>
          </w:tcPr>
          <w:p>
            <w:pPr>
              <w:pStyle w:val="Normal"/>
              <w:snapToGrid w:val="false"/>
              <w:spacing w:before="120" w:after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24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3" w:type="dxa"/>
            <w:tcBorders/>
          </w:tcPr>
          <w:p>
            <w:pPr>
              <w:pStyle w:val="Normal"/>
              <w:snapToGrid w:val="false"/>
              <w:spacing w:before="120" w:after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448" w:type="dxa"/>
            <w:tcBorders/>
          </w:tcPr>
          <w:p>
            <w:pPr>
              <w:pStyle w:val="Normal"/>
              <w:spacing w:before="120" w:after="0"/>
              <w:rPr>
                <w:sz w:val="18"/>
              </w:rPr>
            </w:pPr>
            <w:r>
              <w:rPr>
                <w:sz w:val="18"/>
              </w:rPr>
              <w:t>ENE Management</w:t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spacing w:before="120" w:after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0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6" w:type="dxa"/>
            <w:tcBorders/>
          </w:tcPr>
          <w:p>
            <w:pPr>
              <w:pStyle w:val="Normal"/>
              <w:snapToGrid w:val="false"/>
              <w:spacing w:before="120" w:after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24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3" w:type="dxa"/>
            <w:tcBorders/>
          </w:tcPr>
          <w:p>
            <w:pPr>
              <w:pStyle w:val="Normal"/>
              <w:snapToGrid w:val="false"/>
              <w:spacing w:before="120" w:after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57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pStyle w:val="Normal"/>
        <w:rPr>
          <w:sz w:val="18"/>
        </w:rPr>
      </w:pPr>
      <w:r>
        <w:rPr>
          <w:sz w:val="18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008" w:right="1008" w:gutter="0" w:header="720" w:top="776" w:footer="720" w:bottom="7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sz w:val="16"/>
      </w:rPr>
      <w:tab/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tabs>
        <w:tab w:val="clear" w:pos="4320"/>
        <w:tab w:val="clear" w:pos="8640"/>
        <w:tab w:val="right" w:pos="7920" w:leader="none"/>
      </w:tabs>
      <w:rPr>
        <w:b/>
      </w:rPr>
    </w:pPr>
    <w:r>
      <w:rPr>
        <w:b/>
      </w:rPr>
      <w:t>RAC Deal Approval Sheet</w:t>
      <w:tab/>
      <w:t xml:space="preserve">Deal Name: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"/>
      <w:lvlJc w:val="start"/>
      <w:pPr>
        <w:tabs>
          <w:tab w:val="num" w:pos="4320"/>
        </w:tabs>
        <w:ind w:start="4320" w:hanging="7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outlineLvl w:val="1"/>
    </w:pPr>
    <w:rPr>
      <w:b/>
      <w:i/>
      <w:sz w:val="20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ind w:hanging="0" w:start="0" w:end="-1196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top w:val="single" w:sz="4" w:space="1" w:color="000000"/>
      </w:pBdr>
      <w:tabs>
        <w:tab w:val="clear" w:pos="720"/>
        <w:tab w:val="left" w:pos="9990" w:leader="none"/>
      </w:tabs>
      <w:ind w:hanging="0" w:start="0" w:end="-36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end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start="0" w:end="792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outlineLvl w:val="6"/>
    </w:pPr>
    <w:rPr>
      <w:b/>
      <w:i/>
      <w:sz w:val="20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pPr>
      <w:keepNext w:val="true"/>
      <w:widowControl w:val="false"/>
      <w:numPr>
        <w:ilvl w:val="8"/>
        <w:numId w:val="1"/>
      </w:numPr>
      <w:tabs>
        <w:tab w:val="clear" w:pos="720"/>
        <w:tab w:val="left" w:pos="2870" w:leader="none"/>
        <w:tab w:val="left" w:pos="3617" w:leader="none"/>
      </w:tabs>
      <w:ind w:hanging="0" w:start="420" w:end="-217"/>
      <w:outlineLvl w:val="8"/>
    </w:pPr>
    <w:rPr>
      <w:b/>
      <w:sz w:val="20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BodyText3">
    <w:name w:val="Body Text 3"/>
    <w:basedOn w:val="Normal"/>
    <w:qFormat/>
    <w:pPr>
      <w:widowControl w:val="false"/>
    </w:pPr>
    <w:rPr>
      <w:color w:val="FF0000"/>
      <w:sz w:val="20"/>
    </w:rPr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BodyText2">
    <w:name w:val="Body Text 2"/>
    <w:basedOn w:val="Normal"/>
    <w:qFormat/>
    <w:pPr/>
    <w:rPr>
      <w:color w:val="FF0000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2000-11-08T19:13:00Z</dcterms:created>
  <dc:creator>mruane</dc:creator>
  <dc:description/>
  <dc:language>en-CA</dc:language>
  <cp:lastModifiedBy>cvillar</cp:lastModifiedBy>
  <cp:lastPrinted>2000-11-13T14:26:00Z</cp:lastPrinted>
  <dcterms:modified xsi:type="dcterms:W3CDTF">2000-11-13T18:06:00Z</dcterms:modified>
  <cp:revision>7</cp:revision>
  <dc:subject/>
  <dc:title>ENRON RISK ASSESSMENT AND CONTROL</dc:title>
</cp:coreProperties>
</file>