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ourier New" w:hAnsi="Courier New" w:cs="Courier New"/>
          <w:sz w:val="24"/>
        </w:rPr>
      </w:pPr>
      <w:r>
        <w:rPr>
          <w:rFonts w:cs="Courier New" w:ascii="Courier New" w:hAnsi="Courier New"/>
          <w:sz w:val="24"/>
        </w:rPr>
      </w:r>
    </w:p>
    <w:p>
      <w:pPr>
        <w:pStyle w:val="Normal"/>
        <w:rPr/>
      </w:pPr>
      <w:r>
        <w:rPr/>
      </w:r>
      <w:r>
        <mc:AlternateContent>
          <mc:Choice Requires="wps">
            <w:drawing>
              <wp:anchor behindDoc="0" distT="0" distB="0" distL="118745" distR="118745" simplePos="0" locked="0" layoutInCell="0" allowOverlap="1" relativeHeight="2">
                <wp:simplePos x="0" y="0"/>
                <wp:positionH relativeFrom="page">
                  <wp:posOffset>1002030</wp:posOffset>
                </wp:positionH>
                <wp:positionV relativeFrom="page">
                  <wp:posOffset>915035</wp:posOffset>
                </wp:positionV>
                <wp:extent cx="3616325" cy="388620"/>
                <wp:effectExtent l="0" t="0" r="0" b="0"/>
                <wp:wrapSquare wrapText="bothSides"/>
                <wp:docPr id="1" name="Frame1"/>
                <a:graphic xmlns:a="http://schemas.openxmlformats.org/drawingml/2006/main">
                  <a:graphicData uri="http://schemas.microsoft.com/office/word/2010/wordprocessingShape">
                    <wps:wsp>
                      <wps:cNvSpPr txBox="1"/>
                      <wps:spPr>
                        <a:xfrm>
                          <a:off x="0" y="0"/>
                          <a:ext cx="3616325" cy="388620"/>
                        </a:xfrm>
                        <a:prstGeom prst="rect"/>
                        <a:solidFill>
                          <a:srgbClr val="FFFFFF">
                            <a:alpha val="0"/>
                          </a:srgbClr>
                        </a:solidFill>
                      </wps:spPr>
                      <wps:txbx>
                        <w:txbxContent>
                          <w:p>
                            <w:pPr>
                              <w:pStyle w:val="Normal"/>
                              <w:rPr/>
                            </w:pPr>
                            <w:r>
                              <w:rPr/>
                              <w:object w:dxaOrig="10950" w:dyaOrig="115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84.7pt;height:30.6pt" filled="f" o:ole="">
                                  <v:imagedata r:id="rId3" o:title=""/>
                                </v:shape>
                                <o:OLEObject Type="Embed" ProgID="" ShapeID="ole_rId2" DrawAspect="Content" ObjectID="_67848236" r:id="rId2"/>
                              </w:object>
                            </w:r>
                          </w:p>
                        </w:txbxContent>
                      </wps:txbx>
                      <wps:bodyPr anchor="t" lIns="0" tIns="0" rIns="0" bIns="0">
                        <a:noAutofit/>
                      </wps:bodyPr>
                    </wps:wsp>
                  </a:graphicData>
                </a:graphic>
              </wp:anchor>
            </w:drawing>
          </mc:Choice>
          <mc:Fallback>
            <w:pict>
              <v:rect fillcolor="#FFFFFF" style="position:absolute;rotation:-0;width:284.75pt;height:30.6pt;mso-wrap-distance-left:9.35pt;mso-wrap-distance-right:9.35pt;mso-wrap-distance-top:0pt;mso-wrap-distance-bottom:0pt;margin-top:72.05pt;mso-position-vertical-relative:page;margin-left:78.9pt;mso-position-horizontal-relative:page">
                <v:fill opacity="0f"/>
                <v:textbox inset="0in,0in,0in,0in">
                  <w:txbxContent>
                    <w:p>
                      <w:pPr>
                        <w:pStyle w:val="Normal"/>
                        <w:rPr/>
                      </w:pPr>
                      <w:r>
                        <w:rPr/>
                        <w:object w:dxaOrig="10950" w:dyaOrig="115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84.7pt;height:30.6pt" filled="f" o:ole="">
                            <v:imagedata r:id="rId5" o:title=""/>
                          </v:shape>
                          <o:OLEObject Type="Embed" ProgID="" ShapeID="ole_rId4" DrawAspect="Content" ObjectID="_1763515202" r:id="rId4"/>
                        </w:object>
                      </w:r>
                    </w:p>
                  </w:txbxContent>
                </v:textbox>
                <w10:wrap type="square"/>
              </v:rect>
            </w:pict>
          </mc:Fallback>
        </mc:AlternateContent>
      </w:r>
    </w:p>
    <w:p>
      <w:pPr>
        <w:pStyle w:val="Normal"/>
        <w:jc w:val="end"/>
        <w:rPr/>
      </w:pPr>
      <w:r>
        <w:rPr/>
      </w:r>
    </w:p>
    <w:p>
      <w:pPr>
        <w:pStyle w:val="Normal"/>
        <w:jc w:val="end"/>
        <w:rPr/>
      </w:pPr>
      <w:r>
        <w:rPr/>
      </w:r>
    </w:p>
    <w:p>
      <w:pPr>
        <w:pStyle w:val="Normal"/>
        <w:jc w:val="end"/>
        <w:rPr>
          <w:rFonts w:ascii="CG Times" w:hAnsi="CG Times" w:cs="CG Times"/>
          <w:sz w:val="16"/>
        </w:rPr>
      </w:pPr>
      <w:r>
        <w:rPr>
          <w:rFonts w:cs="CG Times" w:ascii="CG Times" w:hAnsi="CG Times"/>
          <w:sz w:val="16"/>
        </w:rPr>
      </w:r>
    </w:p>
    <w:tbl>
      <w:tblPr>
        <w:tblW w:w="9468" w:type="dxa"/>
        <w:jc w:val="start"/>
        <w:tblInd w:w="0" w:type="dxa"/>
        <w:tblLayout w:type="fixed"/>
        <w:tblCellMar>
          <w:top w:w="0" w:type="dxa"/>
          <w:start w:w="108" w:type="dxa"/>
          <w:bottom w:w="0" w:type="dxa"/>
          <w:end w:w="108" w:type="dxa"/>
        </w:tblCellMar>
      </w:tblPr>
      <w:tblGrid>
        <w:gridCol w:w="4698"/>
        <w:gridCol w:w="4770"/>
      </w:tblGrid>
      <w:tr>
        <w:trPr/>
        <w:tc>
          <w:tcPr>
            <w:tcW w:w="4698" w:type="dxa"/>
            <w:tcBorders/>
          </w:tcPr>
          <w:p>
            <w:pPr>
              <w:pStyle w:val="Normal"/>
              <w:rPr>
                <w:rFonts w:ascii="Times New Roman" w:hAnsi="Times New Roman" w:cs="Times New Roman"/>
                <w:sz w:val="16"/>
              </w:rPr>
            </w:pPr>
            <w:r>
              <w:rPr>
                <w:rFonts w:cs="Times New Roman" w:ascii="Times New Roman" w:hAnsi="Times New Roman"/>
                <w:sz w:val="16"/>
              </w:rPr>
              <w:t>Samuel E. Bodily</w:t>
            </w:r>
          </w:p>
          <w:p>
            <w:pPr>
              <w:pStyle w:val="Normal"/>
              <w:rPr>
                <w:rFonts w:ascii="Times New Roman" w:hAnsi="Times New Roman" w:cs="Times New Roman"/>
                <w:sz w:val="16"/>
              </w:rPr>
            </w:pPr>
            <w:r>
              <w:rPr>
                <w:rFonts w:cs="Times New Roman" w:ascii="Times New Roman" w:hAnsi="Times New Roman"/>
                <w:sz w:val="16"/>
              </w:rPr>
              <w:t>John Tyler Professor of Business Administration</w:t>
            </w:r>
          </w:p>
          <w:p>
            <w:pPr>
              <w:pStyle w:val="Normal"/>
              <w:rPr>
                <w:rFonts w:ascii="Times New Roman" w:hAnsi="Times New Roman" w:cs="Times New Roman"/>
                <w:sz w:val="16"/>
                <w:lang w:val="fr-FR"/>
              </w:rPr>
            </w:pPr>
            <w:r>
              <w:rPr>
                <w:rFonts w:cs="Times New Roman" w:ascii="Times New Roman" w:hAnsi="Times New Roman"/>
                <w:sz w:val="16"/>
                <w:lang w:val="fr-FR"/>
              </w:rPr>
              <w:t>Tel: 804-924-4813</w:t>
            </w:r>
          </w:p>
          <w:p>
            <w:pPr>
              <w:pStyle w:val="Normal"/>
              <w:rPr>
                <w:rFonts w:ascii="Times New Roman" w:hAnsi="Times New Roman" w:cs="Times New Roman"/>
                <w:sz w:val="16"/>
                <w:lang w:val="fr-FR"/>
              </w:rPr>
            </w:pPr>
            <w:r>
              <w:rPr>
                <w:rFonts w:cs="Times New Roman" w:ascii="Times New Roman" w:hAnsi="Times New Roman"/>
                <w:sz w:val="16"/>
                <w:lang w:val="fr-FR"/>
              </w:rPr>
              <w:t>Fzx: 804-243-7677</w:t>
            </w:r>
          </w:p>
          <w:p>
            <w:pPr>
              <w:pStyle w:val="Normal"/>
              <w:rPr>
                <w:rFonts w:ascii="Times New Roman" w:hAnsi="Times New Roman" w:cs="Times New Roman"/>
                <w:sz w:val="16"/>
                <w:lang w:val="fr-FR"/>
              </w:rPr>
            </w:pPr>
            <w:r>
              <w:rPr>
                <w:rFonts w:cs="Times New Roman" w:ascii="Times New Roman" w:hAnsi="Times New Roman"/>
                <w:sz w:val="16"/>
                <w:lang w:val="fr-FR"/>
              </w:rPr>
              <w:t xml:space="preserve">Email: </w:t>
            </w:r>
            <w:hyperlink r:id="rId6">
              <w:r>
                <w:rPr>
                  <w:rStyle w:val="Hyperlink"/>
                  <w:rFonts w:cs="Times New Roman" w:ascii="Times New Roman" w:hAnsi="Times New Roman"/>
                  <w:sz w:val="16"/>
                  <w:lang w:val="fr-FR"/>
                </w:rPr>
                <w:t>bodilys@virginia.edu</w:t>
              </w:r>
            </w:hyperlink>
          </w:p>
          <w:p>
            <w:pPr>
              <w:pStyle w:val="Normal"/>
              <w:rPr>
                <w:rFonts w:ascii="Times New Roman" w:hAnsi="Times New Roman" w:cs="Times New Roman"/>
                <w:sz w:val="16"/>
                <w:lang w:val="fr-FR"/>
              </w:rPr>
            </w:pPr>
            <w:hyperlink r:id="rId7">
              <w:r>
                <w:rPr>
                  <w:rStyle w:val="Hyperlink"/>
                  <w:rFonts w:cs="Times New Roman" w:ascii="Times New Roman" w:hAnsi="Times New Roman"/>
                  <w:sz w:val="16"/>
                  <w:lang w:val="fr-FR"/>
                </w:rPr>
                <w:t>URL:http://faculty.darden.edu/bodilys/</w:t>
              </w:r>
            </w:hyperlink>
          </w:p>
          <w:p>
            <w:pPr>
              <w:pStyle w:val="Normal"/>
              <w:rPr>
                <w:rFonts w:ascii="Times New Roman" w:hAnsi="Times New Roman" w:cs="Times New Roman"/>
                <w:sz w:val="16"/>
                <w:lang w:val="fr-FR"/>
              </w:rPr>
            </w:pPr>
            <w:r>
              <w:rPr>
                <w:rFonts w:cs="Times New Roman" w:ascii="Times New Roman" w:hAnsi="Times New Roman"/>
                <w:sz w:val="16"/>
                <w:lang w:val="fr-FR"/>
              </w:rPr>
            </w:r>
          </w:p>
        </w:tc>
        <w:tc>
          <w:tcPr>
            <w:tcW w:w="4770" w:type="dxa"/>
            <w:tcBorders/>
          </w:tcPr>
          <w:p>
            <w:pPr>
              <w:pStyle w:val="Normal"/>
              <w:jc w:val="end"/>
              <w:rPr>
                <w:rFonts w:ascii="Times New Roman" w:hAnsi="Times New Roman" w:cs="Times New Roman"/>
                <w:sz w:val="16"/>
                <w:lang w:val="fr-FR"/>
              </w:rPr>
            </w:pPr>
            <w:r>
              <w:rPr>
                <w:rFonts w:cs="Times New Roman" w:ascii="Times New Roman" w:hAnsi="Times New Roman"/>
                <w:sz w:val="16"/>
                <w:lang w:val="fr-FR"/>
              </w:rPr>
              <w:t>Robert F. Bruner</w:t>
            </w:r>
          </w:p>
          <w:p>
            <w:pPr>
              <w:pStyle w:val="Normal"/>
              <w:jc w:val="end"/>
              <w:rPr>
                <w:rFonts w:ascii="Times New Roman" w:hAnsi="Times New Roman" w:cs="Times New Roman"/>
                <w:sz w:val="16"/>
              </w:rPr>
            </w:pPr>
            <w:r>
              <w:rPr>
                <w:rFonts w:cs="Times New Roman" w:ascii="Times New Roman" w:hAnsi="Times New Roman"/>
                <w:sz w:val="16"/>
              </w:rPr>
              <w:t>Distinguished Professor of Business Administration</w:t>
            </w:r>
          </w:p>
          <w:p>
            <w:pPr>
              <w:pStyle w:val="Normal"/>
              <w:jc w:val="end"/>
              <w:rPr>
                <w:rFonts w:ascii="Times New Roman" w:hAnsi="Times New Roman" w:cs="Times New Roman"/>
                <w:sz w:val="16"/>
              </w:rPr>
            </w:pPr>
            <w:r>
              <w:rPr>
                <w:rFonts w:cs="Times New Roman" w:ascii="Times New Roman" w:hAnsi="Times New Roman"/>
                <w:sz w:val="16"/>
              </w:rPr>
              <w:t>Tel.: 804-924-4802</w:t>
            </w:r>
          </w:p>
          <w:p>
            <w:pPr>
              <w:pStyle w:val="Normal"/>
              <w:jc w:val="end"/>
              <w:rPr>
                <w:rFonts w:ascii="Times New Roman" w:hAnsi="Times New Roman" w:cs="Times New Roman"/>
                <w:sz w:val="16"/>
              </w:rPr>
            </w:pPr>
            <w:r>
              <w:rPr>
                <w:rFonts w:cs="Times New Roman" w:ascii="Times New Roman" w:hAnsi="Times New Roman"/>
                <w:sz w:val="16"/>
              </w:rPr>
              <w:t>Fax: 804-243-7678</w:t>
            </w:r>
          </w:p>
          <w:p>
            <w:pPr>
              <w:pStyle w:val="Normal"/>
              <w:jc w:val="end"/>
              <w:rPr>
                <w:rFonts w:ascii="Times New Roman" w:hAnsi="Times New Roman" w:cs="Times New Roman"/>
                <w:sz w:val="16"/>
              </w:rPr>
            </w:pPr>
            <w:r>
              <w:rPr>
                <w:rFonts w:cs="Times New Roman" w:ascii="Times New Roman" w:hAnsi="Times New Roman"/>
                <w:sz w:val="16"/>
              </w:rPr>
              <w:t xml:space="preserve">Email: </w:t>
            </w:r>
            <w:hyperlink r:id="rId8">
              <w:r>
                <w:rPr>
                  <w:rStyle w:val="Hyperlink"/>
                  <w:rFonts w:cs="Times New Roman" w:ascii="Times New Roman" w:hAnsi="Times New Roman"/>
                  <w:sz w:val="16"/>
                </w:rPr>
                <w:t>brunerb@darden.gbus.virginia.edu</w:t>
              </w:r>
            </w:hyperlink>
          </w:p>
          <w:p>
            <w:pPr>
              <w:pStyle w:val="Normal"/>
              <w:jc w:val="end"/>
              <w:rPr>
                <w:rFonts w:ascii="Times New Roman" w:hAnsi="Times New Roman" w:cs="Times New Roman"/>
                <w:sz w:val="16"/>
              </w:rPr>
            </w:pPr>
            <w:r>
              <w:rPr>
                <w:rFonts w:cs="Times New Roman" w:ascii="Times New Roman" w:hAnsi="Times New Roman"/>
                <w:sz w:val="16"/>
              </w:rPr>
              <w:t xml:space="preserve">URL: </w:t>
            </w:r>
            <w:hyperlink r:id="rId9">
              <w:r>
                <w:rPr>
                  <w:rStyle w:val="Hyperlink"/>
                  <w:rFonts w:cs="Times New Roman" w:ascii="Times New Roman" w:hAnsi="Times New Roman"/>
                  <w:sz w:val="16"/>
                </w:rPr>
                <w:t>http://faculty.darden.edu/brunerb/</w:t>
              </w:r>
            </w:hyperlink>
          </w:p>
          <w:p>
            <w:pPr>
              <w:pStyle w:val="Normal"/>
              <w:jc w:val="end"/>
              <w:rPr>
                <w:rFonts w:ascii="Times New Roman" w:hAnsi="Times New Roman" w:cs="Times New Roman"/>
                <w:sz w:val="16"/>
              </w:rPr>
            </w:pPr>
            <w:r>
              <w:rPr>
                <w:rFonts w:cs="Times New Roman" w:ascii="Times New Roman" w:hAnsi="Times New Roman"/>
                <w:sz w:val="16"/>
              </w:rPr>
            </w:r>
          </w:p>
        </w:tc>
      </w:tr>
    </w:tbl>
    <w:p>
      <w:pPr>
        <w:pStyle w:val="Normal"/>
        <w:jc w:val="end"/>
        <w:rPr>
          <w:rFonts w:ascii="CG Times" w:hAnsi="CG Times" w:cs="CG Times"/>
          <w:sz w:val="16"/>
        </w:rPr>
      </w:pPr>
      <w:r>
        <w:rPr>
          <w:rFonts w:cs="CG Times" w:ascii="CG Times" w:hAnsi="CG Times"/>
          <w:sz w:val="16"/>
        </w:rPr>
      </w:r>
    </w:p>
    <w:p>
      <w:pPr>
        <w:pStyle w:val="Normal"/>
        <w:rPr>
          <w:rFonts w:ascii="CG Times" w:hAnsi="CG Times" w:cs="CG Times"/>
          <w:sz w:val="16"/>
        </w:rPr>
      </w:pPr>
      <w:r>
        <w:rPr>
          <w:rFonts w:cs="CG Times" w:ascii="CG Times" w:hAnsi="CG Times"/>
          <w:sz w:val="16"/>
        </w:rPr>
      </w:r>
    </w:p>
    <w:p>
      <w:pPr>
        <w:pStyle w:val="Normal"/>
        <w:jc w:val="center"/>
        <w:rPr>
          <w:rFonts w:ascii="CG Times" w:hAnsi="CG Times" w:cs="CG Times"/>
          <w:b/>
          <w:sz w:val="24"/>
        </w:rPr>
      </w:pPr>
      <w:r>
        <w:rPr>
          <w:rFonts w:cs="CG Times" w:ascii="CG Times" w:hAnsi="CG Times"/>
          <w:b/>
          <w:sz w:val="24"/>
        </w:rPr>
        <w:t>Research Project Overview:</w:t>
      </w:r>
    </w:p>
    <w:p>
      <w:pPr>
        <w:pStyle w:val="Heading1"/>
        <w:ind w:hanging="0" w:start="0"/>
        <w:rPr/>
      </w:pPr>
      <w:r>
        <w:rPr/>
        <w:t>The Transformation of Enron Corporation</w:t>
      </w:r>
    </w:p>
    <w:p>
      <w:pPr>
        <w:pStyle w:val="Normal"/>
        <w:rPr>
          <w:rFonts w:ascii="Times New Roman" w:hAnsi="Times New Roman" w:cs="Times New Roman"/>
          <w:sz w:val="24"/>
        </w:rPr>
      </w:pPr>
      <w:r>
        <w:rPr>
          <w:rFonts w:cs="Times New Roman" w:ascii="Times New Roman" w:hAnsi="Times New Roman"/>
          <w:sz w:val="24"/>
        </w:rPr>
      </w:r>
    </w:p>
    <w:p>
      <w:pPr>
        <w:pStyle w:val="BodyTextIndent"/>
        <w:rPr/>
      </w:pPr>
      <w:r>
        <w:rPr/>
        <w:t xml:space="preserve">The purpose of this note is to present a brief summary of a case writing project on the transformation of Enron Corporation.  </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b/>
          <w:sz w:val="24"/>
        </w:rPr>
        <w:t>What is a case study?</w:t>
      </w:r>
      <w:r>
        <w:rPr>
          <w:rFonts w:cs="Times New Roman" w:ascii="Times New Roman" w:hAnsi="Times New Roman"/>
          <w:sz w:val="24"/>
        </w:rPr>
        <w:t xml:space="preserve">  A case study is a written summary of the facts surrounding a business problem or situation.  It is used as the basis for a classroom discussion in order to teach elements of analysis and judgment in graduate business programs.  Its goal is to illustrate a management problem and the decision-making processes that surround it, and not to evaluate the actual decision that is depicted in the analysis.  Cases are usually based on public information as well as proprietary information released by persons and corporations.</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b/>
          <w:sz w:val="24"/>
        </w:rPr>
        <w:t>What are the scope and objectives of the research at Enron?</w:t>
      </w:r>
      <w:r>
        <w:rPr>
          <w:rFonts w:cs="Times New Roman" w:ascii="Times New Roman" w:hAnsi="Times New Roman"/>
          <w:sz w:val="24"/>
        </w:rPr>
        <w:t xml:space="preserve">  We seek to prepare a number of materials from this project.  These include:</w:t>
      </w:r>
    </w:p>
    <w:p>
      <w:pPr>
        <w:pStyle w:val="Normal"/>
        <w:numPr>
          <w:ilvl w:val="0"/>
          <w:numId w:val="3"/>
        </w:numPr>
        <w:rPr>
          <w:rFonts w:ascii="Times New Roman" w:hAnsi="Times New Roman" w:cs="Times New Roman"/>
          <w:sz w:val="24"/>
        </w:rPr>
      </w:pPr>
      <w:r>
        <w:rPr>
          <w:rFonts w:cs="Times New Roman" w:ascii="Times New Roman" w:hAnsi="Times New Roman"/>
          <w:sz w:val="24"/>
        </w:rPr>
        <w:t>A printed article based on interviews of Enron executives for publication in a business journal.</w:t>
      </w:r>
    </w:p>
    <w:p>
      <w:pPr>
        <w:pStyle w:val="Normal"/>
        <w:numPr>
          <w:ilvl w:val="0"/>
          <w:numId w:val="3"/>
        </w:numPr>
        <w:rPr>
          <w:rFonts w:ascii="Times New Roman" w:hAnsi="Times New Roman" w:cs="Times New Roman"/>
          <w:sz w:val="24"/>
        </w:rPr>
      </w:pPr>
      <w:r>
        <w:rPr>
          <w:rFonts w:cs="Times New Roman" w:ascii="Times New Roman" w:hAnsi="Times New Roman"/>
          <w:sz w:val="24"/>
        </w:rPr>
        <w:t xml:space="preserve">A videotape of interviews of Enron executives for use in classrooms and other instructional settings.  We envision that this videotape would complement the teaching case studies.  </w:t>
      </w:r>
    </w:p>
    <w:p>
      <w:pPr>
        <w:pStyle w:val="Normal"/>
        <w:numPr>
          <w:ilvl w:val="0"/>
          <w:numId w:val="3"/>
        </w:numPr>
        <w:rPr>
          <w:rFonts w:ascii="Times New Roman" w:hAnsi="Times New Roman" w:cs="Times New Roman"/>
          <w:sz w:val="24"/>
        </w:rPr>
      </w:pPr>
      <w:r>
        <w:rPr>
          <w:rFonts w:cs="Times New Roman" w:ascii="Times New Roman" w:hAnsi="Times New Roman"/>
          <w:sz w:val="24"/>
        </w:rPr>
        <w:t>Two teaching case studies in a new multimedia format suitable for delivery over the Internet.  As yet there exist few examples of case teaching materials that harness the bandwidth capabilities of the Internet.  With these case studies we aim to help define an effective new format for business school cases. A multimedia case can incorporate text, video segments, data in spreadsheets, and interactivity.  We envision the following two case projects:</w:t>
      </w:r>
    </w:p>
    <w:p>
      <w:pPr>
        <w:pStyle w:val="Normal"/>
        <w:ind w:start="360" w:end="0"/>
        <w:rPr>
          <w:rFonts w:ascii="Times New Roman" w:hAnsi="Times New Roman" w:cs="Times New Roman"/>
          <w:sz w:val="24"/>
        </w:rPr>
      </w:pPr>
      <w:r>
        <w:rPr>
          <w:rFonts w:cs="Times New Roman" w:ascii="Times New Roman" w:hAnsi="Times New Roman"/>
          <w:sz w:val="24"/>
        </w:rPr>
      </w:r>
    </w:p>
    <w:p>
      <w:pPr>
        <w:pStyle w:val="Normal"/>
        <w:ind w:start="720" w:end="0"/>
        <w:rPr/>
      </w:pPr>
      <w:r>
        <w:rPr>
          <w:rFonts w:cs="Times New Roman" w:ascii="Times New Roman" w:hAnsi="Times New Roman"/>
          <w:sz w:val="24"/>
        </w:rPr>
        <w:t xml:space="preserve">1. A case tentatively titled </w:t>
      </w:r>
      <w:r>
        <w:rPr>
          <w:rFonts w:cs="Times New Roman" w:ascii="Times New Roman" w:hAnsi="Times New Roman"/>
          <w:i/>
          <w:sz w:val="24"/>
        </w:rPr>
        <w:t xml:space="preserve">The Transformation of </w:t>
      </w:r>
      <w:r>
        <w:rPr>
          <w:rFonts w:cs="Times New Roman" w:ascii="Times New Roman" w:hAnsi="Times New Roman"/>
          <w:sz w:val="24"/>
        </w:rPr>
        <w:t xml:space="preserve">Enron will: </w:t>
      </w:r>
    </w:p>
    <w:p>
      <w:pPr>
        <w:pStyle w:val="Normal"/>
        <w:numPr>
          <w:ilvl w:val="0"/>
          <w:numId w:val="4"/>
        </w:numPr>
        <w:tabs>
          <w:tab w:val="clear" w:pos="720"/>
          <w:tab w:val="left" w:pos="1980" w:leader="none"/>
        </w:tabs>
        <w:ind w:hanging="360" w:start="1980" w:end="0"/>
        <w:rPr>
          <w:rFonts w:ascii="Times New Roman" w:hAnsi="Times New Roman" w:cs="Times New Roman"/>
          <w:sz w:val="24"/>
        </w:rPr>
      </w:pPr>
      <w:r>
        <w:rPr>
          <w:rFonts w:cs="Times New Roman" w:ascii="Times New Roman" w:hAnsi="Times New Roman"/>
          <w:sz w:val="24"/>
        </w:rPr>
        <w:t>Give an overview of the development of Enron’s business concept and it’s growth to a world presence in gas and electricity and now telecommunications</w:t>
      </w:r>
    </w:p>
    <w:p>
      <w:pPr>
        <w:pStyle w:val="Normal"/>
        <w:numPr>
          <w:ilvl w:val="0"/>
          <w:numId w:val="4"/>
        </w:numPr>
        <w:tabs>
          <w:tab w:val="clear" w:pos="720"/>
          <w:tab w:val="left" w:pos="1980" w:leader="none"/>
        </w:tabs>
        <w:ind w:hanging="360" w:start="1980" w:end="0"/>
        <w:rPr>
          <w:rFonts w:ascii="Times New Roman" w:hAnsi="Times New Roman" w:cs="Times New Roman"/>
          <w:sz w:val="24"/>
        </w:rPr>
      </w:pPr>
      <w:r>
        <w:rPr>
          <w:rFonts w:cs="Times New Roman" w:ascii="Times New Roman" w:hAnsi="Times New Roman"/>
          <w:sz w:val="24"/>
        </w:rPr>
        <w:t xml:space="preserve">Describe the corporate transformation of the firm since 1985. </w:t>
      </w:r>
    </w:p>
    <w:p>
      <w:pPr>
        <w:pStyle w:val="Normal"/>
        <w:numPr>
          <w:ilvl w:val="0"/>
          <w:numId w:val="4"/>
        </w:numPr>
        <w:tabs>
          <w:tab w:val="clear" w:pos="720"/>
          <w:tab w:val="left" w:pos="1980" w:leader="none"/>
        </w:tabs>
        <w:ind w:hanging="360" w:start="1980" w:end="0"/>
        <w:rPr>
          <w:rFonts w:ascii="Times New Roman" w:hAnsi="Times New Roman" w:cs="Times New Roman"/>
          <w:sz w:val="24"/>
        </w:rPr>
      </w:pPr>
      <w:r>
        <w:rPr>
          <w:rFonts w:cs="Times New Roman" w:ascii="Times New Roman" w:hAnsi="Times New Roman"/>
          <w:sz w:val="24"/>
        </w:rPr>
        <w:t xml:space="preserve">Offer the opportunity for student’s to appreciate and evaluate Enron’s business strategy and the leadership. </w:t>
      </w:r>
    </w:p>
    <w:p>
      <w:pPr>
        <w:pStyle w:val="BodyTextIndent2"/>
        <w:rPr/>
      </w:pPr>
      <w:r>
        <w:rPr/>
        <w:t>2. A second case would ideally present a detailed illustration of how Enron used its understanding of markets and optionality to consider entering a new business.  Examples of potentially attractive case possibilities are</w:t>
      </w:r>
    </w:p>
    <w:p>
      <w:pPr>
        <w:pStyle w:val="BodyTextIndent2"/>
        <w:numPr>
          <w:ilvl w:val="0"/>
          <w:numId w:val="2"/>
        </w:numPr>
        <w:tabs>
          <w:tab w:val="clear" w:pos="720"/>
          <w:tab w:val="left" w:pos="2070" w:leader="none"/>
        </w:tabs>
        <w:ind w:hanging="360" w:start="1980" w:end="0"/>
        <w:rPr/>
      </w:pPr>
      <w:r>
        <w:rPr/>
        <w:t>Starting an Internet business;</w:t>
      </w:r>
    </w:p>
    <w:p>
      <w:pPr>
        <w:pStyle w:val="BodyTextIndent2"/>
        <w:numPr>
          <w:ilvl w:val="0"/>
          <w:numId w:val="2"/>
        </w:numPr>
        <w:tabs>
          <w:tab w:val="clear" w:pos="720"/>
          <w:tab w:val="left" w:pos="2070" w:leader="none"/>
        </w:tabs>
        <w:ind w:hanging="360" w:start="1980" w:end="0"/>
        <w:rPr/>
      </w:pPr>
      <w:r>
        <w:rPr/>
        <w:t>Establishing a market exchange in electricity;</w:t>
      </w:r>
    </w:p>
    <w:p>
      <w:pPr>
        <w:pStyle w:val="BodyTextIndent2"/>
        <w:numPr>
          <w:ilvl w:val="0"/>
          <w:numId w:val="2"/>
        </w:numPr>
        <w:tabs>
          <w:tab w:val="clear" w:pos="720"/>
          <w:tab w:val="left" w:pos="2070" w:leader="none"/>
        </w:tabs>
        <w:ind w:hanging="360" w:start="1980" w:end="0"/>
        <w:rPr/>
      </w:pPr>
      <w:r>
        <w:rPr/>
        <w:t>Entering the bandwidth marketing business.</w:t>
      </w:r>
    </w:p>
    <w:p>
      <w:pPr>
        <w:pStyle w:val="BodyTextIndent2"/>
        <w:rPr/>
      </w:pPr>
      <w:r>
        <w:rPr/>
        <w:t>A case based on one of these situations would invite the student to recognize the optionality in an investment, and to value it.</w:t>
      </w:r>
    </w:p>
    <w:p>
      <w:pPr>
        <w:pStyle w:val="BodyTextIndent2"/>
        <w:rPr/>
      </w:pPr>
      <w:r>
        <w:rPr/>
      </w:r>
    </w:p>
    <w:p>
      <w:pPr>
        <w:pStyle w:val="Normal"/>
        <w:rPr>
          <w:rFonts w:ascii="Times New Roman" w:hAnsi="Times New Roman" w:cs="Times New Roman"/>
          <w:sz w:val="24"/>
        </w:rPr>
      </w:pPr>
      <w:r>
        <w:rPr>
          <w:rFonts w:cs="Times New Roman" w:ascii="Times New Roman" w:hAnsi="Times New Roman"/>
          <w:sz w:val="24"/>
        </w:rPr>
        <w:t xml:space="preserve">Other products could emerge from this research effort though at this time the authors entertain no specific plans for other materials. </w:t>
      </w:r>
    </w:p>
    <w:p>
      <w:pPr>
        <w:pStyle w:val="BodyTextIndent2"/>
        <w:rPr>
          <w:rFonts w:ascii="Times New Roman" w:hAnsi="Times New Roman" w:cs="Times New Roman"/>
          <w:sz w:val="24"/>
        </w:rPr>
      </w:pPr>
      <w:r>
        <w:rPr>
          <w:rFonts w:cs="Times New Roman"/>
          <w:sz w:val="24"/>
        </w:rPr>
      </w:r>
    </w:p>
    <w:p>
      <w:pPr>
        <w:pStyle w:val="Normal"/>
        <w:rPr>
          <w:rFonts w:ascii="Times New Roman" w:hAnsi="Times New Roman" w:cs="Times New Roman"/>
          <w:sz w:val="24"/>
        </w:rPr>
      </w:pPr>
      <w:r>
        <w:rPr>
          <w:rFonts w:cs="Times New Roman" w:ascii="Times New Roman" w:hAnsi="Times New Roman"/>
          <w:sz w:val="24"/>
        </w:rPr>
        <w:t>The objectives of the transformation cases are to:</w:t>
      </w:r>
    </w:p>
    <w:p>
      <w:pPr>
        <w:pStyle w:val="Normal"/>
        <w:numPr>
          <w:ilvl w:val="0"/>
          <w:numId w:val="5"/>
        </w:numPr>
        <w:rPr>
          <w:rFonts w:ascii="Times New Roman" w:hAnsi="Times New Roman" w:cs="Times New Roman"/>
          <w:sz w:val="24"/>
        </w:rPr>
      </w:pPr>
      <w:r>
        <w:rPr>
          <w:rFonts w:cs="Times New Roman" w:ascii="Times New Roman" w:hAnsi="Times New Roman"/>
          <w:sz w:val="24"/>
        </w:rPr>
        <w:t>exercise student skills in the analysis of corporate transformation programs;</w:t>
      </w:r>
    </w:p>
    <w:p>
      <w:pPr>
        <w:pStyle w:val="Normal"/>
        <w:numPr>
          <w:ilvl w:val="0"/>
          <w:numId w:val="5"/>
        </w:numPr>
        <w:rPr>
          <w:rFonts w:ascii="Times New Roman" w:hAnsi="Times New Roman" w:cs="Times New Roman"/>
          <w:sz w:val="24"/>
        </w:rPr>
      </w:pPr>
      <w:r>
        <w:rPr>
          <w:rFonts w:cs="Times New Roman" w:ascii="Times New Roman" w:hAnsi="Times New Roman"/>
          <w:sz w:val="24"/>
        </w:rPr>
        <w:t>illustrate and assess the motives for transformation in the industry; and,</w:t>
      </w:r>
    </w:p>
    <w:p>
      <w:pPr>
        <w:pStyle w:val="Normal"/>
        <w:numPr>
          <w:ilvl w:val="0"/>
          <w:numId w:val="5"/>
        </w:numPr>
        <w:rPr>
          <w:rFonts w:ascii="Times New Roman" w:hAnsi="Times New Roman" w:cs="Times New Roman"/>
          <w:sz w:val="24"/>
        </w:rPr>
      </w:pPr>
      <w:r>
        <w:rPr>
          <w:rFonts w:cs="Times New Roman" w:ascii="Times New Roman" w:hAnsi="Times New Roman"/>
          <w:sz w:val="24"/>
        </w:rPr>
        <w:t>evaluate the influence of management skill and leadership in the structuring and implementation of transformation programs.</w:t>
      </w:r>
    </w:p>
    <w:p>
      <w:pPr>
        <w:pStyle w:val="Normal"/>
        <w:rPr>
          <w:rFonts w:ascii="Times New Roman" w:hAnsi="Times New Roman" w:cs="Times New Roman"/>
          <w:b/>
          <w:sz w:val="24"/>
        </w:rPr>
      </w:pPr>
      <w:r>
        <w:rPr>
          <w:rFonts w:cs="Times New Roman" w:ascii="Times New Roman" w:hAnsi="Times New Roman"/>
          <w:b/>
          <w:sz w:val="24"/>
        </w:rPr>
      </w:r>
    </w:p>
    <w:p>
      <w:pPr>
        <w:pStyle w:val="Normal"/>
        <w:rPr/>
      </w:pPr>
      <w:r>
        <w:rPr>
          <w:rFonts w:cs="Times New Roman" w:ascii="Times New Roman" w:hAnsi="Times New Roman"/>
          <w:b/>
          <w:sz w:val="24"/>
        </w:rPr>
        <w:t>What time and information is needed to prepare the case study?</w:t>
      </w:r>
      <w:r>
        <w:rPr>
          <w:rFonts w:cs="Times New Roman" w:ascii="Times New Roman" w:hAnsi="Times New Roman"/>
          <w:sz w:val="24"/>
        </w:rPr>
        <w:t xml:space="preserve">  Preparation of the case studies will draw on public information as contained in news reports, securities analysts’ reports, annual reports, and corporate press releases.  These sources would be augmented by interviews with Enron executives close to the case events.  The purpose of each interview is to invite the person to recount the events from his own standpoint, particularly offering any interpretations of those events.  Draft interview questions would be prepared and provided in advance.  An hour of interview time with each executive should give a sufficient foundation for the various materials.  A half-day of interviewing should be sufficient for research on the second case.</w:t>
      </w:r>
    </w:p>
    <w:p>
      <w:pPr>
        <w:pStyle w:val="Normal"/>
        <w:rPr>
          <w:rFonts w:ascii="Times New Roman" w:hAnsi="Times New Roman" w:cs="Times New Roman"/>
          <w:b/>
          <w:sz w:val="24"/>
        </w:rPr>
      </w:pPr>
      <w:r>
        <w:rPr>
          <w:rFonts w:cs="Times New Roman" w:ascii="Times New Roman" w:hAnsi="Times New Roman"/>
          <w:b/>
          <w:sz w:val="24"/>
        </w:rPr>
      </w:r>
    </w:p>
    <w:p>
      <w:pPr>
        <w:pStyle w:val="Normal"/>
        <w:rPr/>
      </w:pPr>
      <w:r>
        <w:rPr>
          <w:rFonts w:cs="Times New Roman" w:ascii="Times New Roman" w:hAnsi="Times New Roman"/>
          <w:b/>
          <w:sz w:val="24"/>
        </w:rPr>
        <w:t>Will the interview and case study be objective?</w:t>
      </w:r>
      <w:r>
        <w:rPr>
          <w:rFonts w:cs="Times New Roman" w:ascii="Times New Roman" w:hAnsi="Times New Roman"/>
          <w:sz w:val="24"/>
        </w:rPr>
        <w:t xml:space="preserve">  All materials will be objective.  Our aim is to describe the transformation of Enron, and to provide a basis for good classroom discussion.  Therefore we will let the interviewees and facts speak for themselves.  </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b/>
          <w:sz w:val="24"/>
        </w:rPr>
        <w:t>Who is underwriting the cost of this project?</w:t>
      </w:r>
      <w:r>
        <w:rPr>
          <w:rFonts w:cs="Times New Roman" w:ascii="Times New Roman" w:hAnsi="Times New Roman"/>
          <w:sz w:val="24"/>
        </w:rPr>
        <w:t xml:space="preserve">  The Darden Graduate Business School at the University of Virginia is sponsoring this study with financial assistance from various corporate donors.   The Darden School is one of the leading graduate business schools in the United States, and one of the most active developers of case studies in the world.  </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b/>
          <w:sz w:val="24"/>
        </w:rPr>
        <w:t>How is the research information to be used?</w:t>
      </w:r>
      <w:r>
        <w:rPr>
          <w:rFonts w:cs="Times New Roman" w:ascii="Times New Roman" w:hAnsi="Times New Roman"/>
          <w:sz w:val="24"/>
        </w:rPr>
        <w:t xml:space="preserve">  Any proprietary information such as interview notes and company documents will be held confidential until formally released for publication by the provider of that information.  The Darden School has long experience with guarding the private views of interviewees.  If desired, each participant's anonymity is ensured.  When the case is released for public use, it will be distributed around the world for use by universities, institutes, training seminars, and companies, and in case books and collections of case studies.</w:t>
      </w:r>
      <w:r>
        <w:rPr>
          <w:rFonts w:cs="Times New Roman" w:ascii="Times New Roman" w:hAnsi="Times New Roman"/>
          <w:b/>
          <w:sz w:val="24"/>
        </w:rPr>
        <w:t xml:space="preserve"> </w:t>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rPr>
          <w:rFonts w:ascii="Times New Roman" w:hAnsi="Times New Roman" w:cs="Times New Roman"/>
          <w:b/>
          <w:sz w:val="24"/>
        </w:rPr>
      </w:pPr>
      <w:r>
        <w:rPr>
          <w:rFonts w:cs="Times New Roman" w:ascii="Times New Roman" w:hAnsi="Times New Roman"/>
          <w:sz w:val="24"/>
        </w:rPr>
        <w:t>In the case of videotaped interviews, the Darden School will seek to obtain a release at the close of each interview.</w:t>
      </w:r>
    </w:p>
    <w:p>
      <w:pPr>
        <w:pStyle w:val="Normal"/>
        <w:rPr>
          <w:rFonts w:ascii="Times New Roman" w:hAnsi="Times New Roman" w:cs="Times New Roman"/>
          <w:sz w:val="24"/>
        </w:rPr>
      </w:pPr>
      <w:r>
        <w:rPr>
          <w:rFonts w:cs="Times New Roman" w:ascii="Times New Roman" w:hAnsi="Times New Roman"/>
          <w:b/>
          <w:sz w:val="24"/>
        </w:rPr>
        <w:t>About the Researchers:</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b/>
          <w:sz w:val="24"/>
        </w:rPr>
        <w:t>Samuel E. Bodily</w:t>
      </w:r>
      <w:r>
        <w:rPr>
          <w:rFonts w:cs="Times New Roman" w:ascii="Times New Roman" w:hAnsi="Times New Roman"/>
          <w:sz w:val="24"/>
        </w:rPr>
        <w:t xml:space="preserve"> is the John Tyler Professor of Business Administration at the Darden School.</w:t>
      </w:r>
    </w:p>
    <w:p>
      <w:pPr>
        <w:pStyle w:val="Normal"/>
        <w:rPr/>
      </w:pPr>
      <w:r>
        <w:rPr>
          <w:rFonts w:cs="Garamond" w:ascii="Garamond" w:hAnsi="Garamond"/>
          <w:sz w:val="24"/>
        </w:rPr>
        <w:t xml:space="preserve">He has published MBA textbooks and an assortment of practical and scholarly articles in journals ranging from </w:t>
      </w:r>
      <w:r>
        <w:rPr>
          <w:rFonts w:cs="Garamond" w:ascii="Garamond" w:hAnsi="Garamond"/>
          <w:i/>
          <w:sz w:val="24"/>
        </w:rPr>
        <w:t xml:space="preserve">Harvard Business Review </w:t>
      </w:r>
      <w:r>
        <w:rPr>
          <w:rFonts w:cs="Garamond" w:ascii="Garamond" w:hAnsi="Garamond"/>
          <w:sz w:val="24"/>
        </w:rPr>
        <w:t xml:space="preserve">to </w:t>
      </w:r>
      <w:r>
        <w:rPr>
          <w:rFonts w:cs="Garamond" w:ascii="Garamond" w:hAnsi="Garamond"/>
          <w:i/>
          <w:sz w:val="24"/>
        </w:rPr>
        <w:t>Management Science</w:t>
      </w:r>
      <w:r>
        <w:rPr>
          <w:rFonts w:cs="Garamond" w:ascii="Garamond" w:hAnsi="Garamond"/>
          <w:sz w:val="24"/>
        </w:rPr>
        <w:t xml:space="preserve">.  His recent publications relate to perishable-asset revenue management and decision and risk analysis, decision modeling and strategy modeling.  He is currently editing a special issue of </w:t>
      </w:r>
      <w:r>
        <w:rPr>
          <w:rFonts w:cs="Garamond" w:ascii="Garamond" w:hAnsi="Garamond"/>
          <w:i/>
          <w:sz w:val="24"/>
        </w:rPr>
        <w:t>Interfaces</w:t>
      </w:r>
      <w:r>
        <w:rPr>
          <w:rFonts w:cs="Garamond" w:ascii="Garamond" w:hAnsi="Garamond"/>
          <w:sz w:val="24"/>
        </w:rPr>
        <w:t xml:space="preserve"> on Strategy Modeling and Analysis.  Mr. Bodily teaches first-year MBA courses in strategy and in quantitative analysis, and has a successful second year elective on management decision models.  He is a past winner of the Decision Sciences International Instructional Award.  He has taught numerous executive education programs in strategy, risk analysis, and financial decision analysis for Darden and private companies, including IBM, UTC, and OGE Electric Services.  He has been on the faculties of MIT Sloan School of Management and Boston University and a visiting professor at Stanford University and the University of Washington.  He has Ph.D. and S.M. degrees from Massachusetts Institute of Technology and a B.S. from Brigham Young University.  For more information about him, see his website at </w:t>
      </w:r>
      <w:hyperlink r:id="rId10">
        <w:r>
          <w:rPr>
            <w:rStyle w:val="Hyperlink"/>
            <w:rFonts w:cs="Garamond" w:ascii="Garamond" w:hAnsi="Garamond"/>
            <w:sz w:val="24"/>
          </w:rPr>
          <w:t>http://faculty.darden.edu/bodilys/</w:t>
        </w:r>
      </w:hyperlink>
      <w:r>
        <w:rPr>
          <w:rFonts w:cs="Garamond" w:ascii="Garamond" w:hAnsi="Garamond"/>
          <w:sz w:val="24"/>
        </w:rPr>
        <w:t>.</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b/>
          <w:sz w:val="24"/>
        </w:rPr>
        <w:t>Robert F. Bruner</w:t>
      </w:r>
      <w:r>
        <w:rPr>
          <w:rFonts w:cs="Times New Roman" w:ascii="Times New Roman" w:hAnsi="Times New Roman"/>
          <w:sz w:val="24"/>
        </w:rPr>
        <w:t xml:space="preserve"> is the Distinguished Professor of Business Administration at the Darden School.  He is the author of over 250 case studies, and a casebook used at over 200 schools around the world.  He has received numerous awards for his teaching and writing.  His scholarly research has explored the economics of mergers and acquisitions, corporate restructurings, and management change.  His articles have been published in leading scholarly journals including </w:t>
      </w:r>
      <w:r>
        <w:rPr>
          <w:rFonts w:cs="Times New Roman" w:ascii="Times New Roman" w:hAnsi="Times New Roman"/>
          <w:i/>
          <w:sz w:val="24"/>
        </w:rPr>
        <w:t>Journal of Financial Economics, Journal of Accounting and Economics, Journal of Financial and Quantitative Analysis, Journal of Money Credit and Banking, and Financial Management.</w:t>
      </w:r>
      <w:r>
        <w:rPr>
          <w:rFonts w:cs="Times New Roman" w:ascii="Times New Roman" w:hAnsi="Times New Roman"/>
          <w:sz w:val="24"/>
        </w:rPr>
        <w:t xml:space="preserve">  He has served as a consultant to over 20 corporations and the U.S. Government, and prior to his academic career worked as a commercial banker and venture capitalist.  He holds the B.A. from Yale University, and the M.B.A. and D.B.A. from Harvard University.  For more information about him, see his website at </w:t>
      </w:r>
      <w:hyperlink r:id="rId11">
        <w:r>
          <w:rPr>
            <w:rStyle w:val="Hyperlink"/>
            <w:rFonts w:cs="Times New Roman" w:ascii="Times New Roman" w:hAnsi="Times New Roman"/>
            <w:sz w:val="24"/>
          </w:rPr>
          <w:t>http://faculty.darden.edu/brunerb/</w:t>
        </w:r>
      </w:hyperlink>
      <w:r>
        <w:rPr>
          <w:rFonts w:cs="Times New Roman" w:ascii="Times New Roman" w:hAnsi="Times New Roman"/>
          <w:sz w:val="24"/>
        </w:rPr>
        <w:t>.</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w:charset w:val="00" w:characterSet="ibm850"/>
    <w:family w:val="roman"/>
    <w:pitch w:val="default"/>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G Times">
    <w:charset w:val="00" w:characterSet="windows-1252"/>
    <w:family w:val="roman"/>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Roman" w:hAnsi="Roman" w:eastAsia="Times New Roman" w:cs="Roman"/>
      <w:color w:val="auto"/>
      <w:sz w:val="20"/>
      <w:szCs w:val="24"/>
      <w:lang w:val="en-US" w:bidi="ar-SA" w:eastAsia="zh-CN"/>
    </w:rPr>
  </w:style>
  <w:style w:type="paragraph" w:styleId="Heading1">
    <w:name w:val="heading 1"/>
    <w:basedOn w:val="Normal"/>
    <w:next w:val="Normal"/>
    <w:qFormat/>
    <w:pPr>
      <w:keepNext w:val="true"/>
      <w:numPr>
        <w:ilvl w:val="0"/>
        <w:numId w:val="1"/>
      </w:numPr>
      <w:tabs>
        <w:tab w:val="clear" w:pos="720"/>
        <w:tab w:val="right" w:pos="9360" w:leader="none"/>
      </w:tabs>
      <w:jc w:val="center"/>
      <w:outlineLvl w:val="0"/>
    </w:pPr>
    <w:rPr>
      <w:rFonts w:ascii="Times New Roman" w:hAnsi="Times New Roman" w:cs="Times New Roman"/>
      <w:b/>
      <w:bCs/>
      <w:sz w:val="24"/>
    </w:rPr>
  </w:style>
  <w:style w:type="character" w:styleId="WW8Num1z0">
    <w:name w:val="WW8Num1z0"/>
    <w:qFormat/>
    <w:rPr>
      <w:rFonts w:ascii="Wingdings" w:hAnsi="Wingdings" w:cs="Wingdings"/>
    </w:rPr>
  </w:style>
  <w:style w:type="character" w:styleId="WW8Num1z1">
    <w:name w:val="WW8Num1z1"/>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Symbol" w:hAnsi="Symbol" w:cs="Symbol"/>
    </w:rPr>
  </w:style>
  <w:style w:type="character" w:styleId="WW8Num7z4">
    <w:name w:val="WW8Num7z4"/>
    <w:qFormat/>
    <w:rPr>
      <w:rFonts w:ascii="Courier New" w:hAnsi="Courier New" w:cs="Courier New"/>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rFonts w:ascii="Times New Roman" w:hAnsi="Times New Roman" w:cs="Times New Roman"/>
      <w:sz w:val="24"/>
    </w:rPr>
  </w:style>
  <w:style w:type="paragraph" w:styleId="BodyTextIndent2">
    <w:name w:val="Body Text Indent 2"/>
    <w:basedOn w:val="Normal"/>
    <w:qFormat/>
    <w:pPr>
      <w:ind w:hanging="0" w:start="1080" w:end="0"/>
    </w:pPr>
    <w:rPr>
      <w:rFonts w:ascii="Times New Roman" w:hAnsi="Times New Roman" w:cs="Times New Roman"/>
      <w:sz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hyperlink" Target="mailto:bodilys@virginia.edu" TargetMode="External"/><Relationship Id="rId7" Type="http://schemas.openxmlformats.org/officeDocument/2006/relationships/hyperlink" Target="url:http://faculty.darden.edu/bodilys/" TargetMode="External"/><Relationship Id="rId8" Type="http://schemas.openxmlformats.org/officeDocument/2006/relationships/hyperlink" Target="mailto:brunerb@darden.gbus.virginia.edu" TargetMode="External"/><Relationship Id="rId9" Type="http://schemas.openxmlformats.org/officeDocument/2006/relationships/hyperlink" Target="http://faculty.darden.edu/brunerb/" TargetMode="External"/><Relationship Id="rId10" Type="http://schemas.openxmlformats.org/officeDocument/2006/relationships/hyperlink" Target="http://faculty.darden.edu/bodilys/" TargetMode="External"/><Relationship Id="rId11" Type="http://schemas.openxmlformats.org/officeDocument/2006/relationships/hyperlink" Target="http://faculty.darden.edu/brunerb/" TargetMode="Externa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2000-03-30T16:11:00Z</dcterms:created>
  <dc:creator>BrunerB</dc:creator>
  <dc:description/>
  <dc:language>en-CA</dc:language>
  <cp:lastModifiedBy>sreinar</cp:lastModifiedBy>
  <cp:lastPrinted>1999-12-01T18:19:00Z</cp:lastPrinted>
  <dcterms:modified xsi:type="dcterms:W3CDTF">2000-03-30T16:11:00Z</dcterms:modified>
  <cp:revision>2</cp:revision>
  <dc:subject/>
  <dc:title> </dc:title>
</cp:coreProperties>
</file>