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4680"/>
          <w:tab w:val="center" w:pos="3741" w:leader="none"/>
        </w:tabs>
        <w:rPr>
          <w:lang w:eastAsia="en-US"/>
        </w:rPr>
      </w:pPr>
      <w:r>
        <w:rPr>
          <w:lang w:eastAsia="en-US"/>
        </w:rPr>
      </w:r>
    </w:p>
    <w:p>
      <w:pPr>
        <w:pStyle w:val="Normal"/>
        <w:widowControl w:val="false"/>
        <w:tabs>
          <w:tab w:val="clear" w:pos="4680"/>
          <w:tab w:val="center" w:pos="3741" w:leader="none"/>
        </w:tabs>
        <w:rPr>
          <w:lang w:eastAsia="en-US"/>
        </w:rPr>
      </w:pPr>
      <w:r>
        <w:rPr>
          <w:lang w:eastAsia="en-US"/>
        </w:rPr>
      </w:r>
    </w:p>
    <w:p>
      <w:pPr>
        <w:pStyle w:val="Normal"/>
        <w:widowControl w:val="false"/>
        <w:tabs>
          <w:tab w:val="clear" w:pos="4680"/>
          <w:tab w:val="center" w:pos="3741" w:leader="none"/>
        </w:tabs>
        <w:rPr>
          <w:lang w:eastAsia="en-US"/>
        </w:rPr>
      </w:pPr>
      <w:r>
        <w:rPr>
          <w:lang w:eastAsia="en-US"/>
        </w:rPr>
      </w:r>
    </w:p>
    <w:p>
      <w:pPr>
        <w:pStyle w:val="Normal"/>
        <w:widowControl w:val="false"/>
        <w:tabs>
          <w:tab w:val="clear" w:pos="4680"/>
          <w:tab w:val="center" w:pos="3741" w:leader="none"/>
        </w:tabs>
        <w:jc w:val="center"/>
        <w:rPr>
          <w:sz w:val="34"/>
          <w:lang w:eastAsia="en-US"/>
        </w:rPr>
      </w:pPr>
      <w:r>
        <w:rPr>
          <w:sz w:val="34"/>
          <w:lang w:eastAsia="en-US"/>
        </w:rPr>
        <w:t>AND</w:t>
      </w:r>
    </w:p>
    <w:p>
      <w:pPr>
        <w:pStyle w:val="Normal"/>
        <w:widowControl w:val="false"/>
        <w:tabs>
          <w:tab w:val="clear" w:pos="4680"/>
          <w:tab w:val="center" w:pos="3741" w:leader="none"/>
        </w:tabs>
        <w:rPr>
          <w:sz w:val="34"/>
          <w:lang w:eastAsia="en-US"/>
        </w:rPr>
      </w:pPr>
      <w:r>
        <w:rPr>
          <w:sz w:val="34"/>
          <w:lang w:eastAsia="en-US"/>
        </w:rPr>
      </w:r>
    </w:p>
    <w:p>
      <w:pPr>
        <w:pStyle w:val="Normal"/>
        <w:widowControl w:val="false"/>
        <w:tabs>
          <w:tab w:val="clear" w:pos="4680"/>
          <w:tab w:val="center" w:pos="3741" w:leader="none"/>
        </w:tabs>
        <w:jc w:val="center"/>
        <w:rPr>
          <w:sz w:val="34"/>
          <w:lang w:eastAsia="en-US"/>
        </w:rPr>
      </w:pPr>
      <w:r>
        <w:rPr>
          <w:sz w:val="34"/>
          <w:lang w:eastAsia="en-US"/>
        </w:rPr>
        <w:t>THE STATE OF MAHARASHTRA</w:t>
      </w:r>
    </w:p>
    <w:p>
      <w:pPr>
        <w:pStyle w:val="Normal"/>
        <w:widowControl w:val="false"/>
        <w:tabs>
          <w:tab w:val="clear" w:pos="4680"/>
          <w:tab w:val="center" w:pos="3741" w:leader="none"/>
        </w:tabs>
        <w:rPr>
          <w:sz w:val="34"/>
          <w:lang w:eastAsia="en-US"/>
        </w:rPr>
      </w:pPr>
      <w:r>
        <w:rPr>
          <w:sz w:val="34"/>
          <w:lang w:eastAsia="en-US"/>
        </w:rPr>
      </w:r>
    </w:p>
    <w:p>
      <w:pPr>
        <w:pStyle w:val="Normal"/>
        <w:widowControl w:val="false"/>
        <w:tabs>
          <w:tab w:val="clear" w:pos="4680"/>
          <w:tab w:val="center" w:pos="3741" w:leader="none"/>
        </w:tabs>
        <w:rPr>
          <w:sz w:val="34"/>
          <w:lang w:eastAsia="en-US"/>
        </w:rPr>
      </w:pPr>
      <w:r>
        <w:rPr>
          <w:sz w:val="34"/>
          <w:lang w:eastAsia="en-US"/>
        </w:rPr>
      </w:r>
    </w:p>
    <w:p>
      <w:pPr>
        <w:pStyle w:val="Normal"/>
        <w:widowControl w:val="false"/>
        <w:tabs>
          <w:tab w:val="clear" w:pos="4680"/>
          <w:tab w:val="center" w:pos="3741" w:leader="none"/>
        </w:tabs>
        <w:rPr>
          <w:sz w:val="34"/>
          <w:lang w:eastAsia="en-US"/>
        </w:rPr>
      </w:pPr>
      <w:r>
        <w:rPr>
          <w:sz w:val="34"/>
          <w:lang w:eastAsia="en-US"/>
        </w:rPr>
      </w:r>
    </w:p>
    <w:p>
      <w:pPr>
        <w:pStyle w:val="Normal"/>
        <w:widowControl w:val="false"/>
        <w:tabs>
          <w:tab w:val="clear" w:pos="4680"/>
          <w:tab w:val="center" w:pos="3741" w:leader="none"/>
        </w:tabs>
        <w:rPr>
          <w:sz w:val="34"/>
          <w:lang w:eastAsia="en-US"/>
        </w:rPr>
      </w:pPr>
      <w:r>
        <w:rPr>
          <w:sz w:val="34"/>
          <w:lang w:eastAsia="en-US"/>
        </w:rPr>
      </w:r>
    </w:p>
    <w:p>
      <w:pPr>
        <w:pStyle w:val="Normal"/>
        <w:widowControl w:val="false"/>
        <w:tabs>
          <w:tab w:val="clear" w:pos="4680"/>
          <w:tab w:val="center" w:pos="3741" w:leader="none"/>
        </w:tabs>
        <w:rPr>
          <w:sz w:val="34"/>
          <w:lang w:eastAsia="en-US"/>
        </w:rPr>
      </w:pPr>
      <w:r>
        <w:rPr>
          <w:sz w:val="34"/>
          <w:lang w:eastAsia="en-US"/>
        </w:rPr>
      </w:r>
    </w:p>
    <w:p>
      <w:pPr>
        <w:pStyle w:val="Normal"/>
        <w:widowControl w:val="false"/>
        <w:tabs>
          <w:tab w:val="clear" w:pos="4680"/>
          <w:tab w:val="center" w:pos="3741" w:leader="none"/>
        </w:tabs>
        <w:rPr>
          <w:sz w:val="34"/>
          <w:lang w:eastAsia="en-US"/>
        </w:rPr>
      </w:pPr>
      <w:r>
        <w:rPr>
          <w:sz w:val="34"/>
          <w:lang w:eastAsia="en-US"/>
        </w:rPr>
      </w:r>
    </w:p>
    <w:p>
      <w:pPr>
        <w:pStyle w:val="Normal"/>
        <w:widowControl w:val="false"/>
        <w:tabs>
          <w:tab w:val="clear" w:pos="4680"/>
          <w:tab w:val="center" w:pos="3741" w:leader="none"/>
        </w:tabs>
        <w:jc w:val="center"/>
        <w:rPr>
          <w:sz w:val="34"/>
          <w:lang w:eastAsia="en-US"/>
        </w:rPr>
      </w:pPr>
      <w:r>
        <w:rPr>
          <w:sz w:val="34"/>
          <w:lang w:eastAsia="en-US"/>
        </w:rPr>
        <w:t>ARBITRATION UNDER THE UNCITRAL RULES</w:t>
      </w:r>
    </w:p>
    <w:p>
      <w:pPr>
        <w:pStyle w:val="Normal"/>
        <w:widowControl w:val="false"/>
        <w:tabs>
          <w:tab w:val="clear" w:pos="4680"/>
          <w:tab w:val="center" w:pos="3741" w:leader="none"/>
        </w:tabs>
        <w:rPr>
          <w:sz w:val="34"/>
          <w:lang w:eastAsia="en-US"/>
        </w:rPr>
      </w:pPr>
      <w:r>
        <w:rPr>
          <w:sz w:val="34"/>
          <w:lang w:eastAsia="en-US"/>
        </w:rPr>
      </w:r>
    </w:p>
    <w:p>
      <w:pPr>
        <w:pStyle w:val="Normal"/>
        <w:widowControl w:val="false"/>
        <w:tabs>
          <w:tab w:val="clear" w:pos="4680"/>
          <w:tab w:val="center" w:pos="3741" w:leader="none"/>
        </w:tabs>
        <w:rPr>
          <w:sz w:val="34"/>
          <w:lang w:eastAsia="en-US"/>
        </w:rPr>
      </w:pPr>
      <w:r>
        <w:rPr>
          <w:sz w:val="34"/>
          <w:lang w:eastAsia="en-US"/>
        </w:rPr>
      </w:r>
    </w:p>
    <w:p>
      <w:pPr>
        <w:pStyle w:val="Normal"/>
        <w:widowControl w:val="false"/>
        <w:tabs>
          <w:tab w:val="clear" w:pos="4680"/>
          <w:tab w:val="center" w:pos="3741" w:leader="none"/>
        </w:tabs>
        <w:rPr>
          <w:sz w:val="34"/>
          <w:lang w:eastAsia="en-US"/>
        </w:rPr>
      </w:pPr>
      <w:r>
        <w:rPr>
          <w:sz w:val="34"/>
          <w:lang w:eastAsia="en-US"/>
        </w:rPr>
      </w:r>
    </w:p>
    <w:p>
      <w:pPr>
        <w:pStyle w:val="Normal"/>
        <w:widowControl w:val="false"/>
        <w:tabs>
          <w:tab w:val="clear" w:pos="4680"/>
          <w:tab w:val="center" w:pos="3741" w:leader="none"/>
        </w:tabs>
        <w:rPr>
          <w:sz w:val="34"/>
          <w:lang w:eastAsia="en-US"/>
        </w:rPr>
      </w:pPr>
      <w:r>
        <w:rPr>
          <w:sz w:val="34"/>
          <w:lang w:eastAsia="en-US"/>
        </w:rPr>
      </w:r>
    </w:p>
    <w:p>
      <w:pPr>
        <w:pStyle w:val="Normal"/>
        <w:widowControl w:val="false"/>
        <w:tabs>
          <w:tab w:val="clear" w:pos="4680"/>
          <w:tab w:val="center" w:pos="3741" w:leader="none"/>
        </w:tabs>
        <w:rPr>
          <w:sz w:val="34"/>
          <w:lang w:eastAsia="en-US"/>
        </w:rPr>
      </w:pPr>
      <w:r>
        <w:rPr>
          <w:sz w:val="34"/>
          <w:lang w:eastAsia="en-US"/>
        </w:rPr>
      </w:r>
    </w:p>
    <w:p>
      <w:pPr>
        <w:pStyle w:val="Normal"/>
        <w:widowControl w:val="false"/>
        <w:tabs>
          <w:tab w:val="clear" w:pos="4680"/>
          <w:tab w:val="center" w:pos="3741" w:leader="none"/>
        </w:tabs>
        <w:jc w:val="center"/>
        <w:rPr>
          <w:sz w:val="34"/>
          <w:lang w:eastAsia="en-US"/>
        </w:rPr>
      </w:pPr>
      <w:r>
        <w:rPr>
          <w:sz w:val="34"/>
          <w:lang w:eastAsia="en-US"/>
        </w:rPr>
        <w:t>Interim Award on Jurisdiction</w:t>
      </w:r>
      <w:r>
        <w:br w:type="page"/>
      </w:r>
    </w:p>
    <w:p>
      <w:pPr>
        <w:pStyle w:val="Normal"/>
        <w:widowControl w:val="false"/>
        <w:numPr>
          <w:ilvl w:val="0"/>
          <w:numId w:val="0"/>
        </w:numPr>
        <w:tabs>
          <w:tab w:val="clear" w:pos="4680"/>
          <w:tab w:val="center" w:pos="3741" w:leader="none"/>
        </w:tabs>
        <w:jc w:val="center"/>
        <w:rPr>
          <w:sz w:val="34"/>
          <w:lang w:eastAsia="en-US"/>
        </w:rPr>
      </w:pPr>
      <w:r>
        <w:rPr>
          <w:sz w:val="34"/>
          <w:lang w:eastAsia="en-US"/>
        </w:rPr>
      </w:r>
    </w:p>
    <w:p>
      <w:pPr>
        <w:sectPr>
          <w:headerReference w:type="default" r:id="rId2"/>
          <w:type w:val="nextPage"/>
          <w:pgSz w:w="12240" w:h="15840"/>
          <w:pgMar w:left="1542" w:right="2229" w:gutter="0" w:header="417" w:top="657" w:footer="0" w:bottom="663"/>
          <w:pgNumType w:fmt="decimal"/>
          <w:formProt w:val="false"/>
          <w:textDirection w:val="lrTb"/>
          <w:docGrid w:type="default" w:linePitch="360" w:charSpace="0"/>
        </w:sectPr>
      </w:pPr>
    </w:p>
    <w:p>
      <w:pPr>
        <w:pStyle w:val="Normal"/>
        <w:widowControl w:val="false"/>
        <w:tabs>
          <w:tab w:val="clear" w:pos="4680"/>
          <w:tab w:val="center" w:pos="4240" w:leader="none"/>
        </w:tabs>
        <w:rPr>
          <w:lang w:eastAsia="en-US"/>
        </w:rPr>
      </w:pPr>
      <w:r>
        <w:rPr>
          <w:lang w:eastAsia="en-US"/>
        </w:rPr>
      </w:r>
    </w:p>
    <w:p>
      <w:pPr>
        <w:pStyle w:val="Normal"/>
        <w:widowControl w:val="false"/>
        <w:tabs>
          <w:tab w:val="clear" w:pos="4680"/>
          <w:tab w:val="center" w:pos="4240" w:leader="none"/>
        </w:tabs>
        <w:rPr>
          <w:lang w:eastAsia="en-US"/>
        </w:rPr>
      </w:pPr>
      <w:r>
        <w:rPr>
          <w:lang w:eastAsia="en-US"/>
        </w:rPr>
      </w:r>
    </w:p>
    <w:p>
      <w:pPr>
        <w:pStyle w:val="Normal"/>
        <w:widowControl w:val="false"/>
        <w:tabs>
          <w:tab w:val="clear" w:pos="4680"/>
          <w:tab w:val="center" w:pos="4240" w:leader="none"/>
        </w:tabs>
        <w:rPr>
          <w:lang w:eastAsia="en-US"/>
        </w:rPr>
      </w:pPr>
      <w:r>
        <w:rPr>
          <w:lang w:eastAsia="en-US"/>
        </w:rPr>
      </w:r>
    </w:p>
    <w:p>
      <w:pPr>
        <w:pStyle w:val="Normal"/>
        <w:widowControl w:val="false"/>
        <w:tabs>
          <w:tab w:val="clear" w:pos="4680"/>
          <w:tab w:val="center" w:pos="4240" w:leader="none"/>
        </w:tabs>
        <w:rPr>
          <w:lang w:eastAsia="en-US"/>
        </w:rPr>
      </w:pPr>
      <w:r>
        <w:rPr>
          <w:lang w:eastAsia="en-US"/>
        </w:rPr>
      </w:r>
    </w:p>
    <w:p>
      <w:pPr>
        <w:pStyle w:val="Normal"/>
        <w:widowControl w:val="false"/>
        <w:tabs>
          <w:tab w:val="clear" w:pos="4680"/>
          <w:tab w:val="center" w:pos="4240" w:leader="none"/>
        </w:tabs>
        <w:rPr>
          <w:lang w:eastAsia="en-US"/>
        </w:rPr>
      </w:pPr>
      <w:r>
        <w:rPr>
          <w:lang w:eastAsia="en-US"/>
        </w:rPr>
      </w:r>
    </w:p>
    <w:p>
      <w:pPr>
        <w:pStyle w:val="Normal"/>
        <w:widowControl w:val="false"/>
        <w:tabs>
          <w:tab w:val="clear" w:pos="4680"/>
          <w:tab w:val="center" w:pos="4240" w:leader="none"/>
        </w:tabs>
        <w:jc w:val="center"/>
        <w:rPr/>
      </w:pPr>
      <w:r>
        <w:rPr>
          <w:b/>
          <w:sz w:val="24"/>
          <w:lang w:eastAsia="en-US"/>
        </w:rPr>
        <w:t xml:space="preserve">DABHOL POWER </w:t>
      </w:r>
      <w:r>
        <w:rPr>
          <w:sz w:val="24"/>
          <w:lang w:eastAsia="en-US"/>
        </w:rPr>
        <w:t>COMPANY</w:t>
      </w:r>
    </w:p>
    <w:p>
      <w:pPr>
        <w:pStyle w:val="Normal"/>
        <w:widowControl w:val="false"/>
        <w:tabs>
          <w:tab w:val="clear" w:pos="4680"/>
          <w:tab w:val="center" w:pos="4240" w:leader="none"/>
        </w:tabs>
        <w:rPr>
          <w:sz w:val="24"/>
          <w:lang w:eastAsia="en-US"/>
        </w:rPr>
      </w:pPr>
      <w:r>
        <w:rPr>
          <w:sz w:val="24"/>
          <w:lang w:eastAsia="en-US"/>
        </w:rPr>
      </w:r>
    </w:p>
    <w:p>
      <w:pPr>
        <w:pStyle w:val="Normal"/>
        <w:widowControl w:val="false"/>
        <w:tabs>
          <w:tab w:val="clear" w:pos="4680"/>
          <w:tab w:val="center" w:pos="4240" w:leader="none"/>
        </w:tabs>
        <w:jc w:val="center"/>
        <w:rPr>
          <w:b/>
          <w:sz w:val="24"/>
          <w:lang w:eastAsia="en-US"/>
        </w:rPr>
      </w:pPr>
      <w:r>
        <w:rPr>
          <w:b/>
          <w:sz w:val="24"/>
          <w:lang w:eastAsia="en-US"/>
        </w:rPr>
        <w:t>AND</w:t>
      </w:r>
    </w:p>
    <w:p>
      <w:pPr>
        <w:pStyle w:val="Normal"/>
        <w:widowControl w:val="false"/>
        <w:tabs>
          <w:tab w:val="clear" w:pos="4680"/>
          <w:tab w:val="center" w:pos="4240" w:leader="none"/>
        </w:tabs>
        <w:rPr>
          <w:b/>
          <w:sz w:val="24"/>
          <w:lang w:eastAsia="en-US"/>
        </w:rPr>
      </w:pPr>
      <w:r>
        <w:rPr>
          <w:b/>
          <w:sz w:val="24"/>
          <w:lang w:eastAsia="en-US"/>
        </w:rPr>
      </w:r>
    </w:p>
    <w:p>
      <w:pPr>
        <w:pStyle w:val="Normal"/>
        <w:widowControl w:val="false"/>
        <w:tabs>
          <w:tab w:val="clear" w:pos="4680"/>
          <w:tab w:val="center" w:pos="4240" w:leader="none"/>
        </w:tabs>
        <w:jc w:val="center"/>
        <w:rPr>
          <w:b/>
          <w:sz w:val="24"/>
          <w:lang w:eastAsia="en-US"/>
        </w:rPr>
      </w:pPr>
      <w:r>
        <w:rPr>
          <w:b/>
          <w:sz w:val="24"/>
          <w:lang w:eastAsia="en-US"/>
        </w:rPr>
        <w:t>THE STATE OF MAHARASHTRA</w:t>
      </w:r>
    </w:p>
    <w:p>
      <w:pPr>
        <w:pStyle w:val="Normal"/>
        <w:widowControl w:val="false"/>
        <w:tabs>
          <w:tab w:val="clear" w:pos="4680"/>
          <w:tab w:val="center" w:pos="4240" w:leader="none"/>
        </w:tabs>
        <w:rPr>
          <w:b/>
          <w:sz w:val="24"/>
          <w:lang w:eastAsia="en-US"/>
        </w:rPr>
      </w:pPr>
      <w:r>
        <w:rPr>
          <w:b/>
          <w:sz w:val="24"/>
          <w:lang w:eastAsia="en-US"/>
        </w:rPr>
      </w:r>
    </w:p>
    <w:p>
      <w:pPr>
        <w:pStyle w:val="Normal"/>
        <w:widowControl w:val="false"/>
        <w:tabs>
          <w:tab w:val="clear" w:pos="4680"/>
          <w:tab w:val="center" w:pos="4240" w:leader="none"/>
        </w:tabs>
        <w:rPr>
          <w:b/>
          <w:sz w:val="24"/>
          <w:lang w:eastAsia="en-US"/>
        </w:rPr>
      </w:pPr>
      <w:r>
        <w:rPr>
          <w:b/>
          <w:sz w:val="24"/>
          <w:lang w:eastAsia="en-US"/>
        </w:rPr>
      </w:r>
    </w:p>
    <w:p>
      <w:pPr>
        <w:pStyle w:val="Normal"/>
        <w:widowControl w:val="false"/>
        <w:tabs>
          <w:tab w:val="clear" w:pos="4680"/>
          <w:tab w:val="center" w:pos="4240" w:leader="none"/>
        </w:tabs>
        <w:jc w:val="center"/>
        <w:rPr/>
      </w:pPr>
      <w:r>
        <w:rPr>
          <w:sz w:val="24"/>
          <w:lang w:eastAsia="en-US"/>
        </w:rPr>
        <w:t xml:space="preserve">ARBITRATION </w:t>
      </w:r>
      <w:r>
        <w:rPr>
          <w:b/>
          <w:sz w:val="24"/>
          <w:lang w:eastAsia="en-US"/>
        </w:rPr>
        <w:t>UNDER THE UNCITRAL RULES</w:t>
      </w:r>
    </w:p>
    <w:p>
      <w:pPr>
        <w:pStyle w:val="Normal"/>
        <w:widowControl w:val="false"/>
        <w:tabs>
          <w:tab w:val="clear" w:pos="4680"/>
          <w:tab w:val="center" w:pos="4240" w:leader="none"/>
        </w:tabs>
        <w:rPr>
          <w:b/>
          <w:sz w:val="24"/>
          <w:lang w:eastAsia="en-US"/>
        </w:rPr>
      </w:pPr>
      <w:r>
        <w:rPr>
          <w:b/>
          <w:sz w:val="24"/>
          <w:lang w:eastAsia="en-US"/>
        </w:rPr>
      </w:r>
    </w:p>
    <w:p>
      <w:pPr>
        <w:pStyle w:val="Normal"/>
        <w:widowControl w:val="false"/>
        <w:tabs>
          <w:tab w:val="clear" w:pos="4680"/>
          <w:tab w:val="center" w:pos="4240" w:leader="none"/>
        </w:tabs>
        <w:rPr>
          <w:b/>
          <w:sz w:val="24"/>
          <w:lang w:eastAsia="en-US"/>
        </w:rPr>
      </w:pPr>
      <w:r>
        <w:rPr>
          <w:b/>
          <w:sz w:val="24"/>
          <w:lang w:eastAsia="en-US"/>
        </w:rPr>
      </w:r>
    </w:p>
    <w:p>
      <w:pPr>
        <w:pStyle w:val="Normal"/>
        <w:widowControl w:val="false"/>
        <w:tabs>
          <w:tab w:val="clear" w:pos="4680"/>
          <w:tab w:val="center" w:pos="4240" w:leader="none"/>
        </w:tabs>
        <w:rPr>
          <w:b/>
          <w:sz w:val="24"/>
          <w:lang w:eastAsia="en-US"/>
        </w:rPr>
      </w:pPr>
      <w:r>
        <w:rPr>
          <w:b/>
          <w:sz w:val="24"/>
          <w:lang w:eastAsia="en-US"/>
        </w:rPr>
      </w:r>
    </w:p>
    <w:p>
      <w:pPr>
        <w:pStyle w:val="Normal"/>
        <w:widowControl w:val="false"/>
        <w:tabs>
          <w:tab w:val="clear" w:pos="4680"/>
          <w:tab w:val="center" w:pos="4240" w:leader="none"/>
        </w:tabs>
        <w:jc w:val="center"/>
        <w:rPr>
          <w:b/>
          <w:sz w:val="24"/>
          <w:lang w:eastAsia="en-US"/>
        </w:rPr>
      </w:pPr>
      <w:r>
        <w:rPr>
          <w:b/>
          <w:sz w:val="24"/>
          <w:lang w:eastAsia="en-US"/>
        </w:rPr>
        <w:t>Interim Award on Jurisdiction</w:t>
      </w:r>
    </w:p>
    <w:p>
      <w:pPr>
        <w:pStyle w:val="Normal"/>
        <w:widowControl w:val="false"/>
        <w:tabs>
          <w:tab w:val="clear" w:pos="4680"/>
          <w:tab w:val="center" w:pos="4240" w:leader="none"/>
        </w:tabs>
        <w:rPr>
          <w:b/>
          <w:sz w:val="24"/>
          <w:lang w:eastAsia="en-US"/>
        </w:rPr>
      </w:pPr>
      <w:r>
        <w:rPr>
          <w:b/>
          <w:sz w:val="24"/>
          <w:lang w:eastAsia="en-US"/>
        </w:rPr>
      </w:r>
    </w:p>
    <w:p>
      <w:pPr>
        <w:pStyle w:val="Normal"/>
        <w:widowControl w:val="false"/>
        <w:tabs>
          <w:tab w:val="clear" w:pos="4680"/>
          <w:tab w:val="center" w:pos="4240" w:leader="none"/>
        </w:tabs>
        <w:rPr>
          <w:b/>
          <w:sz w:val="24"/>
          <w:lang w:eastAsia="en-US"/>
        </w:rPr>
      </w:pPr>
      <w:r>
        <w:rPr>
          <w:b/>
          <w:sz w:val="24"/>
          <w:lang w:eastAsia="en-US"/>
        </w:rPr>
      </w:r>
    </w:p>
    <w:p>
      <w:pPr>
        <w:pStyle w:val="Normal"/>
        <w:widowControl w:val="false"/>
        <w:tabs>
          <w:tab w:val="clear" w:pos="4680"/>
          <w:tab w:val="center" w:pos="4240" w:leader="none"/>
        </w:tabs>
        <w:rPr>
          <w:b/>
          <w:sz w:val="24"/>
          <w:lang w:eastAsia="en-US"/>
        </w:rPr>
      </w:pPr>
      <w:r>
        <w:rPr>
          <w:b/>
          <w:sz w:val="24"/>
          <w:lang w:eastAsia="en-US"/>
        </w:rPr>
      </w:r>
    </w:p>
    <w:p>
      <w:pPr>
        <w:pStyle w:val="Normal"/>
        <w:widowControl w:val="false"/>
        <w:tabs>
          <w:tab w:val="clear" w:pos="4680"/>
          <w:tab w:val="center" w:pos="4240" w:leader="none"/>
        </w:tabs>
        <w:rPr>
          <w:b/>
          <w:sz w:val="24"/>
          <w:lang w:eastAsia="en-US"/>
        </w:rPr>
      </w:pPr>
      <w:r>
        <w:rPr>
          <w:b/>
          <w:sz w:val="24"/>
          <w:lang w:eastAsia="en-US"/>
        </w:rPr>
      </w:r>
    </w:p>
    <w:p>
      <w:pPr>
        <w:pStyle w:val="Normal"/>
        <w:widowControl w:val="false"/>
        <w:tabs>
          <w:tab w:val="clear" w:pos="4680"/>
          <w:tab w:val="left" w:pos="204" w:leader="none"/>
        </w:tabs>
        <w:jc w:val="both"/>
        <w:rPr>
          <w:b/>
          <w:sz w:val="24"/>
          <w:lang w:eastAsia="en-US"/>
        </w:rPr>
      </w:pPr>
      <w:r>
        <w:rPr>
          <w:b/>
          <w:sz w:val="24"/>
          <w:lang w:eastAsia="en-US"/>
        </w:rPr>
        <w:t>Introduction</w:t>
      </w:r>
    </w:p>
    <w:p>
      <w:pPr>
        <w:pStyle w:val="Normal"/>
        <w:widowControl w:val="false"/>
        <w:tabs>
          <w:tab w:val="clear" w:pos="4680"/>
          <w:tab w:val="left" w:pos="204" w:leader="none"/>
        </w:tabs>
        <w:jc w:val="both"/>
        <w:rPr>
          <w:b/>
          <w:sz w:val="24"/>
          <w:lang w:eastAsia="en-US"/>
        </w:rPr>
      </w:pPr>
      <w:r>
        <w:rPr>
          <w:b/>
          <w:sz w:val="24"/>
          <w:lang w:eastAsia="en-US"/>
        </w:rPr>
      </w:r>
    </w:p>
    <w:p>
      <w:pPr>
        <w:pStyle w:val="Normal"/>
        <w:widowControl w:val="false"/>
        <w:tabs>
          <w:tab w:val="clear" w:pos="4680"/>
          <w:tab w:val="left" w:pos="204" w:leader="none"/>
        </w:tabs>
        <w:jc w:val="both"/>
        <w:rPr>
          <w:b/>
          <w:sz w:val="24"/>
          <w:lang w:eastAsia="en-US"/>
        </w:rPr>
      </w:pPr>
      <w:r>
        <w:rPr>
          <w:b/>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1.</w:t>
        <w:tab/>
        <w:t>The State of Maharashtra (“Respondent”), a member State of the Federation of India, and Dabhol Power Company (“Claimant”), a company registered under the Indian Companies Act 1956, are in dispute over a large power plant which the Claimant contracted to build and operate at Dabhol, a place within the State of Maharashtra some distance south of the city of Bombay (“the Project”).</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2.</w:t>
        <w:tab/>
        <w:t>The arrangements for the Project were contained in a series of agreements negotiated between various parties. To the extent presently relevant, these agreements were as follows:</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hanging="748" w:start="748" w:end="0"/>
        <w:jc w:val="both"/>
        <w:rPr/>
      </w:pPr>
      <w:r>
        <w:rPr>
          <w:sz w:val="24"/>
          <w:lang w:eastAsia="en-US"/>
        </w:rPr>
        <w:t>(a)</w:t>
        <w:tab/>
      </w:r>
      <w:r>
        <w:rPr>
          <w:sz w:val="24"/>
          <w:u w:val="single"/>
          <w:lang w:eastAsia="en-US"/>
        </w:rPr>
        <w:t>The Power Purchase Agreement</w:t>
      </w:r>
      <w:r>
        <w:rPr>
          <w:sz w:val="24"/>
          <w:lang w:eastAsia="en-US"/>
        </w:rPr>
        <w:t>. The Power Purchase Agreement (PPA) is dated 8 December 1993. It set forth the terms of the commercial transaction as between the Claimant and the Maharashtra State Electricity Board (MSEB) with respect to development and operation of the Project. As envisaged in the PPA, the Project was divided into two phases. Phase I was to involve the development, financing, construction, commissioning and operation of a 625 MW nominal baseload capacity power station. Phase II involved the expansion of the generation capacity of the Phase I power station to 1905 MW nominal baseload capacity. The PPA was to remain in effect for a term of 20 years from its entry into commercial service or until the target completion date of Phase II. During that period the power station was to be solely dedicated to the supply of capacity and electrical power to the MSEB at rates specified in attached tariff schedules. Under Clause 20.1, the PPA was to be “construed in accordance with and governed by Indian law”. In the event of a dispute, a Panel consisting of high-level</w:t>
      </w:r>
      <w:r>
        <w:rPr>
          <w:lang w:eastAsia="en-US"/>
        </w:rPr>
        <w:t xml:space="preserve"> </w:t>
      </w:r>
      <w:r>
        <w:rPr>
          <w:sz w:val="24"/>
          <w:lang w:eastAsia="en-US"/>
        </w:rPr>
        <w:t>representatives of the parties was to attempt in good faith to produce a settlement (Clause 20.2), failing which disputes were to be referred to London arbitration under the UNCITRAL Rules. No arbitrator was to be a national of India or the United States. The law governing the arbitration agreement was to be “the law of the place where the arbitration proceedings are held” (i.e. English law), and the parties agreed that the resulting award “shall be governed by the New York Convention” (Clause 20.3).</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hanging="748" w:start="748" w:end="0"/>
        <w:jc w:val="both"/>
        <w:rPr/>
      </w:pPr>
      <w:r>
        <w:rPr>
          <w:sz w:val="24"/>
          <w:lang w:eastAsia="en-US"/>
        </w:rPr>
        <w:t>(b)</w:t>
        <w:tab/>
      </w:r>
      <w:r>
        <w:rPr>
          <w:sz w:val="24"/>
          <w:u w:val="single"/>
          <w:lang w:eastAsia="en-US"/>
        </w:rPr>
        <w:t>The Government of Maharashtra Guarantee</w:t>
      </w:r>
      <w:r>
        <w:rPr>
          <w:sz w:val="24"/>
          <w:lang w:eastAsia="en-US"/>
        </w:rPr>
        <w:t>. By a Document of Guarantee dated 10 February 1994 (the GOM Guarantee), the Governor of Maharashtra on behalf of the Respondent guaranteed to the Claimant to pay to it any and every sum of money which the MSEB was liable to pay to the Claimant under or pursuant to the PPA. The rights and obligations of the parties under the Guarantee were agreed to be governed by and construed according to English law (Clause 6 (C)). Under Clause 6 (D), any dispute or difference arising out of or in connection with the Guarantee was to be referred to arbitration “under a specified system of International Arbitration Rules to be agreed by one or more Arbitrators appointed in accordance with the Rules”. The language of the arbitration was to be English. No arbitrator was to be a national of India or of the United States. The Respondent unconditionally waived any immunity from jurisdiction and execution (Clause 6 (E)).</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hanging="748" w:start="748" w:end="0"/>
        <w:jc w:val="both"/>
        <w:rPr/>
      </w:pPr>
      <w:r>
        <w:rPr>
          <w:sz w:val="24"/>
          <w:lang w:eastAsia="en-US"/>
        </w:rPr>
        <w:t>(c)</w:t>
        <w:tab/>
      </w:r>
      <w:r>
        <w:rPr>
          <w:sz w:val="24"/>
          <w:u w:val="single"/>
          <w:lang w:eastAsia="en-US"/>
        </w:rPr>
        <w:t>The State Support Agreement</w:t>
      </w:r>
      <w:r>
        <w:rPr>
          <w:sz w:val="24"/>
          <w:lang w:eastAsia="en-US"/>
        </w:rPr>
        <w:t>. The State Support Agreement (SSA) is dated 24 June 1994, and was concluded by the Governor of Maharashtra exercising the executive power of the Government of the State of Maharashtra and the Claimant. Under clause 6.3, the Respondent agreed...</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ind w:start="1491" w:end="0"/>
        <w:jc w:val="both"/>
        <w:rPr>
          <w:sz w:val="24"/>
          <w:lang w:eastAsia="en-US"/>
        </w:rPr>
      </w:pPr>
      <w:r>
        <w:rPr>
          <w:sz w:val="24"/>
          <w:lang w:eastAsia="en-US"/>
        </w:rPr>
        <w:t>“</w:t>
      </w:r>
      <w:r>
        <w:rPr>
          <w:sz w:val="24"/>
          <w:lang w:eastAsia="en-US"/>
        </w:rPr>
        <w:t>not to take, and to take all steps within its power to see that no Competent Authority takes, any action which is capable of giving rise to or constituting any of those grounds set out in Clause 17.4 of the Power Purchase Agreement which are based on or relating to any default or action by [the Respondent] or by a Competent Authority respectively and which would give [the Claimant] the right to terminate the Power Purchase Agreement pursuant to that Clause.”</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start="748" w:end="0"/>
        <w:jc w:val="both"/>
        <w:rPr>
          <w:sz w:val="24"/>
          <w:lang w:eastAsia="en-US"/>
        </w:rPr>
      </w:pPr>
      <w:r>
        <w:rPr>
          <w:sz w:val="24"/>
          <w:lang w:eastAsia="en-US"/>
        </w:rPr>
        <w:t>Clause 10 of the SSA provided that the rights and obligations of the parties under or pursuant to the Agreement “shall be governed by and construed according to English Law”. Clause 11 provided that:</w:t>
      </w:r>
    </w:p>
    <w:p>
      <w:pPr>
        <w:pStyle w:val="Normal"/>
        <w:widowControl w:val="false"/>
        <w:tabs>
          <w:tab w:val="clear" w:pos="4680"/>
          <w:tab w:val="left" w:pos="748" w:leader="none"/>
        </w:tabs>
        <w:jc w:val="both"/>
        <w:rPr>
          <w:sz w:val="24"/>
          <w:lang w:eastAsia="en-US"/>
        </w:rPr>
      </w:pPr>
      <w:r>
        <w:rPr>
          <w:sz w:val="24"/>
          <w:lang w:eastAsia="en-US"/>
        </w:rPr>
      </w:r>
    </w:p>
    <w:p>
      <w:pPr>
        <w:pStyle w:val="Normal"/>
        <w:widowControl w:val="false"/>
        <w:tabs>
          <w:tab w:val="clear" w:pos="4680"/>
          <w:tab w:val="left" w:pos="748" w:leader="none"/>
        </w:tabs>
        <w:jc w:val="both"/>
        <w:rPr>
          <w:lang w:eastAsia="en-US"/>
        </w:rPr>
      </w:pPr>
      <w:r>
        <w:rPr>
          <w:lang w:eastAsia="en-US"/>
        </w:rPr>
      </w:r>
    </w:p>
    <w:p>
      <w:pPr>
        <w:pStyle w:val="Normal"/>
        <w:widowControl w:val="false"/>
        <w:tabs>
          <w:tab w:val="clear" w:pos="4680"/>
          <w:tab w:val="left" w:pos="748" w:leader="none"/>
        </w:tabs>
        <w:jc w:val="both"/>
        <w:rPr>
          <w:lang w:eastAsia="en-US"/>
        </w:rPr>
      </w:pPr>
      <w:r>
        <w:rPr>
          <w:lang w:eastAsia="en-US"/>
        </w:rPr>
      </w:r>
    </w:p>
    <w:p>
      <w:pPr>
        <w:pStyle w:val="Normal"/>
        <w:widowControl w:val="false"/>
        <w:tabs>
          <w:tab w:val="clear" w:pos="4680"/>
          <w:tab w:val="left" w:pos="1491" w:leader="none"/>
        </w:tabs>
        <w:spacing w:lineRule="exact" w:line="357"/>
        <w:ind w:start="1491" w:end="0"/>
        <w:jc w:val="both"/>
        <w:rPr>
          <w:sz w:val="24"/>
          <w:lang w:eastAsia="en-US"/>
        </w:rPr>
      </w:pPr>
      <w:r>
        <w:rPr>
          <w:sz w:val="24"/>
          <w:lang w:eastAsia="en-US"/>
        </w:rPr>
        <w:t>“</w:t>
      </w:r>
      <w:r>
        <w:rPr>
          <w:sz w:val="24"/>
          <w:lang w:eastAsia="en-US"/>
        </w:rPr>
        <w:t>any dispute or difference arising out of or in connection with the Agreement shall (regardless of the nature of the dispute) be referred to arbitration in accordance with the provisions of the UNCITRAL Arbitration Rules as then in force by a panel of three Arbitrators appointed in accordance with the Rules.”</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start="748" w:end="0"/>
        <w:jc w:val="both"/>
        <w:rPr>
          <w:sz w:val="24"/>
          <w:lang w:eastAsia="en-US"/>
        </w:rPr>
      </w:pPr>
      <w:r>
        <w:rPr>
          <w:sz w:val="24"/>
          <w:lang w:eastAsia="en-US"/>
        </w:rPr>
        <w:t>Arbitration proceedings were to be held in London, by arbitrators none of whom could be nationals of India or of the United States.</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hanging="748" w:start="748" w:end="0"/>
        <w:jc w:val="both"/>
        <w:rPr/>
      </w:pPr>
      <w:r>
        <w:rPr>
          <w:sz w:val="24"/>
          <w:lang w:eastAsia="en-US"/>
        </w:rPr>
        <w:t>(d)</w:t>
        <w:tab/>
      </w:r>
      <w:r>
        <w:rPr>
          <w:sz w:val="24"/>
          <w:u w:val="single"/>
          <w:lang w:eastAsia="en-US"/>
        </w:rPr>
        <w:t>The Government of India Guarantee</w:t>
      </w:r>
      <w:r>
        <w:rPr>
          <w:sz w:val="24"/>
          <w:lang w:eastAsia="en-US"/>
        </w:rPr>
        <w:t>. In addition, the Government of India itself entered into a further guarantee agreement with the Claimant (GOT Guarantee). Under the GOl Guarantee, dated 15 September 1994, the Government, acting through the Ministry of Finance, undertook to act as guarantor with respect to any sum of money validly due but unpaid by either the MSEB or the State of Maharashtra whether under the PPA or the GOM Guarantee. The Guarantee was to be “governed by and construed in accordance with the laws of India” (Clause 12), with disputes to be settled in the first place by conciliation under the UNCITRAL Conciliation Rules (Clause 12 (a)), failing which disputes were to be resolved by London arbitration under the UNCITRAL Arbitration Rules (Clause 13 (b)). The presiding arbitrator could not be a national of India or the United States (Clause 13 (b) (iii)). The law governing the arbitration agreement was to be “the law of the place where the arbitration proceedings are held” (i.e. English law), and the parties agreed that the resulting award “shall be governed by the New York Convention” (Clause 12 (b) (vii)). The Government unconditionally waived sovereign immunity from jurisdiction and (with limited exceptions) also from execution (Clause 14).</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3.</w:t>
        <w:tab/>
        <w:t>By clause 11.4 of the SSA, the parties agreed that any arbitration pursuant to clause 6 (D) (1) of the GOM Guarantee was to be conducted in accordance with the provisions of clause 11 of the SSA. Subsequent references to Clause 6 (D) in this Award are to the Clause as so amended.</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pPr>
      <w:r>
        <w:rPr>
          <w:sz w:val="24"/>
          <w:lang w:eastAsia="en-US"/>
        </w:rPr>
        <w:t>4.</w:t>
        <w:tab/>
        <w:t>The Project followed amendments to the Indian Electricity Act 1910 and the Electricity (Supply) Act 1948, which had previously restricted the field of electricity generation, supply and distribution to entities formed by the Government of India or Indian State governments. The amendments of 1991 were aimed at encouraging greater participation in the energy sector by local, non-resident and foreign entrepreneurs. Nonetheless, the Electricity Laws (Amendment) Act 1991</w:t>
      </w:r>
      <w:r>
        <w:rPr>
          <w:lang w:eastAsia="en-US"/>
        </w:rPr>
        <w:t xml:space="preserve"> </w:t>
      </w:r>
      <w:r>
        <w:rPr>
          <w:sz w:val="24"/>
          <w:lang w:eastAsia="en-US"/>
        </w:rPr>
        <w:t>required that every supplier of electricity must be registered as a domestic entity under the Indian Companies Act 1956. Thus the effect of the 1991 amendments was to allow foreign investors to incorporate subsidiaries under the Indian Companies Act 1956 even without local equity participation and thereby to participate in the Indian power industry.</w:t>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pPr>
      <w:r>
        <w:rPr>
          <w:rFonts w:cs="Arial" w:ascii="Arial" w:hAnsi="Arial"/>
          <w:i/>
          <w:sz w:val="24"/>
          <w:lang w:eastAsia="en-US"/>
        </w:rPr>
        <w:t>5.</w:t>
        <w:tab/>
      </w:r>
      <w:r>
        <w:rPr>
          <w:sz w:val="24"/>
          <w:lang w:eastAsia="en-US"/>
        </w:rPr>
        <w:t>The Claimant company was caused to be incorporated by a consortium of three American companies: (1) Enron Corporation, a developer of power generation facilities, (2) General Electric Co, a company involved in financing and investment in the private power industry and (3) Bechtel Enterprises Inc, an engineering and construction company. The identity of these investors and their connection to the Claimant was specifically acknowledged in the Project agreements (see, e.g., SSA, preamble (describing the parties to the Agreement), clause 1; Resolution of the Government of Maharashtra on the GOM Guarantee, 10 February 1994, preamble, para 1; GO! Guarantee, para 3 (d)). It is implicitly recognized in the provisions, common to all four Agreements, precluding US nationals from being appointed arbitrators (or in the case of the GO! Guarantee, the presiding arbitrator) (PPA, Clause 20.3 (c); GOM Guarantee, Clause 6 (D) (4); SSA, Clause 11.3; GOl Guarantee, Clause 13(b) (iii)).</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6.</w:t>
        <w:tab/>
        <w:t>The terms of the Project became a matter of controversy, and were an issue in Maharashtra State elections held from 9-12 February 1995. Following those elections the new Government of Maharashtra commissioned a report into the Project (“Report of the Cabinet Sub-Committee to Review the Dabhol Power Project”, July 1995 (the Munde Report)). On 3 August 1995 it announced the “abandonment” of Stage 1 and the cancellation of Phase 2 of the Project.</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7.</w:t>
        <w:tab/>
        <w:t>In response, the Claimant commenced the present arbitration proceedings. Specifically:</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hanging="748" w:start="748" w:end="0"/>
        <w:jc w:val="both"/>
        <w:rPr>
          <w:sz w:val="24"/>
          <w:lang w:eastAsia="en-US"/>
        </w:rPr>
      </w:pPr>
      <w:r>
        <w:rPr>
          <w:sz w:val="24"/>
          <w:lang w:eastAsia="en-US"/>
        </w:rPr>
        <w:t>(a)</w:t>
        <w:tab/>
        <w:t>By Notice of Arbitration dated 4 August 1995, pursuant to Clause 11 of the</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start="748" w:end="0"/>
        <w:jc w:val="both"/>
        <w:rPr>
          <w:sz w:val="24"/>
          <w:lang w:eastAsia="en-US"/>
        </w:rPr>
      </w:pPr>
      <w:r>
        <w:rPr>
          <w:sz w:val="24"/>
          <w:lang w:eastAsia="en-US"/>
        </w:rPr>
        <w:t>SSA, the Claimant sought damages for breaches of the SSA in excess of</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start="748" w:end="0"/>
        <w:jc w:val="both"/>
        <w:rPr>
          <w:sz w:val="24"/>
          <w:lang w:eastAsia="en-US"/>
        </w:rPr>
      </w:pPr>
      <w:r>
        <w:rPr>
          <w:sz w:val="24"/>
          <w:lang w:eastAsia="en-US"/>
        </w:rPr>
        <w:t>US$300M. The Claimant also sought declarations and specific performance</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start="748" w:end="0"/>
        <w:jc w:val="both"/>
        <w:rPr>
          <w:sz w:val="24"/>
          <w:lang w:eastAsia="en-US"/>
        </w:rPr>
      </w:pPr>
      <w:r>
        <w:rPr>
          <w:sz w:val="24"/>
          <w:lang w:eastAsia="en-US"/>
        </w:rPr>
        <w:t>as well as interim measures of protection as set out in the Notice of</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start="748" w:end="0"/>
        <w:jc w:val="both"/>
        <w:rPr>
          <w:sz w:val="24"/>
          <w:lang w:eastAsia="en-US"/>
        </w:rPr>
      </w:pPr>
      <w:r>
        <w:rPr>
          <w:sz w:val="24"/>
          <w:lang w:eastAsia="en-US"/>
        </w:rPr>
        <w:t>Arbitration.</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hanging="748" w:start="748" w:end="0"/>
        <w:jc w:val="both"/>
        <w:rPr>
          <w:sz w:val="24"/>
          <w:lang w:eastAsia="en-US"/>
        </w:rPr>
      </w:pPr>
      <w:r>
        <w:rPr>
          <w:sz w:val="24"/>
          <w:lang w:eastAsia="en-US"/>
        </w:rPr>
        <w:t>(b)</w:t>
        <w:tab/>
        <w:t>By Notice of Arbitration dated 14 August 1995, pursuant to Clause 6 (D) of the GOM Guarantee as amended by Clause 11.4 of the SSA, the Claimant sought declarations and the payment by the Respondent of the amount of the loss suffered by the Claimant as a result of the purported determination of the PPA between the Claimant and the MSEB.</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8.</w:t>
        <w:tab/>
        <w:t>By written responses dated 6 September 1995 and 11 September</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t>1995, the Respondent through its solicitors asserted that the provisions of the GOM</w:t>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t>Guarantee and the SSA providing for arbitration under any other law than the !ndian</w:t>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t>Arbitration Act 1940 and in accordance with any other law than Indian law were</w:t>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t>invalid and ineffective.</w:t>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pPr>
      <w:r>
        <w:rPr>
          <w:sz w:val="24"/>
          <w:lang w:eastAsia="en-US"/>
        </w:rPr>
        <w:t>9.</w:t>
        <w:tab/>
        <w:t xml:space="preserve">By a Statement of Claim dated 6 September 1995, the Respondent commenced proceedings against the Claimant and MSEB in the High Court at Bombay. The Statement of Claim sought, </w:t>
      </w:r>
      <w:r>
        <w:rPr>
          <w:i/>
          <w:sz w:val="26"/>
          <w:lang w:eastAsia="en-US"/>
        </w:rPr>
        <w:t xml:space="preserve">inter alia, </w:t>
      </w:r>
      <w:r>
        <w:rPr>
          <w:sz w:val="24"/>
          <w:lang w:eastAsia="en-US"/>
        </w:rPr>
        <w:t>declarations that the SSA and the GOM Guarantee were each invalid and void on grounds of fraud, misrepresentation and violation of public policy. Further declarations were sought that the provisions of the SSA and the GOM Guarantee applying English law were null and void. In addition, permanent injunctions were sought restraining the MSEB from acting in accordance with the provisions of the PPA, and the Claimant from acting on the Notices of Arbitration. Many of the allegations made in the Statement of Claim in the Bombay proceedings were replicated in the Respondent’s objections to jurisdiction before the Tribunal.</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10.</w:t>
        <w:tab/>
        <w:t>By subsequent agreement of the parties and without prejudice to the Respondent’s contentions of invalidity, a three member Tribunal was constituted to hear and determine disputes arising under the SSA and the GOM Guarantee.</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11.</w:t>
        <w:tab/>
        <w:t>As arbitrators, the Claimant nominated the Honourable Andrew Rogers QC of Sydney, a national of Australia, and the Respondent nominated Dato Param Cumaraswamy of Kuala Lumpur, a national of Malaysia. Professor James Crawford of Cambridge in the United Kingdom, a national of Australia, was subsequently nominated by Mr Rogers and Dato Cumaraswamy as the third and presiding arbitrator constituting the Tribunal.</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pPr>
      <w:r>
        <w:rPr>
          <w:sz w:val="24"/>
          <w:lang w:eastAsia="en-US"/>
        </w:rPr>
        <w:t>12.</w:t>
        <w:tab/>
        <w:t xml:space="preserve">At a Directions Hearing held in London on 17 October 1995, it was agreed by the Claimant and the Respondent that the two arbitrations should be heard together (see Transcript of Procedural Hearing, 17 October 1995, pp.13, </w:t>
      </w:r>
      <w:r>
        <w:rPr>
          <w:i/>
          <w:sz w:val="24"/>
          <w:lang w:eastAsia="en-US"/>
        </w:rPr>
        <w:t xml:space="preserve">52-3.) </w:t>
      </w:r>
      <w:r>
        <w:rPr>
          <w:sz w:val="28"/>
          <w:lang w:eastAsia="en-US"/>
        </w:rPr>
        <w:t xml:space="preserve">It </w:t>
      </w:r>
      <w:r>
        <w:rPr>
          <w:sz w:val="24"/>
          <w:lang w:eastAsia="en-US"/>
        </w:rPr>
        <w:t>was further agreed that expert evidence need not be called on issues of Indian law, and that the parties would present submissions and address authorities on matters of Indian law in the same way as English law (Transcript, 17 October 1995, pp.31-2).</w:t>
      </w:r>
    </w:p>
    <w:p>
      <w:pPr>
        <w:pStyle w:val="Normal"/>
        <w:widowControl w:val="false"/>
        <w:tabs>
          <w:tab w:val="clear" w:pos="4680"/>
          <w:tab w:val="left" w:pos="1491" w:leader="none"/>
        </w:tabs>
        <w:jc w:val="both"/>
        <w:rPr>
          <w:sz w:val="24"/>
          <w:lang w:eastAsia="en-US"/>
        </w:rPr>
      </w:pPr>
      <w:r>
        <w:rPr>
          <w:sz w:val="24"/>
          <w:lang w:eastAsia="en-US"/>
        </w:rPr>
      </w:r>
    </w:p>
    <w:p>
      <w:pPr>
        <w:pStyle w:val="Normal"/>
        <w:widowControl w:val="false"/>
        <w:tabs>
          <w:tab w:val="clear" w:pos="4680"/>
          <w:tab w:val="left" w:pos="1491" w:leader="none"/>
        </w:tabs>
        <w:jc w:val="both"/>
        <w:rPr>
          <w:lang w:eastAsia="en-US"/>
        </w:rPr>
      </w:pPr>
      <w:r>
        <w:rPr>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13.</w:t>
        <w:tab/>
        <w:t>At the Directions Hearing on 17 October 1995, the Tribunal, having heard argument on the point, directed that the Respondents’ objections to jurisdiction, so far as they could be determined without dealing with disputed questions of fact, should be heard first. A hearing for this purpose was scheduled to commence on 25 November 1995.</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14.</w:t>
        <w:tab/>
        <w:t>On 25 November 1995, the Claimant and the Respondent jointly requested and the Tribunal agreed to stand over the hearing of the objections to jurisdiction to 14 January 1996. This was done so as not to prejudice settlement negotiations then taking place.</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pPr>
      <w:r>
        <w:rPr>
          <w:i/>
          <w:sz w:val="24"/>
          <w:lang w:eastAsia="en-US"/>
        </w:rPr>
        <w:t>15.</w:t>
        <w:tab/>
      </w:r>
      <w:r>
        <w:rPr>
          <w:sz w:val="24"/>
          <w:lang w:eastAsia="en-US"/>
        </w:rPr>
        <w:t>In the event, oral argument on the objections to jurisdiction was held at a hearing in London on 15 January 1996, the parties having requested that 14 January 1996 be set aside to allow them to engage in further discussions.</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16.</w:t>
        <w:tab/>
        <w:t>At the hearing on 15 January 1996, the Claimant was represented by Messrs VV Veeder QC and T Landau of the English Bar, and by Messrs AM Setalvad SC and AS Rajadhyaksha of the Indian Bar (instructed by Messrs Linklaters &amp; Paines). The Respondent was represented by Mr C Carr QC of the English Bar, Mr RJ McGrane (Solicitor Advocate of Messrs Dibb Lupton Broomhead, through Messrs Desai Diwanji, Bombay), and by Messrs A Jaitley, SC and N Pradhan of the Indian Bar (instructed by Messrs Desai Diwanji, Bombay). At the hearing each party supplemented the arguments as to jurisdiction earlier submitted in writing. Having rebeived assurances from counsel that all the matters sought to be put at this stage had been put (Transcript, 15 January 1996, pp.166-7), the Tribunal reserved its decision.</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17.</w:t>
        <w:tab/>
        <w:t>The Tribunal notes that, although settlement negotiations were apparently still on foot on 15 January 1996, no joint request for an adjournment was made on that day. Despite press reports, then and subsequently, to the effect that the dispute had been settled by agreement, both parties asked the Tribunal to hear and rule on the issues of law argued at the hearing of 15 January 1995, and those requests have not been withdrawn since.</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pPr>
      <w:r>
        <w:rPr>
          <w:sz w:val="24"/>
          <w:lang w:eastAsia="en-US"/>
        </w:rPr>
        <w:t>18.</w:t>
        <w:tab/>
        <w:t xml:space="preserve">NOW WE, Professor James Crawford, Andrew Rogers and Dato Param Cumaraswamy, having carefully considered all the statements, documents, representations and submissions made on behalf of the parties with regard to the Respondents’ objections to jurisdiction </w:t>
      </w:r>
      <w:r>
        <w:rPr>
          <w:b/>
          <w:sz w:val="24"/>
          <w:lang w:eastAsia="en-US"/>
        </w:rPr>
        <w:t xml:space="preserve">DO HEREBY </w:t>
      </w:r>
      <w:r>
        <w:rPr>
          <w:sz w:val="24"/>
          <w:lang w:eastAsia="en-US"/>
        </w:rPr>
        <w:t xml:space="preserve">MAKE AND </w:t>
      </w:r>
      <w:r>
        <w:rPr>
          <w:b/>
          <w:sz w:val="24"/>
          <w:lang w:eastAsia="en-US"/>
        </w:rPr>
        <w:t>PUBLISH</w:t>
      </w:r>
    </w:p>
    <w:p>
      <w:pPr>
        <w:pStyle w:val="Normal"/>
        <w:widowControl w:val="false"/>
        <w:tabs>
          <w:tab w:val="clear" w:pos="4680"/>
          <w:tab w:val="left" w:pos="1491" w:leader="none"/>
        </w:tabs>
        <w:jc w:val="both"/>
        <w:rPr>
          <w:b/>
          <w:sz w:val="24"/>
          <w:lang w:eastAsia="en-US"/>
        </w:rPr>
      </w:pPr>
      <w:r>
        <w:rPr>
          <w:b/>
          <w:sz w:val="24"/>
          <w:lang w:eastAsia="en-US"/>
        </w:rPr>
      </w:r>
    </w:p>
    <w:p>
      <w:pPr>
        <w:pStyle w:val="Normal"/>
        <w:widowControl w:val="false"/>
        <w:tabs>
          <w:tab w:val="clear" w:pos="4680"/>
          <w:tab w:val="left" w:pos="1491" w:leader="none"/>
        </w:tabs>
        <w:jc w:val="both"/>
        <w:rPr>
          <w:lang w:eastAsia="en-US"/>
        </w:rPr>
      </w:pPr>
      <w:r>
        <w:rPr>
          <w:lang w:eastAsia="en-US"/>
        </w:rPr>
      </w:r>
    </w:p>
    <w:p>
      <w:pPr>
        <w:pStyle w:val="Normal"/>
        <w:widowControl w:val="false"/>
        <w:tabs>
          <w:tab w:val="clear" w:pos="4680"/>
          <w:tab w:val="left" w:pos="204" w:leader="none"/>
        </w:tabs>
        <w:spacing w:lineRule="exact" w:line="357"/>
        <w:jc w:val="both"/>
        <w:rPr/>
      </w:pPr>
      <w:r>
        <w:rPr>
          <w:sz w:val="24"/>
          <w:lang w:eastAsia="en-US"/>
        </w:rPr>
        <w:t xml:space="preserve">THIS OUR </w:t>
      </w:r>
      <w:r>
        <w:rPr>
          <w:b/>
          <w:sz w:val="24"/>
          <w:lang w:eastAsia="en-US"/>
        </w:rPr>
        <w:t xml:space="preserve">INTERIM AWARD </w:t>
      </w:r>
      <w:r>
        <w:rPr>
          <w:sz w:val="24"/>
          <w:lang w:eastAsia="en-US"/>
        </w:rPr>
        <w:t>which shall be final with respect to all matters specifically determined herein.</w:t>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pPr>
      <w:r>
        <w:rPr>
          <w:sz w:val="24"/>
          <w:lang w:eastAsia="en-US"/>
        </w:rPr>
        <w:t xml:space="preserve">Summary </w:t>
      </w:r>
      <w:r>
        <w:rPr>
          <w:b/>
          <w:sz w:val="24"/>
          <w:lang w:eastAsia="en-US"/>
        </w:rPr>
        <w:t xml:space="preserve">of </w:t>
      </w:r>
      <w:r>
        <w:rPr>
          <w:sz w:val="24"/>
          <w:lang w:eastAsia="en-US"/>
        </w:rPr>
        <w:t>Jurisdictional Issues</w:t>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19.</w:t>
        <w:tab/>
        <w:t>Under Article 21 (1) of the UNCITRAL Rules, the Tribunal has power to rule on objections to jurisdiction, including any objections with respect to the existence or validity of the arbitration clause. By Article 21 (2), the Tribunal has power to determine the existence or the validity of the contract of which the arbitration clause forms a part. For the purposes of Article 21, an arbitration clause which forms part of the contract, and which provides for arbitration under the UNCITRAL Rules...</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start="748" w:end="0"/>
        <w:jc w:val="both"/>
        <w:rPr/>
      </w:pPr>
      <w:r>
        <w:rPr>
          <w:sz w:val="24"/>
          <w:lang w:eastAsia="en-US"/>
        </w:rPr>
        <w:t>“</w:t>
      </w:r>
      <w:r>
        <w:rPr>
          <w:sz w:val="24"/>
          <w:lang w:eastAsia="en-US"/>
        </w:rPr>
        <w:t xml:space="preserve">shall be treated as an agreement independent of the other terms of the contract. A decision by the arbitral tribunal that the contract is null and void shall not entail </w:t>
      </w:r>
      <w:r>
        <w:rPr>
          <w:i/>
          <w:sz w:val="24"/>
          <w:lang w:eastAsia="en-US"/>
        </w:rPr>
        <w:t xml:space="preserve">ipso juTe </w:t>
      </w:r>
      <w:r>
        <w:rPr>
          <w:sz w:val="24"/>
          <w:lang w:eastAsia="en-US"/>
        </w:rPr>
        <w:t>the invalidity of the arbitration clause.”</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t>Article 21(4) provides that:</w:t>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start="748" w:end="0"/>
        <w:jc w:val="both"/>
        <w:rPr>
          <w:sz w:val="24"/>
          <w:lang w:eastAsia="en-US"/>
        </w:rPr>
      </w:pPr>
      <w:r>
        <w:rPr>
          <w:sz w:val="24"/>
          <w:lang w:eastAsia="en-US"/>
        </w:rPr>
        <w:t>“</w:t>
      </w:r>
      <w:r>
        <w:rPr>
          <w:sz w:val="24"/>
          <w:lang w:eastAsia="en-US"/>
        </w:rPr>
        <w:t>!n general, the arbitral tribunal should rule on a plea concerning its jurisdiction as a preliminary question. However, the arbitral tribunal may proceed with the arbitration and rule on such a plea in their final award.”</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20.</w:t>
        <w:tab/>
        <w:t>The jurisdictional arguments in the case fell into three groups, which may be briefly summarised as follows:</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hanging="748" w:start="748" w:end="0"/>
        <w:jc w:val="both"/>
        <w:rPr/>
      </w:pPr>
      <w:r>
        <w:rPr>
          <w:sz w:val="24"/>
          <w:lang w:eastAsia="en-US"/>
        </w:rPr>
        <w:t>(a)</w:t>
        <w:tab/>
      </w:r>
      <w:r>
        <w:rPr>
          <w:i/>
          <w:sz w:val="24"/>
          <w:lang w:eastAsia="en-US"/>
        </w:rPr>
        <w:t xml:space="preserve">First, </w:t>
      </w:r>
      <w:r>
        <w:rPr>
          <w:sz w:val="24"/>
          <w:lang w:eastAsia="en-US"/>
        </w:rPr>
        <w:t>the Respondent argued that the Tribunal should not for the present proceed to determine any of these jurisdictional issues itself, but should postpone doing so pending clarification of what, if any, further action might be taken by either party in the Bombay proceedings, including an application for a stay.</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hanging="748" w:start="748" w:end="0"/>
        <w:jc w:val="both"/>
        <w:rPr/>
      </w:pPr>
      <w:r>
        <w:rPr>
          <w:sz w:val="24"/>
          <w:lang w:eastAsia="en-US"/>
        </w:rPr>
        <w:t>(b)</w:t>
        <w:tab/>
      </w:r>
      <w:r>
        <w:rPr>
          <w:i/>
          <w:sz w:val="24"/>
          <w:lang w:eastAsia="en-US"/>
        </w:rPr>
        <w:t xml:space="preserve">Secondly, </w:t>
      </w:r>
      <w:r>
        <w:rPr>
          <w:sz w:val="24"/>
          <w:lang w:eastAsia="en-US"/>
        </w:rPr>
        <w:t>the Respondent argued that the dispute resolution and choice of law provisions in the SSA and the GOM Guarantee were invalid under Indian law, independently of any issue of fact, by reason of Indian arbitration law, or by reason of the constitutional law of Maharashtra; alternatively, it argued that certain issues which had to be decided by the Tribunal involved matters of the constitutional law of Maharashtra which</w:t>
      </w:r>
    </w:p>
    <w:p>
      <w:pPr>
        <w:pStyle w:val="Normal"/>
        <w:widowControl w:val="false"/>
        <w:tabs>
          <w:tab w:val="clear" w:pos="4680"/>
          <w:tab w:val="left" w:pos="748" w:leader="none"/>
        </w:tabs>
        <w:jc w:val="both"/>
        <w:rPr>
          <w:sz w:val="24"/>
          <w:lang w:eastAsia="en-US"/>
        </w:rPr>
      </w:pPr>
      <w:r>
        <w:rPr>
          <w:sz w:val="24"/>
          <w:lang w:eastAsia="en-US"/>
        </w:rPr>
      </w:r>
    </w:p>
    <w:p>
      <w:pPr>
        <w:pStyle w:val="Normal"/>
        <w:widowControl w:val="false"/>
        <w:tabs>
          <w:tab w:val="clear" w:pos="4680"/>
          <w:tab w:val="left" w:pos="748" w:leader="none"/>
        </w:tabs>
        <w:jc w:val="both"/>
        <w:rPr>
          <w:lang w:eastAsia="en-US"/>
        </w:rPr>
      </w:pPr>
      <w:r>
        <w:rPr>
          <w:lang w:eastAsia="en-US"/>
        </w:rPr>
      </w:r>
    </w:p>
    <w:p>
      <w:pPr>
        <w:pStyle w:val="Normal"/>
        <w:widowControl w:val="false"/>
        <w:tabs>
          <w:tab w:val="clear" w:pos="4680"/>
          <w:tab w:val="left" w:pos="748" w:leader="none"/>
        </w:tabs>
        <w:spacing w:lineRule="exact" w:line="357"/>
        <w:ind w:start="748" w:end="0"/>
        <w:jc w:val="both"/>
        <w:rPr>
          <w:sz w:val="24"/>
          <w:lang w:eastAsia="en-US"/>
        </w:rPr>
      </w:pPr>
      <w:r>
        <w:rPr>
          <w:sz w:val="24"/>
          <w:lang w:eastAsia="en-US"/>
        </w:rPr>
        <w:t>were not arbitrable. The constitutional argument was based on the fact that certain important steps in relation to the Project were taken by MSEB during the 1995 State elections in Maharashtra, and it was said that during the period of elections such steps could not, or should not, have been taken. During that period, it was said, the Government was merely a caretaker administration with limited powers. The arbitration law arguments raised the question whether two Indian entities could validly subject their agreement to foreign arbitration and whether they could elect foreign law to govern their arbitration.</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hanging="748" w:start="748" w:end="0"/>
        <w:jc w:val="both"/>
        <w:rPr/>
      </w:pPr>
      <w:r>
        <w:rPr>
          <w:sz w:val="24"/>
          <w:lang w:eastAsia="en-US"/>
        </w:rPr>
        <w:t>(c)</w:t>
        <w:tab/>
      </w:r>
      <w:r>
        <w:rPr>
          <w:i/>
          <w:sz w:val="24"/>
          <w:lang w:eastAsia="en-US"/>
        </w:rPr>
        <w:t xml:space="preserve">Thirdly, </w:t>
      </w:r>
      <w:r>
        <w:rPr>
          <w:sz w:val="24"/>
          <w:lang w:eastAsia="en-US"/>
        </w:rPr>
        <w:t>the Respondent asserted that the conclusion of the PPA had been procured by the claimant’s bribery, and accordingly that both the GOM Guarantee and the SSA, which related to and depended on the PPA, were invalid or legally ineffective as against the Claimant.</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21.</w:t>
        <w:tab/>
        <w:t>The third group of issues, relating to bribery, raised disputed matters of fact as much as or even more than questions of law. The allegations of bribery were not particularised before the Tribunal, and the Claimant strenuously denied any bribery. The adjourned jurisdictional hearing of 15 January 1996 was held on the basis that the Tribunal would consider only arguments going to the existence or exercise of jurisdiction which did not require it to determine disputed issues of fact. If it emerged that such issues were required to be decided in order for the Tribunal to determine its jurisdiction, the question would then arise whether a further preliminary hearing should be held, as envisaged in Article 21 (4) of the UNCITRAL Rules, or whether the Tribunal should, as also envisaged in Article 21 (4), “rule on such a plea in their final award”.</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pPr>
      <w:r>
        <w:rPr>
          <w:sz w:val="24"/>
          <w:lang w:eastAsia="en-US"/>
        </w:rPr>
        <w:t>22.</w:t>
        <w:tab/>
        <w:t xml:space="preserve">By contrast, the first issue </w:t>
      </w:r>
      <w:r>
        <w:rPr>
          <w:rFonts w:cs="Arial" w:ascii="Arial" w:hAnsi="Arial"/>
          <w:sz w:val="8"/>
          <w:lang w:eastAsia="en-US"/>
        </w:rPr>
        <w:t xml:space="preserve">- </w:t>
      </w:r>
      <w:r>
        <w:rPr>
          <w:sz w:val="24"/>
          <w:lang w:eastAsia="en-US"/>
        </w:rPr>
        <w:t xml:space="preserve">whether the Tribunal should postpone its determination to await steps in the Indian Court proceedings </w:t>
      </w:r>
      <w:r>
        <w:rPr>
          <w:rFonts w:cs="Arial" w:ascii="Arial" w:hAnsi="Arial"/>
          <w:sz w:val="8"/>
          <w:lang w:eastAsia="en-US"/>
        </w:rPr>
        <w:t xml:space="preserve">- </w:t>
      </w:r>
      <w:r>
        <w:rPr>
          <w:sz w:val="24"/>
          <w:lang w:eastAsia="en-US"/>
        </w:rPr>
        <w:t xml:space="preserve">must be determined </w:t>
      </w:r>
      <w:r>
        <w:rPr>
          <w:i/>
          <w:sz w:val="24"/>
          <w:lang w:eastAsia="en-US"/>
        </w:rPr>
        <w:t xml:space="preserve">in limine. </w:t>
      </w:r>
      <w:r>
        <w:rPr>
          <w:sz w:val="24"/>
          <w:lang w:eastAsia="en-US"/>
        </w:rPr>
        <w:t>The Tribunal accordingly turns to that issue.</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jc w:val="both"/>
        <w:rPr>
          <w:b/>
          <w:sz w:val="24"/>
          <w:lang w:eastAsia="en-US"/>
        </w:rPr>
      </w:pPr>
      <w:r>
        <w:rPr>
          <w:b/>
          <w:sz w:val="24"/>
          <w:lang w:eastAsia="en-US"/>
        </w:rPr>
        <w:t>Deference to the Indian Court Proceedings</w:t>
      </w:r>
    </w:p>
    <w:p>
      <w:pPr>
        <w:pStyle w:val="Normal"/>
        <w:widowControl w:val="false"/>
        <w:tabs>
          <w:tab w:val="clear" w:pos="4680"/>
          <w:tab w:val="left" w:pos="204" w:leader="none"/>
        </w:tabs>
        <w:jc w:val="both"/>
        <w:rPr>
          <w:b/>
          <w:sz w:val="24"/>
          <w:lang w:eastAsia="en-US"/>
        </w:rPr>
      </w:pPr>
      <w:r>
        <w:rPr>
          <w:b/>
          <w:sz w:val="24"/>
          <w:lang w:eastAsia="en-US"/>
        </w:rPr>
      </w:r>
    </w:p>
    <w:p>
      <w:pPr>
        <w:pStyle w:val="Normal"/>
        <w:widowControl w:val="false"/>
        <w:tabs>
          <w:tab w:val="clear" w:pos="4680"/>
          <w:tab w:val="left" w:pos="204" w:leader="none"/>
        </w:tabs>
        <w:jc w:val="both"/>
        <w:rPr>
          <w:b/>
          <w:sz w:val="24"/>
          <w:lang w:eastAsia="en-US"/>
        </w:rPr>
      </w:pPr>
      <w:r>
        <w:rPr>
          <w:b/>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23.</w:t>
        <w:tab/>
        <w:t>Under Indian law application for a stay of proceedings to allow an</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t>arbitration to proceed may be made either under section 34 of the Arbitration Act</w:t>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t>1940, or under section 3 of the Foreign Awards (Recognition and Enforcement) Act</w:t>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t>1961 (which gives effect to the New York Convention of 1958 in Indian law).</w:t>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t>Section 35 of the 1940 Act provides that where legal proceedings have been</w:t>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t>commenced between all the parties to a reference and notice thereof has been given to the arbitrators, all further proceedings in the reference are invalid unless a stay of proceedings is granted.</w:t>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24.</w:t>
        <w:tab/>
        <w:t>At the January hearing, the Respondent submitted that the Tribunal should postpone dealing with the objections to jurisdiction for a period of three to six months in order to enable the High Court at Bombay to hear and determine any application for a stay of the proceedings which the Claimant might make. The Claimant argued that to expect merely a three to six month delay was unrealistic given the immense caseload before the Indian courts, that in the framework of the New York Convention of 1958, which is part of the law of both India and the United Kingdom, arbitrators are seized of a matter until divested of it, and that it would be inappropriate for the Tribunal to be influenced by what a national court might do in response to a finding of jurisdiction.</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pPr>
      <w:r>
        <w:rPr>
          <w:i/>
          <w:sz w:val="24"/>
          <w:lang w:eastAsia="en-US"/>
        </w:rPr>
        <w:t>25.</w:t>
        <w:tab/>
      </w:r>
      <w:r>
        <w:rPr>
          <w:sz w:val="24"/>
          <w:lang w:eastAsia="en-US"/>
        </w:rPr>
        <w:t>The Tribunal notes that:</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hanging="748" w:start="748" w:end="0"/>
        <w:jc w:val="both"/>
        <w:rPr>
          <w:sz w:val="24"/>
          <w:lang w:eastAsia="en-US"/>
        </w:rPr>
      </w:pPr>
      <w:r>
        <w:rPr>
          <w:sz w:val="24"/>
          <w:lang w:eastAsia="en-US"/>
        </w:rPr>
        <w:t>(a)</w:t>
        <w:tab/>
        <w:t>No application for an interlocutory injunction to restrain the Claimant from proceeding with the arbitrations had been made by the date of the January hearing, although as from 25 November 1995 the Respondent was bound by an undertaking not to make such an application.</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hanging="748" w:start="748" w:end="0"/>
        <w:jc w:val="both"/>
        <w:rPr>
          <w:sz w:val="24"/>
          <w:lang w:eastAsia="en-US"/>
        </w:rPr>
      </w:pPr>
      <w:r>
        <w:rPr>
          <w:sz w:val="24"/>
          <w:lang w:eastAsia="en-US"/>
        </w:rPr>
        <w:t>(b)</w:t>
        <w:tab/>
        <w:t>No application for a stay had then been made by the Claimant, whether under section 34 of the 1940 Act or under section 3 of the 1961 Act, although by the terms of the consent order of 25 November 1995, the Claimant was still within time to make such an application.</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26.</w:t>
        <w:tab/>
        <w:t>The Tribunal takes as its starting point the fact that in Clause 6 (D) of the GOM Guarantee and Clause 11 of the SSA, the parties agreed that any dispute between them should be submitted to arbitration rather than be determined by litigation. In their agreements the parties made careful and considered provision for the settlement of disputes. They expressly subjected the GOM Guarantee and the SSA to English law, and thereby indicated their wish to disclaim any advantages or disadvantages which might have accrued to either from utilisation of Indian substantive law. By requiring arbitration to take place in London before a tribunal composed of non-nationals of India and the United States, the parties indicated their wish that dispute settlement occur as far as possible in a neutral forum and governed by a neutral law. In other words, the parties indicated clearly their desire that the dispute resolution process be divorced from particular national dispute resolution processes and courts.</w:t>
      </w:r>
    </w:p>
    <w:p>
      <w:pPr>
        <w:pStyle w:val="Normal"/>
        <w:widowControl w:val="false"/>
        <w:tabs>
          <w:tab w:val="clear" w:pos="4680"/>
          <w:tab w:val="left" w:pos="1491" w:leader="none"/>
        </w:tabs>
        <w:jc w:val="both"/>
        <w:rPr>
          <w:sz w:val="24"/>
          <w:lang w:eastAsia="en-US"/>
        </w:rPr>
      </w:pPr>
      <w:r>
        <w:rPr>
          <w:sz w:val="24"/>
          <w:lang w:eastAsia="en-US"/>
        </w:rPr>
      </w:r>
    </w:p>
    <w:p>
      <w:pPr>
        <w:pStyle w:val="Normal"/>
        <w:widowControl w:val="false"/>
        <w:tabs>
          <w:tab w:val="clear" w:pos="4680"/>
          <w:tab w:val="left" w:pos="1491" w:leader="none"/>
        </w:tabs>
        <w:jc w:val="both"/>
        <w:rPr>
          <w:lang w:eastAsia="en-US"/>
        </w:rPr>
      </w:pPr>
      <w:r>
        <w:rPr>
          <w:lang w:eastAsia="en-US"/>
        </w:rPr>
      </w:r>
    </w:p>
    <w:p>
      <w:pPr>
        <w:pStyle w:val="Normal"/>
        <w:widowControl w:val="false"/>
        <w:tabs>
          <w:tab w:val="clear" w:pos="4680"/>
          <w:tab w:val="left" w:pos="1491" w:leader="none"/>
        </w:tabs>
        <w:spacing w:lineRule="exact" w:line="357"/>
        <w:jc w:val="both"/>
        <w:rPr/>
      </w:pPr>
      <w:r>
        <w:rPr>
          <w:sz w:val="24"/>
          <w:lang w:eastAsia="en-US"/>
        </w:rPr>
        <w:t>27.</w:t>
        <w:tab/>
        <w:t xml:space="preserve">These arbitration provisions are </w:t>
      </w:r>
      <w:r>
        <w:rPr>
          <w:i/>
          <w:sz w:val="24"/>
          <w:lang w:eastAsia="en-US"/>
        </w:rPr>
        <w:t xml:space="preserve">prima facie </w:t>
      </w:r>
      <w:r>
        <w:rPr>
          <w:sz w:val="24"/>
          <w:lang w:eastAsia="en-US"/>
        </w:rPr>
        <w:t xml:space="preserve">valid. Although the Respondent denies the validity of the two agreements both on grounds of law and of fact, its denial cannot </w:t>
      </w:r>
      <w:r>
        <w:rPr>
          <w:i/>
          <w:sz w:val="24"/>
          <w:lang w:eastAsia="en-US"/>
        </w:rPr>
        <w:t xml:space="preserve">as such </w:t>
      </w:r>
      <w:r>
        <w:rPr>
          <w:sz w:val="24"/>
          <w:lang w:eastAsia="en-US"/>
        </w:rPr>
        <w:t xml:space="preserve">constitute a basis for the Tribunal to decline to carry out the function expressly conferred on it by the relevant provisions of the GOM Guarantee and the SSA, and by the UNCITRAL Rules. To the same effect see </w:t>
      </w:r>
      <w:r>
        <w:rPr>
          <w:i/>
          <w:sz w:val="24"/>
          <w:lang w:eastAsia="en-US"/>
        </w:rPr>
        <w:t xml:space="preserve">Vallabh Pitti v Narsingdas Govindram Kalani </w:t>
      </w:r>
      <w:r>
        <w:rPr>
          <w:sz w:val="24"/>
          <w:lang w:eastAsia="en-US"/>
        </w:rPr>
        <w:t xml:space="preserve">(1963) 65 Bombay Law Reporter 29, 36, cited with approval by the Supreme Court in </w:t>
      </w:r>
      <w:r>
        <w:rPr>
          <w:i/>
          <w:sz w:val="24"/>
          <w:lang w:eastAsia="en-US"/>
        </w:rPr>
        <w:t xml:space="preserve">Renusagar Power Co Ltd v General Electric Co </w:t>
      </w:r>
      <w:r>
        <w:rPr>
          <w:sz w:val="24"/>
          <w:lang w:eastAsia="en-US"/>
        </w:rPr>
        <w:t>(1984) 4 SCC 679, 734.</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28.</w:t>
        <w:tab/>
        <w:t>Counsel for the Respondent argued that the Tribunal had, in effect,</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t>no discretion not to defer its decision, relying on the following passage from Mustill &amp; Boyd:</w:t>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start="748" w:end="0"/>
        <w:jc w:val="both"/>
        <w:rPr/>
      </w:pPr>
      <w:r>
        <w:rPr>
          <w:sz w:val="24"/>
          <w:lang w:eastAsia="en-US"/>
        </w:rPr>
        <w:t>“</w:t>
      </w:r>
      <w:r>
        <w:rPr>
          <w:sz w:val="24"/>
          <w:lang w:eastAsia="en-US"/>
        </w:rPr>
        <w:t xml:space="preserve">Unless an injunction is granted, there is nothing to prevent the arbitrator from proceeding with the reference, but any order or award which he makes will be nugatory, since as soon as the court elects not to stay the action, the arbitrator becomes functus officio: see per Fletcher Moulton U, </w:t>
      </w:r>
      <w:r>
        <w:rPr>
          <w:i/>
          <w:sz w:val="24"/>
          <w:lang w:eastAsia="en-US"/>
        </w:rPr>
        <w:t xml:space="preserve">Doleman &amp; Sons v Ossett Corpn </w:t>
      </w:r>
      <w:r>
        <w:rPr>
          <w:sz w:val="24"/>
          <w:lang w:eastAsia="en-US"/>
        </w:rPr>
        <w:t>[1912] 3 KB 257 at 269.”</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88" w:leader="none"/>
        </w:tabs>
        <w:spacing w:lineRule="exact" w:line="357"/>
        <w:ind w:start="788" w:end="0"/>
        <w:jc w:val="both"/>
        <w:rPr/>
      </w:pPr>
      <w:r>
        <w:rPr>
          <w:sz w:val="24"/>
          <w:lang w:eastAsia="en-US"/>
        </w:rPr>
        <w:t xml:space="preserve">(MJ Mustill &amp; SC Boyd, </w:t>
      </w:r>
      <w:r>
        <w:rPr>
          <w:i/>
          <w:sz w:val="24"/>
          <w:lang w:eastAsia="en-US"/>
        </w:rPr>
        <w:t xml:space="preserve">The Law and Practice of Commercial Arbitration in England </w:t>
      </w:r>
      <w:r>
        <w:rPr>
          <w:sz w:val="24"/>
          <w:lang w:eastAsia="en-US"/>
        </w:rPr>
        <w:t>(2nd edn, Butterworths, London, 1989) 518, n.2, cited by counsel for the Respondent, Transcript, 15 January 1996, pp.</w:t>
      </w:r>
      <w:r>
        <w:rPr>
          <w:sz w:val="24"/>
          <w:vertAlign w:val="superscript"/>
          <w:lang w:eastAsia="en-US"/>
        </w:rPr>
        <w:t>16</w:t>
      </w:r>
      <w:r>
        <w:rPr>
          <w:sz w:val="24"/>
          <w:lang w:eastAsia="en-US"/>
        </w:rPr>
        <w:t>-</w:t>
      </w:r>
      <w:r>
        <w:rPr>
          <w:sz w:val="24"/>
          <w:vertAlign w:val="superscript"/>
          <w:lang w:eastAsia="en-US"/>
        </w:rPr>
        <w:t>17</w:t>
      </w:r>
      <w:r>
        <w:rPr>
          <w:sz w:val="24"/>
          <w:lang w:eastAsia="en-US"/>
        </w:rPr>
        <w:t>.)</w:t>
      </w:r>
    </w:p>
    <w:p>
      <w:pPr>
        <w:pStyle w:val="Normal"/>
        <w:widowControl w:val="false"/>
        <w:tabs>
          <w:tab w:val="clear" w:pos="4680"/>
          <w:tab w:val="left" w:pos="788" w:leader="none"/>
        </w:tabs>
        <w:spacing w:lineRule="exact" w:line="357"/>
        <w:jc w:val="both"/>
        <w:rPr>
          <w:sz w:val="24"/>
          <w:lang w:eastAsia="en-US"/>
        </w:rPr>
      </w:pPr>
      <w:r>
        <w:rPr>
          <w:sz w:val="24"/>
          <w:lang w:eastAsia="en-US"/>
        </w:rPr>
      </w:r>
    </w:p>
    <w:p>
      <w:pPr>
        <w:pStyle w:val="Normal"/>
        <w:widowControl w:val="false"/>
        <w:tabs>
          <w:tab w:val="clear" w:pos="4680"/>
          <w:tab w:val="left" w:pos="788"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pPr>
      <w:r>
        <w:rPr>
          <w:sz w:val="24"/>
          <w:lang w:eastAsia="en-US"/>
        </w:rPr>
        <w:t xml:space="preserve">In the present case, no application whether for a stay or an injunction has been sought, let alone considered and refused. Moreover the passage from Mustill &amp; Boyd, cited above, is clearly referring to domestic arbitrations, not those to which the 1975 UK Act (implementing the 1958 Convention) applies. Nonetheless, counsel for the Respondent took this passage to support the broad proposition that international arbitrators may not continue with an arbitration in any case where parallel legal proceedings have been instituted, unless a stay has been, or it is quite clear that it would be, granted. The Tribunal cannot agree. Such a proposition flies in the face of current trends in international arbitration procedure, trends fully reflected in the UNCITRAL Rules. Not only do arbitrators have jurisdiction to decide on challenges to their jurisdiction </w:t>
      </w:r>
      <w:r>
        <w:rPr>
          <w:rFonts w:cs="Arial" w:ascii="Arial" w:hAnsi="Arial"/>
          <w:sz w:val="8"/>
          <w:lang w:eastAsia="en-US"/>
        </w:rPr>
        <w:t xml:space="preserve">- </w:t>
      </w:r>
      <w:r>
        <w:rPr>
          <w:sz w:val="24"/>
          <w:lang w:eastAsia="en-US"/>
        </w:rPr>
        <w:t xml:space="preserve">albeit not on a final basis </w:t>
      </w:r>
      <w:r>
        <w:rPr>
          <w:rFonts w:cs="Arial" w:ascii="Arial" w:hAnsi="Arial"/>
          <w:sz w:val="8"/>
          <w:lang w:eastAsia="en-US"/>
        </w:rPr>
        <w:t xml:space="preserve">- </w:t>
      </w:r>
      <w:r>
        <w:rPr>
          <w:sz w:val="24"/>
          <w:lang w:eastAsia="en-US"/>
        </w:rPr>
        <w:t xml:space="preserve">it is in general their </w:t>
      </w:r>
      <w:r>
        <w:rPr>
          <w:i/>
          <w:sz w:val="24"/>
          <w:lang w:eastAsia="en-US"/>
        </w:rPr>
        <w:t xml:space="preserve">duty </w:t>
      </w:r>
      <w:r>
        <w:rPr>
          <w:sz w:val="24"/>
          <w:lang w:eastAsia="en-US"/>
        </w:rPr>
        <w:t>to deal with such challenges.</w:t>
      </w:r>
    </w:p>
    <w:p>
      <w:pPr>
        <w:pStyle w:val="Normal"/>
        <w:widowControl w:val="false"/>
        <w:tabs>
          <w:tab w:val="clear" w:pos="4680"/>
          <w:tab w:val="left" w:pos="204" w:leader="none"/>
        </w:tabs>
        <w:jc w:val="both"/>
        <w:rPr>
          <w:sz w:val="24"/>
          <w:lang w:eastAsia="en-US"/>
        </w:rPr>
      </w:pPr>
      <w:r>
        <w:rPr>
          <w:sz w:val="24"/>
          <w:lang w:eastAsia="en-US"/>
        </w:rPr>
      </w:r>
    </w:p>
    <w:p>
      <w:pPr>
        <w:pStyle w:val="Normal"/>
        <w:widowControl w:val="false"/>
        <w:tabs>
          <w:tab w:val="clear" w:pos="4680"/>
          <w:tab w:val="left" w:pos="204" w:leader="none"/>
        </w:tabs>
        <w:jc w:val="both"/>
        <w:rPr>
          <w:lang w:eastAsia="en-US"/>
        </w:rPr>
      </w:pPr>
      <w:r>
        <w:rPr>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29.</w:t>
        <w:tab/>
        <w:t>As already noted, Article 21 (1) of the UNCITRAL Rules makes specific provision for arbitrators to determine their jurisdiction, in general immediately upon challenge or at the conclusion of the hearing. This is echoed in the Model Law on International Commercial Arbitration, adopted by UNCITRAL on 21 June 1985 and recommended to Member States by General Assembly resolution 40/72 of 11 December 1985. In the process of drafting the Model Law, there was extensive discussion of the advantages and disadvantages of an arbitral tribunal deferring its proceedings until a jurisdictional challenge was disposed of by a national court. The overwhelming view of the experts who drafted the Model Law was that it was not appropriate, in general, to await the decision of national courts: see Article 8 (2) of the Model Law; cf also Article 16 (3).</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30.</w:t>
        <w:tab/>
        <w:t>Counsel for the Respondent quite properly stressed that the allegations of bribery raise issues of great public interest and concern within the State of Maharashtra, and indeed within India as a whole. The Tribunal would merely observe at this stage that the allegations have not at all been particularised, let alone supported by affidavit or other evidence; that they relate to the conclusion of the PPA and not as such to either the GOM Guarantee or the SSA, and that any dispute as to the facts is not a matter for the Tribunal to resolve in the present Award.</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pPr>
      <w:r>
        <w:rPr>
          <w:sz w:val="24"/>
          <w:lang w:eastAsia="en-US"/>
        </w:rPr>
        <w:t>31.</w:t>
        <w:tab/>
        <w:t xml:space="preserve">Counsel for the Respondent also stressed that the present case involves two Indian parties, one of them a State within the Indian federation, and submitted that the arbitration is thus a domestic rather than an international one. This question arises also in the context of the argument that the parties could not in the circumstances validly elect London arbitration under English law, and it will be dealt with in more detail in that context. (See below, paragraphs </w:t>
      </w:r>
      <w:r>
        <w:rPr>
          <w:i/>
          <w:sz w:val="24"/>
          <w:lang w:eastAsia="en-US"/>
        </w:rPr>
        <w:t xml:space="preserve">35-55.) </w:t>
      </w:r>
      <w:r>
        <w:rPr>
          <w:sz w:val="24"/>
          <w:lang w:eastAsia="en-US"/>
        </w:rPr>
        <w:t>It is sufficient to note here that the Tribunal does not accept that the arbitration agreements are properly characterised as “domestic” either under Indian law, under English law or as a matter of general principle. There is ample indication in the texts of the two agreements of their international provenance and character, and there is no indication in the surrounding circumstances that the express choice of international arbitration under English law was evasive, or an attempt to exclude mandatory Indian legal requirements.</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pPr>
      <w:r>
        <w:rPr>
          <w:sz w:val="24"/>
          <w:lang w:eastAsia="en-US"/>
        </w:rPr>
        <w:t>32.</w:t>
        <w:tab/>
        <w:t xml:space="preserve">Even in the context of an international arbitration, circumstances might arise in which, notwithstanding the </w:t>
      </w:r>
      <w:r>
        <w:rPr>
          <w:i/>
          <w:sz w:val="24"/>
          <w:lang w:eastAsia="en-US"/>
        </w:rPr>
        <w:t xml:space="preserve">prima facie </w:t>
      </w:r>
      <w:r>
        <w:rPr>
          <w:sz w:val="24"/>
          <w:lang w:eastAsia="en-US"/>
        </w:rPr>
        <w:t>validity of an international arbitration clause and the correlative duty to determine jurisdiction, it would be</w:t>
      </w:r>
      <w:r>
        <w:rPr>
          <w:lang w:eastAsia="en-US"/>
        </w:rPr>
        <w:t xml:space="preserve"> </w:t>
      </w:r>
      <w:r>
        <w:rPr>
          <w:sz w:val="24"/>
          <w:lang w:eastAsia="en-US"/>
        </w:rPr>
        <w:t>appropriate to defer such a decision pending the determination of the same issues before a competent national court. But in the circumstances of the present case the Tribunal does not see any sufficient reason for doing so. In the absence of a decision of the Indian Court in relation to a stay or injunction, the Tribunal does not believe that it should defer consideration of legal issues relevant to its jurisdiction which have been fully pleaded before it.</w:t>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pPr>
      <w:r>
        <w:rPr>
          <w:sz w:val="24"/>
          <w:lang w:eastAsia="en-US"/>
        </w:rPr>
        <w:t>33.</w:t>
        <w:tab/>
        <w:t>It was argued that by proceeding and perhaps determining the question of jurisdiction in a way different from that of the national court, costs would be thrown away. The Tribunal notes in this regard the unsolicited offer made by Counsel for the Claimant that, if the Indian Court should in the event hold that the Tribunal lacks jurisdiction, the Claimant would pay the costs of the Respondent of the argument before the Tribunal and any costs thrown away (Transcript, 15 January 1996, pp.</w:t>
      </w:r>
      <w:r>
        <w:rPr>
          <w:sz w:val="24"/>
          <w:vertAlign w:val="superscript"/>
          <w:lang w:eastAsia="en-US"/>
        </w:rPr>
        <w:t>175</w:t>
      </w:r>
      <w:r>
        <w:rPr>
          <w:sz w:val="24"/>
          <w:lang w:eastAsia="en-US"/>
        </w:rPr>
        <w:t>-</w:t>
      </w:r>
      <w:r>
        <w:rPr>
          <w:sz w:val="24"/>
          <w:vertAlign w:val="superscript"/>
          <w:lang w:eastAsia="en-US"/>
        </w:rPr>
        <w:t>6</w:t>
      </w:r>
      <w:r>
        <w:rPr>
          <w:sz w:val="24"/>
          <w:lang w:eastAsia="en-US"/>
        </w:rPr>
        <w:t>.)</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34.</w:t>
        <w:tab/>
        <w:t>For these reasons, the Tribunal considers that it should not defer determination of the questions of law relating to jurisdiction which are dealt with in the present award.</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jc w:val="both"/>
        <w:rPr>
          <w:b/>
          <w:sz w:val="24"/>
          <w:lang w:eastAsia="en-US"/>
        </w:rPr>
      </w:pPr>
      <w:r>
        <w:rPr>
          <w:b/>
          <w:sz w:val="24"/>
          <w:lang w:eastAsia="en-US"/>
        </w:rPr>
        <w:t>The Jurisdictional Arguments</w:t>
      </w:r>
    </w:p>
    <w:p>
      <w:pPr>
        <w:pStyle w:val="Normal"/>
        <w:widowControl w:val="false"/>
        <w:tabs>
          <w:tab w:val="clear" w:pos="4680"/>
          <w:tab w:val="left" w:pos="204" w:leader="none"/>
        </w:tabs>
        <w:jc w:val="both"/>
        <w:rPr>
          <w:b/>
          <w:sz w:val="24"/>
          <w:lang w:eastAsia="en-US"/>
        </w:rPr>
      </w:pPr>
      <w:r>
        <w:rPr>
          <w:b/>
          <w:sz w:val="24"/>
          <w:lang w:eastAsia="en-US"/>
        </w:rPr>
      </w:r>
    </w:p>
    <w:p>
      <w:pPr>
        <w:pStyle w:val="Normal"/>
        <w:widowControl w:val="false"/>
        <w:tabs>
          <w:tab w:val="clear" w:pos="4680"/>
          <w:tab w:val="left" w:pos="204" w:leader="none"/>
        </w:tabs>
        <w:jc w:val="both"/>
        <w:rPr>
          <w:b/>
          <w:sz w:val="24"/>
          <w:lang w:eastAsia="en-US"/>
        </w:rPr>
      </w:pPr>
      <w:r>
        <w:rPr>
          <w:b/>
          <w:sz w:val="24"/>
          <w:lang w:eastAsia="en-US"/>
        </w:rPr>
      </w:r>
    </w:p>
    <w:p>
      <w:pPr>
        <w:pStyle w:val="Normal"/>
        <w:widowControl w:val="false"/>
        <w:tabs>
          <w:tab w:val="clear" w:pos="4680"/>
          <w:tab w:val="left" w:pos="759" w:leader="none"/>
        </w:tabs>
        <w:ind w:hanging="759" w:start="760" w:end="0"/>
        <w:jc w:val="both"/>
        <w:rPr>
          <w:b/>
          <w:sz w:val="24"/>
          <w:lang w:eastAsia="en-US"/>
        </w:rPr>
      </w:pPr>
      <w:r>
        <w:rPr>
          <w:b/>
          <w:sz w:val="24"/>
          <w:lang w:eastAsia="en-US"/>
        </w:rPr>
        <w:t>(1)</w:t>
        <w:tab/>
        <w:t>The Challenge based on Choice of Foreign Law</w:t>
      </w:r>
    </w:p>
    <w:p>
      <w:pPr>
        <w:pStyle w:val="Normal"/>
        <w:widowControl w:val="false"/>
        <w:tabs>
          <w:tab w:val="clear" w:pos="4680"/>
          <w:tab w:val="left" w:pos="759" w:leader="none"/>
        </w:tabs>
        <w:jc w:val="both"/>
        <w:rPr>
          <w:b/>
          <w:sz w:val="24"/>
          <w:lang w:eastAsia="en-US"/>
        </w:rPr>
      </w:pPr>
      <w:r>
        <w:rPr>
          <w:b/>
          <w:sz w:val="24"/>
          <w:lang w:eastAsia="en-US"/>
        </w:rPr>
      </w:r>
    </w:p>
    <w:p>
      <w:pPr>
        <w:pStyle w:val="Normal"/>
        <w:widowControl w:val="false"/>
        <w:tabs>
          <w:tab w:val="clear" w:pos="4680"/>
          <w:tab w:val="left" w:pos="759" w:leader="none"/>
        </w:tabs>
        <w:jc w:val="both"/>
        <w:rPr>
          <w:b/>
          <w:sz w:val="24"/>
          <w:lang w:eastAsia="en-US"/>
        </w:rPr>
      </w:pPr>
      <w:r>
        <w:rPr>
          <w:b/>
          <w:sz w:val="24"/>
          <w:lang w:eastAsia="en-US"/>
        </w:rPr>
      </w:r>
    </w:p>
    <w:p>
      <w:pPr>
        <w:pStyle w:val="Normal"/>
        <w:widowControl w:val="false"/>
        <w:tabs>
          <w:tab w:val="clear" w:pos="4680"/>
          <w:tab w:val="left" w:pos="1491" w:leader="none"/>
        </w:tabs>
        <w:spacing w:lineRule="exact" w:line="357"/>
        <w:jc w:val="both"/>
        <w:rPr/>
      </w:pPr>
      <w:r>
        <w:rPr>
          <w:i/>
          <w:sz w:val="24"/>
          <w:lang w:eastAsia="en-US"/>
        </w:rPr>
        <w:t>35.</w:t>
        <w:tab/>
      </w:r>
      <w:r>
        <w:rPr>
          <w:sz w:val="24"/>
          <w:lang w:eastAsia="en-US"/>
        </w:rPr>
        <w:t>Clause 6 (C) of the GOM Guarantee and Clause 10 of the SSA are clear in providing that the agreements are to be governed by English law and in subjecting disputes to arbitration before a neutral tribunal in London.</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36.</w:t>
        <w:tab/>
        <w:t>The Respondent argued that this choice of foreign law and arbitration rendered the clauses invalid. It was not open under Indian law, it contended, for two Indian parties to an agreement which is to be wholly performed in India to elect foreign law and arbitration. Respondent further relied on provisions of the Arbitration Act 1940 which, it contended, made further proceedings before this Tribunal invalid in the absence of a stay in the Bombay court proceedings.</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37.</w:t>
        <w:tab/>
        <w:t>In considering these arguments it is helpful, first, to consider the extent to which parties may, under English and Indian law, choose foreign law to govern their contracts; secondly, to consider whether as a matter of Indian law and the construction of the agreements, they are properly described as purely “domestic” Indian agreements; and thirdly to consider the specific Indian statutory provisions relied on by the Respondent.</w:t>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788" w:leader="none"/>
        </w:tabs>
        <w:ind w:hanging="788" w:start="788" w:end="0"/>
        <w:jc w:val="both"/>
        <w:rPr/>
      </w:pPr>
      <w:r>
        <w:rPr>
          <w:sz w:val="24"/>
          <w:lang w:eastAsia="en-US"/>
        </w:rPr>
        <w:t>(a)</w:t>
        <w:tab/>
      </w:r>
      <w:r>
        <w:rPr>
          <w:i/>
          <w:sz w:val="24"/>
          <w:lang w:eastAsia="en-US"/>
        </w:rPr>
        <w:t>The power of parties to choose foreign law</w:t>
      </w:r>
    </w:p>
    <w:p>
      <w:pPr>
        <w:pStyle w:val="Normal"/>
        <w:widowControl w:val="false"/>
        <w:tabs>
          <w:tab w:val="clear" w:pos="4680"/>
          <w:tab w:val="left" w:pos="788" w:leader="none"/>
        </w:tabs>
        <w:jc w:val="both"/>
        <w:rPr>
          <w:i/>
          <w:i/>
          <w:sz w:val="24"/>
          <w:lang w:eastAsia="en-US"/>
        </w:rPr>
      </w:pPr>
      <w:r>
        <w:rPr>
          <w:i/>
          <w:sz w:val="24"/>
          <w:lang w:eastAsia="en-US"/>
        </w:rPr>
      </w:r>
    </w:p>
    <w:p>
      <w:pPr>
        <w:pStyle w:val="Normal"/>
        <w:widowControl w:val="false"/>
        <w:tabs>
          <w:tab w:val="clear" w:pos="4680"/>
          <w:tab w:val="left" w:pos="788" w:leader="none"/>
        </w:tabs>
        <w:jc w:val="both"/>
        <w:rPr>
          <w:i/>
          <w:i/>
          <w:sz w:val="24"/>
          <w:lang w:eastAsia="en-US"/>
        </w:rPr>
      </w:pPr>
      <w:r>
        <w:rPr>
          <w:i/>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38.</w:t>
        <w:tab/>
        <w:t>On this point the UNCITRAL Rules are clear. The dominant principle is party autonomy: see Articles 1, 33 (1). That principle is similarly recognised, for example, in Article 13 (3) of the ICC Rules of Arbitration, in Article V (1) (a) of the 1958 New York Convention, in Article 42 (1) of the 1965 ICSID Convention, in Article 3 (1) of the 1980 Rome Convention, and in Article 28 (1) of the UNCITRAL Model Law.</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39.</w:t>
        <w:tab/>
        <w:t>However it could be argued that parties cannot acquire freedom of choice merely by incorporating in their contract a set of rules which confer such freedom. The Tribunal accordingly turns to the general law of England and India on this point.</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pPr>
      <w:r>
        <w:rPr>
          <w:sz w:val="24"/>
          <w:lang w:eastAsia="en-US"/>
        </w:rPr>
        <w:t>40.</w:t>
        <w:tab/>
        <w:t xml:space="preserve">The </w:t>
      </w:r>
      <w:r>
        <w:rPr>
          <w:i/>
          <w:sz w:val="24"/>
          <w:lang w:eastAsia="en-US"/>
        </w:rPr>
        <w:t xml:space="preserve">locus classicus </w:t>
      </w:r>
      <w:r>
        <w:rPr>
          <w:sz w:val="24"/>
          <w:lang w:eastAsia="en-US"/>
        </w:rPr>
        <w:t>of English law on choice of law in contract is</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jc w:val="both"/>
        <w:rPr/>
      </w:pPr>
      <w:r>
        <w:rPr>
          <w:i/>
          <w:sz w:val="24"/>
          <w:lang w:eastAsia="en-US"/>
        </w:rPr>
        <w:t xml:space="preserve">Vita Food Products, Inc v Unus Shipping Co Ltd </w:t>
      </w:r>
      <w:r>
        <w:rPr>
          <w:sz w:val="24"/>
          <w:lang w:eastAsia="en-US"/>
        </w:rPr>
        <w:t>[1939] AC 277. There the Privy</w:t>
      </w:r>
    </w:p>
    <w:p>
      <w:pPr>
        <w:pStyle w:val="Normal"/>
        <w:widowControl w:val="false"/>
        <w:tabs>
          <w:tab w:val="clear" w:pos="4680"/>
          <w:tab w:val="left" w:pos="204" w:leader="none"/>
        </w:tabs>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t>Council said that:</w:t>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start="748" w:end="0"/>
        <w:jc w:val="both"/>
        <w:rPr>
          <w:sz w:val="24"/>
          <w:lang w:eastAsia="en-US"/>
        </w:rPr>
      </w:pPr>
      <w:r>
        <w:rPr>
          <w:sz w:val="24"/>
          <w:lang w:eastAsia="en-US"/>
        </w:rPr>
        <w:t>“</w:t>
      </w:r>
      <w:r>
        <w:rPr>
          <w:sz w:val="24"/>
          <w:lang w:eastAsia="en-US"/>
        </w:rPr>
        <w:t>where the English rule that intention is the test applies, and where there is an express statement by the parties of their intention to select the law of the contract, it is difficult to see what qualifications are possible, provided the intention expressed is bona fide and legal, and provided there is no reason for avoiding the choice on the ground of public policy... Connection with English law is not as a matter of</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hanging="748" w:start="748" w:end="0"/>
        <w:jc w:val="both"/>
        <w:rPr>
          <w:sz w:val="24"/>
          <w:lang w:eastAsia="en-US"/>
        </w:rPr>
      </w:pPr>
      <w:r>
        <w:rPr>
          <w:sz w:val="24"/>
          <w:lang w:eastAsia="en-US"/>
        </w:rPr>
        <w:t>•</w:t>
      </w:r>
      <w:r>
        <w:rPr>
          <w:sz w:val="24"/>
          <w:lang w:eastAsia="en-US"/>
        </w:rPr>
        <w:tab/>
        <w:t>principle essential.”</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start="748" w:end="0"/>
        <w:jc w:val="both"/>
        <w:rPr>
          <w:sz w:val="24"/>
          <w:lang w:eastAsia="en-US"/>
        </w:rPr>
      </w:pPr>
      <w:r>
        <w:rPr>
          <w:sz w:val="24"/>
          <w:lang w:eastAsia="en-US"/>
        </w:rPr>
        <w:t>[1939] AC 277, 290 (Lord Wright).</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pPr>
      <w:r>
        <w:rPr>
          <w:sz w:val="24"/>
          <w:lang w:eastAsia="en-US"/>
        </w:rPr>
        <w:t>41.</w:t>
        <w:tab/>
        <w:t xml:space="preserve">The same general approach was taken by the Privy Council at the time when it had appellate jurisdiction from Indian courts: see e.g. </w:t>
      </w:r>
      <w:r>
        <w:rPr>
          <w:i/>
          <w:sz w:val="24"/>
          <w:lang w:eastAsia="en-US"/>
        </w:rPr>
        <w:t xml:space="preserve">State Aided Bank of Travancore Ltd v Dhrit Ram </w:t>
      </w:r>
      <w:r>
        <w:rPr>
          <w:sz w:val="28"/>
          <w:lang w:eastAsia="en-US"/>
        </w:rPr>
        <w:t xml:space="preserve">AIR (29) </w:t>
      </w:r>
      <w:r>
        <w:rPr>
          <w:sz w:val="24"/>
          <w:lang w:eastAsia="en-US"/>
        </w:rPr>
        <w:t xml:space="preserve">1942 Privy Council 6. It appears to be the position still taken by the Indian courts. For example in </w:t>
      </w:r>
      <w:r>
        <w:rPr>
          <w:i/>
          <w:sz w:val="24"/>
          <w:lang w:eastAsia="en-US"/>
        </w:rPr>
        <w:t xml:space="preserve">National Thermal Power Corporation v Singer Co </w:t>
      </w:r>
      <w:r>
        <w:rPr>
          <w:sz w:val="24"/>
          <w:lang w:eastAsia="en-US"/>
        </w:rPr>
        <w:t>(1992) 2 SCJ 430, the Supreme Court, after citing the 11th edition of Dicey &amp; Morris, said:</w:t>
      </w:r>
    </w:p>
    <w:p>
      <w:pPr>
        <w:pStyle w:val="Normal"/>
        <w:widowControl w:val="false"/>
        <w:tabs>
          <w:tab w:val="clear" w:pos="4680"/>
          <w:tab w:val="left" w:pos="1491" w:leader="none"/>
        </w:tabs>
        <w:jc w:val="both"/>
        <w:rPr>
          <w:sz w:val="24"/>
          <w:lang w:eastAsia="en-US"/>
        </w:rPr>
      </w:pPr>
      <w:r>
        <w:rPr>
          <w:sz w:val="24"/>
          <w:lang w:eastAsia="en-US"/>
        </w:rPr>
      </w:r>
    </w:p>
    <w:p>
      <w:pPr>
        <w:pStyle w:val="Normal"/>
        <w:widowControl w:val="false"/>
        <w:tabs>
          <w:tab w:val="clear" w:pos="4680"/>
          <w:tab w:val="left" w:pos="1491" w:leader="none"/>
        </w:tabs>
        <w:jc w:val="both"/>
        <w:rPr>
          <w:lang w:eastAsia="en-US"/>
        </w:rPr>
      </w:pPr>
      <w:r>
        <w:rPr>
          <w:lang w:eastAsia="en-US"/>
        </w:rPr>
      </w:r>
    </w:p>
    <w:p>
      <w:pPr>
        <w:pStyle w:val="Normal"/>
        <w:widowControl w:val="false"/>
        <w:tabs>
          <w:tab w:val="clear" w:pos="4680"/>
          <w:tab w:val="left" w:pos="748" w:leader="none"/>
        </w:tabs>
        <w:spacing w:lineRule="exact" w:line="357"/>
        <w:ind w:start="748" w:end="0"/>
        <w:jc w:val="both"/>
        <w:rPr>
          <w:sz w:val="24"/>
          <w:lang w:eastAsia="en-US"/>
        </w:rPr>
      </w:pPr>
      <w:r>
        <w:rPr>
          <w:sz w:val="24"/>
          <w:lang w:eastAsia="en-US"/>
        </w:rPr>
        <w:t>“</w:t>
      </w:r>
      <w:r>
        <w:rPr>
          <w:sz w:val="24"/>
          <w:lang w:eastAsia="en-US"/>
        </w:rPr>
        <w:t>The expression ‘proper law of a contract’ refers to the legal system by which the parties to the contract intended their contract to be governed. If their intention is expressly stated or if it can be clearly inferred from the contract itself or its surrounding circumstances, such intention determines the proper law of the contract...”</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start="748" w:end="0"/>
        <w:jc w:val="both"/>
        <w:rPr>
          <w:sz w:val="24"/>
          <w:lang w:eastAsia="en-US"/>
        </w:rPr>
      </w:pPr>
      <w:r>
        <w:rPr>
          <w:sz w:val="24"/>
          <w:lang w:eastAsia="en-US"/>
        </w:rPr>
        <w:t>(1992) 2 SCJ 430, 434.</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pPr>
      <w:r>
        <w:rPr>
          <w:sz w:val="24"/>
          <w:lang w:eastAsia="en-US"/>
        </w:rPr>
        <w:t xml:space="preserve">The Court went on to approve the above cited passage of the Privy Council in </w:t>
      </w:r>
      <w:r>
        <w:rPr>
          <w:i/>
          <w:sz w:val="24"/>
          <w:lang w:eastAsia="en-US"/>
        </w:rPr>
        <w:t>Vita</w:t>
      </w:r>
    </w:p>
    <w:p>
      <w:pPr>
        <w:pStyle w:val="Normal"/>
        <w:widowControl w:val="false"/>
        <w:tabs>
          <w:tab w:val="clear" w:pos="4680"/>
          <w:tab w:val="left" w:pos="204" w:leader="none"/>
        </w:tabs>
        <w:spacing w:lineRule="exact" w:line="357"/>
        <w:jc w:val="both"/>
        <w:rPr>
          <w:i/>
          <w:i/>
          <w:sz w:val="24"/>
          <w:lang w:eastAsia="en-US"/>
        </w:rPr>
      </w:pPr>
      <w:r>
        <w:rPr>
          <w:i/>
          <w:sz w:val="24"/>
          <w:lang w:eastAsia="en-US"/>
        </w:rPr>
      </w:r>
    </w:p>
    <w:p>
      <w:pPr>
        <w:pStyle w:val="Normal"/>
        <w:widowControl w:val="false"/>
        <w:tabs>
          <w:tab w:val="clear" w:pos="4680"/>
          <w:tab w:val="left" w:pos="204" w:leader="none"/>
        </w:tabs>
        <w:jc w:val="both"/>
        <w:rPr/>
      </w:pPr>
      <w:r>
        <w:rPr>
          <w:i/>
          <w:sz w:val="24"/>
          <w:lang w:eastAsia="en-US"/>
        </w:rPr>
        <w:t xml:space="preserve">Foods </w:t>
      </w:r>
      <w:r>
        <w:rPr>
          <w:sz w:val="24"/>
          <w:lang w:eastAsia="en-US"/>
        </w:rPr>
        <w:t xml:space="preserve">(ibid, at </w:t>
      </w:r>
      <w:r>
        <w:rPr>
          <w:i/>
          <w:sz w:val="24"/>
          <w:lang w:eastAsia="en-US"/>
        </w:rPr>
        <w:t xml:space="preserve">435). </w:t>
      </w:r>
      <w:r>
        <w:rPr>
          <w:sz w:val="24"/>
          <w:lang w:eastAsia="en-US"/>
        </w:rPr>
        <w:t xml:space="preserve">See also </w:t>
      </w:r>
      <w:r>
        <w:rPr>
          <w:i/>
          <w:sz w:val="24"/>
          <w:lang w:eastAsia="en-US"/>
        </w:rPr>
        <w:t xml:space="preserve">Gas Authority of India Ltd v SPIE CAPAG SA </w:t>
      </w:r>
      <w:r>
        <w:rPr>
          <w:sz w:val="28"/>
          <w:lang w:eastAsia="en-US"/>
        </w:rPr>
        <w:t>AIR</w:t>
      </w:r>
    </w:p>
    <w:p>
      <w:pPr>
        <w:pStyle w:val="Normal"/>
        <w:widowControl w:val="false"/>
        <w:tabs>
          <w:tab w:val="clear" w:pos="4680"/>
          <w:tab w:val="left" w:pos="204" w:leader="none"/>
        </w:tabs>
        <w:jc w:val="both"/>
        <w:rPr>
          <w:sz w:val="28"/>
          <w:lang w:eastAsia="en-US"/>
        </w:rPr>
      </w:pPr>
      <w:r>
        <w:rPr>
          <w:sz w:val="28"/>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t>1994 Delhi 75, 86.</w:t>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pPr>
      <w:r>
        <w:rPr>
          <w:sz w:val="24"/>
          <w:lang w:eastAsia="en-US"/>
        </w:rPr>
        <w:t>42.</w:t>
        <w:tab/>
        <w:t xml:space="preserve">The common law rule as expressed in </w:t>
      </w:r>
      <w:r>
        <w:rPr>
          <w:i/>
          <w:sz w:val="24"/>
          <w:lang w:eastAsia="en-US"/>
        </w:rPr>
        <w:t xml:space="preserve">Vita Foods </w:t>
      </w:r>
      <w:r>
        <w:rPr>
          <w:sz w:val="24"/>
          <w:lang w:eastAsia="en-US"/>
        </w:rPr>
        <w:t xml:space="preserve">still applies under UK law to arbitration clauses. Arbitration clauses are excluded from the scope of the 1980 Rome Convention: EEC Convention on the Law Applicable to Contractual Obligations, Rome, 19 June 1980, Article 1 (2) (d), given the force of law by the Contracts (Applicable Law) Act 1990, s 2 (1). On the other hand the Rome Convention rule (which also gives effect to the principle of party autonomy) applies to the contract as such, as distinct from its arbitration clause. As Dicey &amp; Morris comment, “the Convention contemplates that a choice of foreign law may be made even if all the relevant elements are connected with one country only”, but subject to the application of the mandatory rules of that country: </w:t>
      </w:r>
      <w:r>
        <w:rPr>
          <w:i/>
          <w:sz w:val="24"/>
          <w:lang w:eastAsia="en-US"/>
        </w:rPr>
        <w:t xml:space="preserve">Dicey &amp; Morris on the Conflict of Laws </w:t>
      </w:r>
      <w:r>
        <w:rPr>
          <w:sz w:val="24"/>
          <w:lang w:eastAsia="en-US"/>
        </w:rPr>
        <w:t xml:space="preserve">(12th edn, ed Collins, Sweet &amp; Maxwell, 1993), vol 2, 1215-17. In fact it is very doubtful whether, in the context of express choice of law, the position at common law in relation to arbitral clauses is any different: ibid, vol 1, 573, and cf MJ Mustill &amp; SC Boyd, </w:t>
      </w:r>
      <w:r>
        <w:rPr>
          <w:i/>
          <w:sz w:val="24"/>
          <w:lang w:eastAsia="en-US"/>
        </w:rPr>
        <w:t xml:space="preserve">The Law and Practice of Commercial Arbitration in England </w:t>
      </w:r>
      <w:r>
        <w:rPr>
          <w:sz w:val="24"/>
          <w:lang w:eastAsia="en-US"/>
        </w:rPr>
        <w:t>(2nd edn, Butterworths, London, 1989) 62, 71. Except in the context of mandatory rules, both the common law and the Rome Convention impose hardly any limitations on the parties’ freedom to choose the law applicable to their contract.</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43.</w:t>
        <w:tab/>
        <w:t>The Respondent argued that there is a mandatory rule of Indian law requiring that in transactions between Indian parties which are to be performed in India, Indian law should govern. But the Tribunal cannot discern such a rule in the Indian legal materials cited before it. Under section 9 (b) of the Foreign Awards (Recognition and Enforcement) Act 1961, the Act does not apply “to any award made on an arbitration agreement governed by the law of India”. Whatever may be said about this exclusion (which is not fully, in line with the reservations actually made by India when ratifying the 1958 Convention), it does not purport to say</w:t>
      </w:r>
    </w:p>
    <w:p>
      <w:pPr>
        <w:pStyle w:val="Normal"/>
        <w:widowControl w:val="false"/>
        <w:tabs>
          <w:tab w:val="clear" w:pos="4680"/>
          <w:tab w:val="left" w:pos="1491" w:leader="none"/>
        </w:tabs>
        <w:jc w:val="both"/>
        <w:rPr>
          <w:sz w:val="24"/>
          <w:lang w:eastAsia="en-US"/>
        </w:rPr>
      </w:pPr>
      <w:r>
        <w:rPr>
          <w:sz w:val="24"/>
          <w:lang w:eastAsia="en-US"/>
        </w:rPr>
      </w:r>
    </w:p>
    <w:p>
      <w:pPr>
        <w:pStyle w:val="Normal"/>
        <w:widowControl w:val="false"/>
        <w:tabs>
          <w:tab w:val="clear" w:pos="4680"/>
          <w:tab w:val="left" w:pos="1491" w:leader="none"/>
        </w:tabs>
        <w:jc w:val="both"/>
        <w:rPr>
          <w:lang w:eastAsia="en-US"/>
        </w:rPr>
      </w:pPr>
      <w:r>
        <w:rPr>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t>when, apart from by choice of the parties, an arbitration should or should not be governed by the law of India. It does not approach the status of a mandatory rule.</w:t>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pPr>
      <w:r>
        <w:rPr>
          <w:sz w:val="24"/>
          <w:lang w:eastAsia="en-US"/>
        </w:rPr>
        <w:t>44.</w:t>
        <w:tab/>
        <w:t xml:space="preserve">Neither section 9 (b) of the Foreign Awards Act nor other Indian legal sources cited to the Tribunal stipulates that commercial contracts such as the present ones must be governed by Indian law. As already noted, Indian law applies a characteristic common law approach to the determination of the proper law, giving priority to the autonomy of the parties and to their express choice of law. The Indian courts do so both in cases between private parties (e.g. </w:t>
      </w:r>
      <w:r>
        <w:rPr>
          <w:i/>
          <w:sz w:val="24"/>
          <w:lang w:eastAsia="en-US"/>
        </w:rPr>
        <w:t xml:space="preserve">NPT Corporation v Singer Co </w:t>
      </w:r>
      <w:r>
        <w:rPr>
          <w:sz w:val="26"/>
          <w:lang w:eastAsia="en-US"/>
        </w:rPr>
        <w:t xml:space="preserve">(1992) 2 SCJ 430, 437) and </w:t>
      </w:r>
      <w:r>
        <w:rPr>
          <w:sz w:val="24"/>
          <w:lang w:eastAsia="en-US"/>
        </w:rPr>
        <w:t xml:space="preserve">in cases where the Union of India itself is a party (e.g. </w:t>
      </w:r>
      <w:r>
        <w:rPr>
          <w:i/>
          <w:sz w:val="24"/>
          <w:lang w:eastAsia="en-US"/>
        </w:rPr>
        <w:t xml:space="preserve">Far East Steamship Line, Vladivostok v Union of India </w:t>
      </w:r>
      <w:r>
        <w:rPr>
          <w:sz w:val="26"/>
          <w:lang w:eastAsia="en-US"/>
        </w:rPr>
        <w:t xml:space="preserve">AIR 1973 </w:t>
      </w:r>
      <w:r>
        <w:rPr>
          <w:sz w:val="24"/>
          <w:lang w:eastAsia="en-US"/>
        </w:rPr>
        <w:t xml:space="preserve">Madras </w:t>
      </w:r>
      <w:r>
        <w:rPr>
          <w:sz w:val="26"/>
          <w:lang w:eastAsia="en-US"/>
        </w:rPr>
        <w:t xml:space="preserve">169; </w:t>
      </w:r>
      <w:r>
        <w:rPr>
          <w:i/>
          <w:sz w:val="24"/>
          <w:lang w:eastAsia="en-US"/>
        </w:rPr>
        <w:t xml:space="preserve">Union of India v Owners of Vessel Hoegh Orchid </w:t>
      </w:r>
      <w:r>
        <w:rPr>
          <w:sz w:val="26"/>
          <w:lang w:eastAsia="en-US"/>
        </w:rPr>
        <w:t>AIR 1983 Guj 34,</w:t>
      </w:r>
    </w:p>
    <w:p>
      <w:pPr>
        <w:pStyle w:val="Normal"/>
        <w:widowControl w:val="false"/>
        <w:tabs>
          <w:tab w:val="clear" w:pos="4680"/>
          <w:tab w:val="left" w:pos="1491" w:leader="none"/>
        </w:tabs>
        <w:spacing w:lineRule="exact" w:line="357"/>
        <w:jc w:val="both"/>
        <w:rPr>
          <w:sz w:val="26"/>
          <w:lang w:eastAsia="en-US"/>
        </w:rPr>
      </w:pPr>
      <w:r>
        <w:rPr>
          <w:sz w:val="26"/>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t>42-3).</w:t>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pPr>
      <w:r>
        <w:rPr>
          <w:sz w:val="24"/>
          <w:lang w:eastAsia="en-US"/>
        </w:rPr>
        <w:t>45.</w:t>
        <w:tab/>
        <w:t xml:space="preserve">A similarly flexible attitude appears to be taken in determining whether an arbitration is a domestic or international one. Thus the Indian courts have declined to hold that for an award to be covered by the 1961 Act it must have been made between persons of different nationality; the international character of the award can be derived from other circumstances: </w:t>
      </w:r>
      <w:r>
        <w:rPr>
          <w:i/>
          <w:sz w:val="24"/>
          <w:lang w:eastAsia="en-US"/>
        </w:rPr>
        <w:t xml:space="preserve">Mehta v Mehta </w:t>
      </w:r>
      <w:r>
        <w:rPr>
          <w:sz w:val="26"/>
          <w:lang w:eastAsia="en-US"/>
        </w:rPr>
        <w:t xml:space="preserve">1995 (3) </w:t>
      </w:r>
      <w:r>
        <w:rPr>
          <w:sz w:val="24"/>
          <w:lang w:eastAsia="en-US"/>
        </w:rPr>
        <w:t xml:space="preserve">Bombay CR 686. Cf </w:t>
      </w:r>
      <w:r>
        <w:rPr>
          <w:i/>
          <w:sz w:val="24"/>
          <w:lang w:eastAsia="en-US"/>
        </w:rPr>
        <w:t xml:space="preserve">Gas Authority of India Ltd v SPIE CAPAG SA </w:t>
      </w:r>
      <w:r>
        <w:rPr>
          <w:sz w:val="26"/>
          <w:lang w:eastAsia="en-US"/>
        </w:rPr>
        <w:t xml:space="preserve">AIR 1994 </w:t>
      </w:r>
      <w:r>
        <w:rPr>
          <w:sz w:val="24"/>
          <w:lang w:eastAsia="en-US"/>
        </w:rPr>
        <w:t>Delhi 75, 94 (“the New York Convention will apply to an arbitration agreement if it has a foreign element or flavour involving international trade and commerce even though such an agreement does not lead to a foreign award”); see also ibid at 96.</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46.</w:t>
        <w:tab/>
        <w:t>The ability of Indian parties to refer matters by contract to private arbitration is expressly recognised by the Contract Act 1872, section 28, exception</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pPr>
      <w:r>
        <w:rPr>
          <w:sz w:val="24"/>
          <w:lang w:eastAsia="en-US"/>
        </w:rPr>
        <w:t xml:space="preserve">1. There is no question of such a contract being void as contrary to Indian public policy: see </w:t>
      </w:r>
      <w:r>
        <w:rPr>
          <w:i/>
          <w:sz w:val="24"/>
          <w:lang w:eastAsia="en-US"/>
        </w:rPr>
        <w:t xml:space="preserve">ABC Laminart Pvt Ltd v AP Agencies, Salem </w:t>
      </w:r>
      <w:r>
        <w:rPr>
          <w:sz w:val="26"/>
          <w:lang w:eastAsia="en-US"/>
        </w:rPr>
        <w:t xml:space="preserve">AIR 1989 SC 1239, 1242; </w:t>
      </w:r>
      <w:r>
        <w:rPr>
          <w:sz w:val="24"/>
          <w:lang w:eastAsia="en-US"/>
        </w:rPr>
        <w:t xml:space="preserve">and cf </w:t>
      </w:r>
      <w:r>
        <w:rPr>
          <w:i/>
          <w:sz w:val="24"/>
          <w:lang w:eastAsia="en-US"/>
        </w:rPr>
        <w:t xml:space="preserve">Mury Exportation v D Khaitan &amp; Sons Ltd </w:t>
      </w:r>
      <w:r>
        <w:rPr>
          <w:sz w:val="26"/>
          <w:lang w:eastAsia="en-US"/>
        </w:rPr>
        <w:t xml:space="preserve">AIR 1956 Calcutta 644, 646 (5). </w:t>
      </w:r>
      <w:r>
        <w:rPr>
          <w:sz w:val="24"/>
          <w:lang w:eastAsia="en-US"/>
        </w:rPr>
        <w:t xml:space="preserve">Further, there is authority for the proposition that an arbitration agreement containing a stipulation that any arbitration proceedings under the agreement shall take place in a specified country or city does not violate section 28 of the Indian Contracts Act 1872: </w:t>
      </w:r>
      <w:r>
        <w:rPr>
          <w:i/>
          <w:sz w:val="24"/>
          <w:lang w:eastAsia="en-US"/>
        </w:rPr>
        <w:t xml:space="preserve">William Jacks &amp; Co v Harrowing SS Co Ltd </w:t>
      </w:r>
      <w:r>
        <w:rPr>
          <w:sz w:val="26"/>
          <w:lang w:eastAsia="en-US"/>
        </w:rPr>
        <w:t>AIR 1932 Sind</w:t>
      </w:r>
    </w:p>
    <w:p>
      <w:pPr>
        <w:pStyle w:val="Normal"/>
        <w:widowControl w:val="false"/>
        <w:tabs>
          <w:tab w:val="clear" w:pos="4680"/>
          <w:tab w:val="left" w:pos="204" w:leader="none"/>
        </w:tabs>
        <w:spacing w:lineRule="exact" w:line="357"/>
        <w:jc w:val="both"/>
        <w:rPr>
          <w:sz w:val="26"/>
          <w:lang w:eastAsia="en-US"/>
        </w:rPr>
      </w:pPr>
      <w:r>
        <w:rPr>
          <w:sz w:val="26"/>
          <w:lang w:eastAsia="en-US"/>
        </w:rPr>
      </w:r>
    </w:p>
    <w:p>
      <w:pPr>
        <w:pStyle w:val="Normal"/>
        <w:widowControl w:val="false"/>
        <w:tabs>
          <w:tab w:val="clear" w:pos="4680"/>
          <w:tab w:val="left" w:pos="663" w:leader="none"/>
          <w:tab w:val="left" w:pos="748" w:leader="none"/>
        </w:tabs>
        <w:spacing w:lineRule="exact" w:line="357"/>
        <w:ind w:hanging="748" w:start="748" w:end="0"/>
        <w:jc w:val="both"/>
        <w:rPr>
          <w:sz w:val="24"/>
          <w:lang w:eastAsia="en-US"/>
        </w:rPr>
      </w:pPr>
      <w:r>
        <w:rPr>
          <w:sz w:val="24"/>
          <w:lang w:eastAsia="en-US"/>
        </w:rPr>
        <w:t>111.</w:t>
        <w:tab/>
        <w:t>In that case the Court noted:</w:t>
      </w:r>
    </w:p>
    <w:p>
      <w:pPr>
        <w:pStyle w:val="Normal"/>
        <w:widowControl w:val="false"/>
        <w:tabs>
          <w:tab w:val="clear" w:pos="4680"/>
          <w:tab w:val="left" w:pos="663" w:leader="none"/>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start="748" w:end="0"/>
        <w:jc w:val="both"/>
        <w:rPr/>
      </w:pPr>
      <w:r>
        <w:rPr>
          <w:sz w:val="24"/>
          <w:lang w:eastAsia="en-US"/>
        </w:rPr>
        <w:t>“</w:t>
      </w:r>
      <w:r>
        <w:rPr>
          <w:sz w:val="24"/>
          <w:lang w:eastAsia="en-US"/>
        </w:rPr>
        <w:t xml:space="preserve">In this connexion, it would not be out of place to mention that clauses similar to the one in dispute have been in use for very many years, and have not only been given effect to in disputes between subjects owing allegiance to the same sovereign </w:t>
      </w:r>
      <w:r>
        <w:rPr>
          <w:i/>
          <w:sz w:val="24"/>
          <w:lang w:eastAsia="en-US"/>
        </w:rPr>
        <w:t>but also in disputes</w:t>
      </w:r>
      <w:r>
        <w:rPr>
          <w:lang w:eastAsia="en-US"/>
        </w:rPr>
        <w:t xml:space="preserve"> </w:t>
      </w:r>
      <w:r>
        <w:rPr>
          <w:i/>
          <w:sz w:val="24"/>
          <w:lang w:eastAsia="en-US"/>
        </w:rPr>
        <w:t xml:space="preserve">between subjects of different sovereign powers </w:t>
      </w:r>
      <w:r>
        <w:rPr>
          <w:sz w:val="24"/>
          <w:lang w:eastAsia="en-US"/>
        </w:rPr>
        <w:t>who are consenting parties to the Arbitration Protocol Act 1924, as amended by the Arbitration Foreign Award Act 1930.”</w:t>
      </w:r>
    </w:p>
    <w:p>
      <w:pPr>
        <w:pStyle w:val="Normal"/>
        <w:widowControl w:val="false"/>
        <w:tabs>
          <w:tab w:val="clear" w:pos="4680"/>
          <w:tab w:val="left" w:pos="78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start="748" w:end="0"/>
        <w:jc w:val="both"/>
        <w:rPr>
          <w:sz w:val="24"/>
          <w:lang w:eastAsia="en-US"/>
        </w:rPr>
      </w:pPr>
      <w:r>
        <w:rPr>
          <w:sz w:val="24"/>
          <w:lang w:eastAsia="en-US"/>
        </w:rPr>
        <w:t>Ibid at 114 (emphasis added).</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88" w:leader="none"/>
        </w:tabs>
        <w:ind w:hanging="788" w:start="788" w:end="0"/>
        <w:jc w:val="both"/>
        <w:rPr/>
      </w:pPr>
      <w:r>
        <w:rPr>
          <w:sz w:val="24"/>
          <w:lang w:eastAsia="en-US"/>
        </w:rPr>
        <w:t>(b)</w:t>
        <w:tab/>
      </w:r>
      <w:r>
        <w:rPr>
          <w:i/>
          <w:sz w:val="24"/>
          <w:lang w:eastAsia="en-US"/>
        </w:rPr>
        <w:t>Characterisation of the Agreements as “domestic” or otherwise</w:t>
      </w:r>
    </w:p>
    <w:p>
      <w:pPr>
        <w:pStyle w:val="Normal"/>
        <w:widowControl w:val="false"/>
        <w:tabs>
          <w:tab w:val="clear" w:pos="4680"/>
          <w:tab w:val="left" w:pos="788" w:leader="none"/>
        </w:tabs>
        <w:jc w:val="both"/>
        <w:rPr>
          <w:i/>
          <w:i/>
          <w:sz w:val="24"/>
          <w:lang w:eastAsia="en-US"/>
        </w:rPr>
      </w:pPr>
      <w:r>
        <w:rPr>
          <w:i/>
          <w:sz w:val="24"/>
          <w:lang w:eastAsia="en-US"/>
        </w:rPr>
      </w:r>
    </w:p>
    <w:p>
      <w:pPr>
        <w:pStyle w:val="Normal"/>
        <w:widowControl w:val="false"/>
        <w:tabs>
          <w:tab w:val="clear" w:pos="4680"/>
          <w:tab w:val="left" w:pos="788" w:leader="none"/>
        </w:tabs>
        <w:jc w:val="both"/>
        <w:rPr>
          <w:i/>
          <w:i/>
          <w:sz w:val="24"/>
          <w:lang w:eastAsia="en-US"/>
        </w:rPr>
      </w:pPr>
      <w:r>
        <w:rPr>
          <w:i/>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47.</w:t>
        <w:tab/>
        <w:t>Counsel for the Respondent argued that the GOM Guarantee and the SSA were purely Indian agreements, essentially domestic in character. It is true that the agreements were concluded between an Indian State and a corporation registered under the Indian Companies Act 1956, and that they related to a Project to be constructed and operated in India. But the agreements themselves reflect the fact that this was an arrangement for foreign investment, and their terms contradict the idea that it was essentially domestic.</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48.</w:t>
        <w:tab/>
        <w:t>The GOM Guarantee is accompanied by a Government resolution of</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t>10 February 1994, which refers in its first preambular paragraph to the initiative of Enron, with its Co-Partners, to form the Claimant company with a view to constructing a plant to “be fueled by imported Liquefied Natural Gas”. The fourth preambular paragraph refers to lenders “advancing funds on the strength of the project cash flow generated by” the PPA.</w:t>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49.</w:t>
        <w:tab/>
        <w:t>The Guarantee itself recites that it is given “in order to induce financial institutions to finance the Project”. The Guarantee is subject to English law and arbitration, with Indian and United States nationals disqualified from acting as arbitrators (Clause 6 (D) (4)). Clause 6 (D) (2) provides:</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start="748" w:end="0"/>
        <w:jc w:val="both"/>
        <w:rPr>
          <w:sz w:val="24"/>
          <w:lang w:eastAsia="en-US"/>
        </w:rPr>
      </w:pPr>
      <w:r>
        <w:rPr>
          <w:sz w:val="24"/>
          <w:lang w:eastAsia="en-US"/>
        </w:rPr>
        <w:t>“</w:t>
      </w:r>
      <w:r>
        <w:rPr>
          <w:sz w:val="24"/>
          <w:lang w:eastAsia="en-US"/>
        </w:rPr>
        <w:t>As from the date on which no amount is owed or capable of being owed to the Lenders under the relevant Financing Agreements, then the dispute shall be finally settled by arbitration under the Arbitration Acts of India.”</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t>In that case, under Clause 6 (D) (3), the arbitration would take place in New Delhi, India. In other words, the Agreement foresaw the conditions under which disputes could be regarded as domestic and thus to be settled under Indian law in India, and this reflected the commercial realities of the situation.</w:t>
      </w:r>
    </w:p>
    <w:p>
      <w:pPr>
        <w:pStyle w:val="Normal"/>
        <w:widowControl w:val="false"/>
        <w:tabs>
          <w:tab w:val="clear" w:pos="4680"/>
          <w:tab w:val="left" w:pos="204" w:leader="none"/>
        </w:tabs>
        <w:jc w:val="both"/>
        <w:rPr>
          <w:sz w:val="24"/>
          <w:lang w:eastAsia="en-US"/>
        </w:rPr>
      </w:pPr>
      <w:r>
        <w:rPr>
          <w:sz w:val="24"/>
          <w:lang w:eastAsia="en-US"/>
        </w:rPr>
      </w:r>
    </w:p>
    <w:p>
      <w:pPr>
        <w:pStyle w:val="Normal"/>
        <w:widowControl w:val="false"/>
        <w:tabs>
          <w:tab w:val="clear" w:pos="4680"/>
          <w:tab w:val="left" w:pos="204" w:leader="none"/>
        </w:tabs>
        <w:jc w:val="both"/>
        <w:rPr>
          <w:lang w:eastAsia="en-US"/>
        </w:rPr>
      </w:pPr>
      <w:r>
        <w:rPr>
          <w:lang w:eastAsia="en-US"/>
        </w:rPr>
      </w:r>
    </w:p>
    <w:p>
      <w:pPr>
        <w:pStyle w:val="Normal"/>
        <w:widowControl w:val="false"/>
        <w:tabs>
          <w:tab w:val="clear" w:pos="4680"/>
          <w:tab w:val="left" w:pos="1491" w:leader="none"/>
        </w:tabs>
        <w:spacing w:lineRule="exact" w:line="357"/>
        <w:jc w:val="both"/>
        <w:rPr/>
      </w:pPr>
      <w:r>
        <w:rPr>
          <w:i/>
          <w:sz w:val="24"/>
          <w:lang w:eastAsia="en-US"/>
        </w:rPr>
        <w:t>50.</w:t>
        <w:tab/>
      </w:r>
      <w:r>
        <w:rPr>
          <w:sz w:val="24"/>
          <w:lang w:eastAsia="en-US"/>
        </w:rPr>
        <w:t>The SSA recites in its opening paragraph that it is made by Claimant “for itself and as trustee for the Foreign Investors and Lenders”. The term “Foreign Investors” is defined in Clause 1 to include “the Participants” and any other foreign holders of shares in the Claimant. The term “Participants” is defined as meaning the three foreign investors. Clause 8 states:</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start="748" w:end="0"/>
        <w:jc w:val="both"/>
        <w:rPr>
          <w:sz w:val="24"/>
          <w:lang w:eastAsia="en-US"/>
        </w:rPr>
      </w:pPr>
      <w:r>
        <w:rPr>
          <w:sz w:val="24"/>
          <w:lang w:eastAsia="en-US"/>
        </w:rPr>
        <w:t>“</w:t>
      </w:r>
      <w:r>
        <w:rPr>
          <w:sz w:val="24"/>
          <w:lang w:eastAsia="en-US"/>
        </w:rPr>
        <w:t>(a) Subject to paragraph (b), this Agreement shall not confer any right of suit or action whatsoever on any third party.</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start="748" w:end="0"/>
        <w:jc w:val="both"/>
        <w:rPr>
          <w:sz w:val="24"/>
          <w:lang w:eastAsia="en-US"/>
        </w:rPr>
      </w:pPr>
      <w:r>
        <w:rPr>
          <w:sz w:val="24"/>
          <w:lang w:eastAsia="en-US"/>
        </w:rPr>
        <w:t>(b) Notwithstanding the provisions of paragraph (a), DPC shall be entitled to the obligations on the part of GOM both for itself and as trustee for the Foreign Investors and Lenders.”</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t>As already discussed, the SSA is subject to English law (Clause 10). Under Clause 11, it is subject to arbitration in London, except in relation to “any dispute arising after the date on which no amount is owed or capable of being owed to the Lenders under the relevant Financing Agreements”, at which point disputes are referred to arbitration in India (Clause 11.1(d)). Arbitrators of US and Indian nationality are in either case disqualified (Clause 11.2). Awards arising from arbitration are agreed to be subject to the 1958 Convention, and are “to be treated as relating to a dispute or disputes arising out of a commercial legal relationship and not as domestic award” (Clause 11. 1 (c)).</w:t>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pPr>
      <w:r>
        <w:rPr>
          <w:i/>
          <w:sz w:val="24"/>
          <w:lang w:eastAsia="en-US"/>
        </w:rPr>
        <w:t>51.</w:t>
        <w:tab/>
      </w:r>
      <w:r>
        <w:rPr>
          <w:sz w:val="24"/>
          <w:lang w:eastAsia="en-US"/>
        </w:rPr>
        <w:t xml:space="preserve">It is unnecessary for present purposes to determine the legal effect of the stipulation in the SSA that the Claimant is entitled to the obligations “as trustee for the Foreign Investors and Lenders”. It is sufficient to determine that the two agreements manifest in terms the reality of a large foreign investment arrangement through an Indian subsidiary. The choice of English law and arbitration reflects this reality. The Respondent did not submit that this choice was made in bad faith or that it was evasive. The Tribunal finds that the express choice of English law was </w:t>
      </w:r>
      <w:r>
        <w:rPr>
          <w:i/>
          <w:sz w:val="24"/>
          <w:lang w:eastAsia="en-US"/>
        </w:rPr>
        <w:t xml:space="preserve">bona fide </w:t>
      </w:r>
      <w:r>
        <w:rPr>
          <w:sz w:val="24"/>
          <w:lang w:eastAsia="en-US"/>
        </w:rPr>
        <w:t>and legal, and that there is no reason for avoiding the choice on the ground of public policy.</w:t>
      </w:r>
      <w:r>
        <w:rPr>
          <w:lang w:eastAsia="en-US"/>
        </w:rPr>
        <w:t xml:space="preserve"> </w:t>
      </w:r>
    </w:p>
    <w:p>
      <w:pPr>
        <w:pStyle w:val="Normal"/>
        <w:widowControl w:val="false"/>
        <w:tabs>
          <w:tab w:val="clear" w:pos="4680"/>
          <w:tab w:val="left" w:pos="1491" w:leader="none"/>
        </w:tabs>
        <w:jc w:val="both"/>
        <w:rPr>
          <w:lang w:eastAsia="en-US"/>
        </w:rPr>
      </w:pPr>
      <w:r>
        <w:rPr>
          <w:lang w:eastAsia="en-US"/>
        </w:rPr>
      </w:r>
    </w:p>
    <w:p>
      <w:pPr>
        <w:pStyle w:val="Normal"/>
        <w:widowControl w:val="false"/>
        <w:tabs>
          <w:tab w:val="clear" w:pos="4680"/>
          <w:tab w:val="left" w:pos="1491" w:leader="none"/>
        </w:tabs>
        <w:jc w:val="both"/>
        <w:rPr>
          <w:lang w:eastAsia="en-US"/>
        </w:rPr>
      </w:pPr>
      <w:r>
        <w:rPr>
          <w:lang w:eastAsia="en-US"/>
        </w:rPr>
      </w:r>
    </w:p>
    <w:p>
      <w:pPr>
        <w:pStyle w:val="Normal"/>
        <w:widowControl w:val="false"/>
        <w:tabs>
          <w:tab w:val="clear" w:pos="4680"/>
          <w:tab w:val="left" w:pos="788" w:leader="none"/>
        </w:tabs>
        <w:ind w:hanging="788" w:start="788" w:end="0"/>
        <w:jc w:val="both"/>
        <w:rPr/>
      </w:pPr>
      <w:r>
        <w:rPr>
          <w:sz w:val="24"/>
          <w:lang w:eastAsia="en-US"/>
        </w:rPr>
        <w:t>(c)</w:t>
        <w:tab/>
      </w:r>
      <w:r>
        <w:rPr>
          <w:i/>
          <w:sz w:val="24"/>
          <w:lang w:eastAsia="en-US"/>
        </w:rPr>
        <w:t>The Arbitration Act 1940 section 35</w:t>
      </w:r>
    </w:p>
    <w:p>
      <w:pPr>
        <w:pStyle w:val="Normal"/>
        <w:widowControl w:val="false"/>
        <w:tabs>
          <w:tab w:val="clear" w:pos="4680"/>
          <w:tab w:val="left" w:pos="788" w:leader="none"/>
        </w:tabs>
        <w:jc w:val="both"/>
        <w:rPr>
          <w:i/>
          <w:i/>
          <w:sz w:val="24"/>
          <w:lang w:eastAsia="en-US"/>
        </w:rPr>
      </w:pPr>
      <w:r>
        <w:rPr>
          <w:i/>
          <w:sz w:val="24"/>
          <w:lang w:eastAsia="en-US"/>
        </w:rPr>
      </w:r>
    </w:p>
    <w:p>
      <w:pPr>
        <w:pStyle w:val="Normal"/>
        <w:widowControl w:val="false"/>
        <w:tabs>
          <w:tab w:val="clear" w:pos="4680"/>
          <w:tab w:val="left" w:pos="788" w:leader="none"/>
        </w:tabs>
        <w:jc w:val="both"/>
        <w:rPr>
          <w:i/>
          <w:i/>
          <w:sz w:val="24"/>
          <w:lang w:eastAsia="en-US"/>
        </w:rPr>
      </w:pPr>
      <w:r>
        <w:rPr>
          <w:i/>
          <w:sz w:val="24"/>
          <w:lang w:eastAsia="en-US"/>
        </w:rPr>
      </w:r>
    </w:p>
    <w:p>
      <w:pPr>
        <w:pStyle w:val="Normal"/>
        <w:widowControl w:val="false"/>
        <w:tabs>
          <w:tab w:val="clear" w:pos="4680"/>
          <w:tab w:val="left" w:pos="1491" w:leader="none"/>
        </w:tabs>
        <w:spacing w:lineRule="exact" w:line="357"/>
        <w:jc w:val="both"/>
        <w:rPr/>
      </w:pPr>
      <w:r>
        <w:rPr>
          <w:i/>
          <w:sz w:val="24"/>
          <w:lang w:eastAsia="en-US"/>
        </w:rPr>
        <w:t>52.</w:t>
        <w:tab/>
      </w:r>
      <w:r>
        <w:rPr>
          <w:sz w:val="24"/>
          <w:lang w:eastAsia="en-US"/>
        </w:rPr>
        <w:t>The Respondent further relied on section 35 (1) of the Arbitration Act 1940, which provides that:</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start="748" w:end="0"/>
        <w:jc w:val="both"/>
        <w:rPr>
          <w:sz w:val="24"/>
          <w:lang w:eastAsia="en-US"/>
        </w:rPr>
      </w:pPr>
      <w:r>
        <w:rPr>
          <w:sz w:val="24"/>
          <w:lang w:eastAsia="en-US"/>
        </w:rPr>
        <w:t>“</w:t>
      </w:r>
      <w:r>
        <w:rPr>
          <w:sz w:val="24"/>
          <w:lang w:eastAsia="en-US"/>
        </w:rPr>
        <w:t>(1) No reference nor award shall be rendered invalid by reason only of the commencement of legal proceedings upon the subject-matter of the reference, but when legal proceedings have been commenced between all the parties to the reference and notice thereof has been given to the arbitrators or umpire, all further proceedings in a pending reference shall, unless a stay of proceedings is granted under section 34, be invalid.”</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pPr>
      <w:r>
        <w:rPr>
          <w:i/>
          <w:sz w:val="24"/>
          <w:lang w:eastAsia="en-US"/>
        </w:rPr>
        <w:t>53.</w:t>
        <w:tab/>
      </w:r>
      <w:r>
        <w:rPr>
          <w:sz w:val="24"/>
          <w:lang w:eastAsia="en-US"/>
        </w:rPr>
        <w:t xml:space="preserve">In the present case notice was given to the arbitrators purportedly based on section </w:t>
      </w:r>
      <w:r>
        <w:rPr>
          <w:i/>
          <w:sz w:val="24"/>
          <w:lang w:eastAsia="en-US"/>
        </w:rPr>
        <w:t xml:space="preserve">35, </w:t>
      </w:r>
      <w:r>
        <w:rPr>
          <w:sz w:val="24"/>
          <w:lang w:eastAsia="en-US"/>
        </w:rPr>
        <w:t>and the Respondent argued that all further proceedings before this Tribunal were invalid unless and until the Indian proceedings had been withdrawn, stayed or dismissed, or at least unless it was clear that the proceedings would be stayed (Transcript, 15 January 1996, pp.39-40).</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pPr>
      <w:r>
        <w:rPr>
          <w:i/>
          <w:sz w:val="24"/>
          <w:lang w:eastAsia="en-US"/>
        </w:rPr>
        <w:t>54.</w:t>
        <w:tab/>
      </w:r>
      <w:r>
        <w:rPr>
          <w:sz w:val="24"/>
          <w:lang w:eastAsia="en-US"/>
        </w:rPr>
        <w:t xml:space="preserve">However there is clear authority in India that section 35 does not apply to arbitrations outside India which are governed by foreign law and to which the 1961 Act applies. See </w:t>
      </w:r>
      <w:r>
        <w:rPr>
          <w:i/>
          <w:sz w:val="24"/>
          <w:lang w:eastAsia="en-US"/>
        </w:rPr>
        <w:t xml:space="preserve">Mury Exportation v D Khaitan &amp; Sons Ltd </w:t>
      </w:r>
      <w:r>
        <w:rPr>
          <w:sz w:val="24"/>
          <w:lang w:eastAsia="en-US"/>
        </w:rPr>
        <w:t xml:space="preserve">AIR 1956 Calcutta 644 (5), esp at 646 (PB Mukherdji J); </w:t>
      </w:r>
      <w:r>
        <w:rPr>
          <w:i/>
          <w:sz w:val="24"/>
          <w:lang w:eastAsia="en-US"/>
        </w:rPr>
        <w:t xml:space="preserve">Shiva Jute Baling Ltd v Hindley &amp; Co Ltd (1953) 57 </w:t>
      </w:r>
      <w:r>
        <w:rPr>
          <w:sz w:val="24"/>
          <w:lang w:eastAsia="en-US"/>
        </w:rPr>
        <w:t xml:space="preserve">CWN 573 at 577 (Chakravarti CJ) (decisions under the 1937 Act); </w:t>
      </w:r>
      <w:r>
        <w:rPr>
          <w:i/>
          <w:sz w:val="24"/>
          <w:lang w:eastAsia="en-US"/>
        </w:rPr>
        <w:t xml:space="preserve">Ludwig Wunsche &amp; Co v Raunaq International Ltd </w:t>
      </w:r>
      <w:r>
        <w:rPr>
          <w:sz w:val="24"/>
          <w:lang w:eastAsia="en-US"/>
        </w:rPr>
        <w:t xml:space="preserve">AIR 1983 Delhi 247, esp at 250-1; </w:t>
      </w:r>
      <w:r>
        <w:rPr>
          <w:i/>
          <w:sz w:val="24"/>
          <w:lang w:eastAsia="en-US"/>
        </w:rPr>
        <w:t xml:space="preserve">National Agricultural Co-operative Marketing Federation of India Ltd v Alimenta SA </w:t>
      </w:r>
      <w:r>
        <w:rPr>
          <w:sz w:val="24"/>
          <w:lang w:eastAsia="en-US"/>
        </w:rPr>
        <w:t xml:space="preserve">AIR 1989 SC 818, 821-2 (decisions under the 1961 Act). The point was expressly made by the Bombay Court in </w:t>
      </w:r>
      <w:r>
        <w:rPr>
          <w:i/>
          <w:sz w:val="24"/>
          <w:lang w:eastAsia="en-US"/>
        </w:rPr>
        <w:t xml:space="preserve">Renusagar Power Co Ltd v General Electric Co </w:t>
      </w:r>
      <w:r>
        <w:rPr>
          <w:sz w:val="24"/>
          <w:lang w:eastAsia="en-US"/>
        </w:rPr>
        <w:t>1990 (1) Bombay CR 561, 578:</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start="748" w:end="0"/>
        <w:jc w:val="both"/>
        <w:rPr>
          <w:sz w:val="24"/>
          <w:lang w:eastAsia="en-US"/>
        </w:rPr>
      </w:pPr>
      <w:r>
        <w:rPr>
          <w:sz w:val="24"/>
          <w:lang w:eastAsia="en-US"/>
        </w:rPr>
        <w:t>“</w:t>
      </w:r>
      <w:r>
        <w:rPr>
          <w:sz w:val="24"/>
          <w:lang w:eastAsia="en-US"/>
        </w:rPr>
        <w:t>there is no provision in the Foreign Awards (Recognition and Enforcement) Act, 1961 which renders a foreign award made by a foreign tribunal during the pendency of a legal proceeding (on the same subject-matter) in a local Court invalid. The appellants say that the principle of section 35 of the Arbitration Act, 1940 should be extended, by analogy, to the Foreign Awards (Recognition and Enforcement) Act for invalidating such an arbitration. But the Scheme of the Foreign ‘Awards (Recognition and Enforcement) Act is quite different from that of the Arbitration Act. Sections 34 and 35 of the Arbitration Act are designed to avoid a conflict between a local Court and a local private tribunal. The latter gives way to the former. In cases such as the present, the conflict is between a local Court and a foreign private tribunal which is beyond the jurisdiction of the local Court... The principles of the Arbitration Act cannot, therefore, be easily applied to foreign arbitrations.”</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pPr>
      <w:r>
        <w:rPr>
          <w:sz w:val="24"/>
          <w:lang w:eastAsia="en-US"/>
        </w:rPr>
        <w:t xml:space="preserve">On the difference between the 1940 and 1961 Acts see generally </w:t>
      </w:r>
      <w:r>
        <w:rPr>
          <w:i/>
          <w:sz w:val="24"/>
          <w:lang w:eastAsia="en-US"/>
        </w:rPr>
        <w:t xml:space="preserve">Renusagar Power Co Ltd v General Electric Co </w:t>
      </w:r>
      <w:r>
        <w:rPr>
          <w:sz w:val="24"/>
          <w:lang w:eastAsia="en-US"/>
        </w:rPr>
        <w:t>(1984) 4 SCC 679, 723-7.</w:t>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788" w:leader="none"/>
        </w:tabs>
        <w:ind w:hanging="788" w:start="788" w:end="0"/>
        <w:jc w:val="both"/>
        <w:rPr/>
      </w:pPr>
      <w:r>
        <w:rPr>
          <w:sz w:val="24"/>
          <w:lang w:eastAsia="en-US"/>
        </w:rPr>
        <w:t>(d)</w:t>
        <w:tab/>
      </w:r>
      <w:r>
        <w:rPr>
          <w:i/>
          <w:sz w:val="24"/>
          <w:lang w:eastAsia="en-US"/>
        </w:rPr>
        <w:t>Conclusion</w:t>
      </w:r>
    </w:p>
    <w:p>
      <w:pPr>
        <w:pStyle w:val="Normal"/>
        <w:widowControl w:val="false"/>
        <w:tabs>
          <w:tab w:val="clear" w:pos="4680"/>
          <w:tab w:val="left" w:pos="788" w:leader="none"/>
        </w:tabs>
        <w:jc w:val="both"/>
        <w:rPr>
          <w:i/>
          <w:i/>
          <w:sz w:val="24"/>
          <w:lang w:eastAsia="en-US"/>
        </w:rPr>
      </w:pPr>
      <w:r>
        <w:rPr>
          <w:i/>
          <w:sz w:val="24"/>
          <w:lang w:eastAsia="en-US"/>
        </w:rPr>
      </w:r>
    </w:p>
    <w:p>
      <w:pPr>
        <w:pStyle w:val="Normal"/>
        <w:widowControl w:val="false"/>
        <w:tabs>
          <w:tab w:val="clear" w:pos="4680"/>
          <w:tab w:val="left" w:pos="788" w:leader="none"/>
        </w:tabs>
        <w:jc w:val="both"/>
        <w:rPr>
          <w:i/>
          <w:i/>
          <w:sz w:val="24"/>
          <w:lang w:eastAsia="en-US"/>
        </w:rPr>
      </w:pPr>
      <w:r>
        <w:rPr>
          <w:i/>
          <w:sz w:val="24"/>
          <w:lang w:eastAsia="en-US"/>
        </w:rPr>
      </w:r>
    </w:p>
    <w:p>
      <w:pPr>
        <w:pStyle w:val="Normal"/>
        <w:widowControl w:val="false"/>
        <w:tabs>
          <w:tab w:val="clear" w:pos="4680"/>
          <w:tab w:val="left" w:pos="1491" w:leader="none"/>
        </w:tabs>
        <w:spacing w:lineRule="exact" w:line="357"/>
        <w:jc w:val="both"/>
        <w:rPr/>
      </w:pPr>
      <w:r>
        <w:rPr>
          <w:i/>
          <w:sz w:val="24"/>
          <w:lang w:eastAsia="en-US"/>
        </w:rPr>
        <w:t>55.</w:t>
        <w:tab/>
      </w:r>
      <w:r>
        <w:rPr>
          <w:sz w:val="24"/>
          <w:lang w:eastAsia="en-US"/>
        </w:rPr>
        <w:t>For these reasons, the Tribunal finds that the choice of English law to govern the GOM Guarantee and the SSA, and of London arbitration, was valid and effective.</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jc w:val="both"/>
        <w:rPr>
          <w:b/>
          <w:sz w:val="24"/>
          <w:lang w:eastAsia="en-US"/>
        </w:rPr>
      </w:pPr>
      <w:r>
        <w:rPr>
          <w:b/>
          <w:sz w:val="24"/>
          <w:lang w:eastAsia="en-US"/>
        </w:rPr>
        <w:t>The “Constitutional” Argument</w:t>
      </w:r>
    </w:p>
    <w:p>
      <w:pPr>
        <w:pStyle w:val="Normal"/>
        <w:widowControl w:val="false"/>
        <w:tabs>
          <w:tab w:val="clear" w:pos="4680"/>
          <w:tab w:val="left" w:pos="204" w:leader="none"/>
        </w:tabs>
        <w:jc w:val="both"/>
        <w:rPr>
          <w:b/>
          <w:sz w:val="24"/>
          <w:lang w:eastAsia="en-US"/>
        </w:rPr>
      </w:pPr>
      <w:r>
        <w:rPr>
          <w:b/>
          <w:sz w:val="24"/>
          <w:lang w:eastAsia="en-US"/>
        </w:rPr>
      </w:r>
    </w:p>
    <w:p>
      <w:pPr>
        <w:pStyle w:val="Normal"/>
        <w:widowControl w:val="false"/>
        <w:tabs>
          <w:tab w:val="clear" w:pos="4680"/>
          <w:tab w:val="left" w:pos="204" w:leader="none"/>
        </w:tabs>
        <w:jc w:val="both"/>
        <w:rPr>
          <w:b/>
          <w:sz w:val="24"/>
          <w:lang w:eastAsia="en-US"/>
        </w:rPr>
      </w:pPr>
      <w:r>
        <w:rPr>
          <w:b/>
          <w:sz w:val="24"/>
          <w:lang w:eastAsia="en-US"/>
        </w:rPr>
      </w:r>
    </w:p>
    <w:p>
      <w:pPr>
        <w:pStyle w:val="Normal"/>
        <w:widowControl w:val="false"/>
        <w:tabs>
          <w:tab w:val="clear" w:pos="4680"/>
          <w:tab w:val="left" w:pos="1491" w:leader="none"/>
        </w:tabs>
        <w:spacing w:lineRule="exact" w:line="357"/>
        <w:jc w:val="both"/>
        <w:rPr/>
      </w:pPr>
      <w:r>
        <w:rPr>
          <w:sz w:val="24"/>
          <w:lang w:eastAsia="en-US"/>
        </w:rPr>
        <w:t>56.</w:t>
        <w:tab/>
        <w:t xml:space="preserve">The PPA was concluded between the Claimant and MSEB, and is dated 8 December 1993. Under Clause 2.1, some clauses of the PPA became “binding on the parties as from the date of this Agreement”. These included Clause 2 itself as well as Clause 20 (Governing Law and Dispute Resolution). Obligations under certain other clauses of the PPA were “subject to the satisfaction in full” of a series of conditions precedent, which in relation to Phase I of the Project were set out in Clause 2.1 (a)-(m). It was provided that any of these conditions precedent could be “waived in writing between DPC and MSEB at any time” (Clause 2.1, proviso (A)). Some of them could also be unilaterally waived by DPC by notice to MSEB (Clause 2.1, proviso (B)). Both parties were obliged to “use all reasonable endeavours to procure the satisfaction in full of the conditions precedent”, to the extent that these fell within their respective responsibilities (Clause 2.3). Provision was made for termination of the Agreement in certain circumstances if the conditions precedent were not satisfied in full or waived (Clause 2.5), although this was not to prejudice any liability arising by virtue of the failure of a party to use reasonable endeavours under, </w:t>
      </w:r>
      <w:r>
        <w:rPr>
          <w:i/>
          <w:sz w:val="24"/>
          <w:lang w:eastAsia="en-US"/>
        </w:rPr>
        <w:t xml:space="preserve">inter alia, </w:t>
      </w:r>
      <w:r>
        <w:rPr>
          <w:sz w:val="24"/>
          <w:lang w:eastAsia="en-US"/>
        </w:rPr>
        <w:t>clause 2.3.</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pPr>
      <w:r>
        <w:rPr>
          <w:i/>
          <w:sz w:val="24"/>
          <w:lang w:eastAsia="en-US"/>
        </w:rPr>
        <w:t>57.</w:t>
        <w:tab/>
      </w:r>
      <w:r>
        <w:rPr>
          <w:sz w:val="24"/>
          <w:lang w:eastAsia="en-US"/>
        </w:rPr>
        <w:t>It was argued for the Respondent that steps were taken by the</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t>Claimant to obtain a waiver of certain conditions precedent to Phase I while the</w:t>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t>Maharashtra State elections were in progress. As a consequence, it was said,</w:t>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pPr>
      <w:r>
        <w:rPr>
          <w:sz w:val="24"/>
          <w:lang w:eastAsia="en-US"/>
        </w:rPr>
        <w:t xml:space="preserve">MSEB could not </w:t>
      </w:r>
      <w:r>
        <w:rPr>
          <w:rFonts w:cs="Arial" w:ascii="Arial" w:hAnsi="Arial"/>
          <w:sz w:val="8"/>
          <w:lang w:eastAsia="en-US"/>
        </w:rPr>
        <w:t xml:space="preserve">- </w:t>
      </w:r>
      <w:r>
        <w:rPr>
          <w:sz w:val="24"/>
          <w:lang w:eastAsia="en-US"/>
        </w:rPr>
        <w:t xml:space="preserve">or properly should not </w:t>
      </w:r>
      <w:r>
        <w:rPr>
          <w:rFonts w:cs="Arial" w:ascii="Arial" w:hAnsi="Arial"/>
          <w:sz w:val="8"/>
          <w:lang w:eastAsia="en-US"/>
        </w:rPr>
        <w:t xml:space="preserve">- </w:t>
      </w:r>
      <w:r>
        <w:rPr>
          <w:sz w:val="24"/>
          <w:lang w:eastAsia="en-US"/>
        </w:rPr>
        <w:t>have waived requirements during that period. This was especially so since one issue in the elections was the controversy about the PPA. This deficiency in turn, it was said, inevitably affected the other agreements which were dependent on the PPA. Moreover it was argued that the Tribunal could not, or should not, determine the constitutional issue of MSEB’s competence or right to waive the requirements, because this would involve matters of Indian public law.</w:t>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pPr>
      <w:r>
        <w:rPr>
          <w:sz w:val="24"/>
          <w:lang w:eastAsia="en-US"/>
        </w:rPr>
        <w:t>58.</w:t>
        <w:tab/>
        <w:t xml:space="preserve">The Claimant argued, </w:t>
      </w:r>
      <w:r>
        <w:rPr>
          <w:i/>
          <w:sz w:val="24"/>
          <w:lang w:eastAsia="en-US"/>
        </w:rPr>
        <w:t xml:space="preserve">inter alia, </w:t>
      </w:r>
      <w:r>
        <w:rPr>
          <w:sz w:val="24"/>
          <w:lang w:eastAsia="en-US"/>
        </w:rPr>
        <w:t>that the relevant steps were taken by</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t>a separate statutory corporation whose capacity so to act was unaffected by any</w:t>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t>limitation which might relate to the elected Government itself. In any event, any</w:t>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t>limitation that might exist was a matter of convention only and had no impact on the</w:t>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pPr>
      <w:r>
        <w:rPr>
          <w:sz w:val="24"/>
          <w:lang w:eastAsia="en-US"/>
        </w:rPr>
        <w:t xml:space="preserve">constitutional powers of the Government itself or, </w:t>
      </w:r>
      <w:r>
        <w:rPr>
          <w:i/>
          <w:sz w:val="24"/>
          <w:lang w:eastAsia="en-US"/>
        </w:rPr>
        <w:t xml:space="preserve">afortiori, </w:t>
      </w:r>
      <w:r>
        <w:rPr>
          <w:sz w:val="24"/>
          <w:lang w:eastAsia="en-US"/>
        </w:rPr>
        <w:t>of the MSEB.</w:t>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pPr>
      <w:r>
        <w:rPr>
          <w:i/>
          <w:sz w:val="24"/>
          <w:lang w:eastAsia="en-US"/>
        </w:rPr>
        <w:t>59.</w:t>
        <w:tab/>
      </w:r>
      <w:r>
        <w:rPr>
          <w:sz w:val="24"/>
          <w:lang w:eastAsia="en-US"/>
        </w:rPr>
        <w:t xml:space="preserve">The Tribunal does not accept that its jurisdiction in the present arbitrations is negated by the existence of disputes over the legality or propriety of waivers made by MSEB in relation to the PPA. The PPA is clear in distinguishing between provisions which came immediately into force in 1993 (including the dispute settlement provisions) and those which were dependent on satisfaction of the various conditions precedent. The jurisdiction of a tribunal constituted under Clause 20 of the PPA would plainly extend to determining whether the conditions precedent for Phase I had been met or validly waived. It is even clearer that the jurisdiction of the present Tribunal under the GOM Guarantee and the SSA must be unaffected by the existence of such a dispute. Whether the conditions precedent for Phase I of the Project were satisfied or not might affect the </w:t>
      </w:r>
      <w:r>
        <w:rPr>
          <w:i/>
          <w:sz w:val="24"/>
          <w:lang w:eastAsia="en-US"/>
        </w:rPr>
        <w:t xml:space="preserve">extent </w:t>
      </w:r>
      <w:r>
        <w:rPr>
          <w:sz w:val="24"/>
          <w:lang w:eastAsia="en-US"/>
        </w:rPr>
        <w:t>of the obligations to be performed by the parties under the GOM Guarantee and the SSA; they cannot affect the jurisdiction of the present Tribunal to determine the existence and scope of those obligations.</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60.</w:t>
        <w:tab/>
        <w:t>It was, however, argued that the constitutional issue, although as a matter of construction within the scope of the submission to arbitration, is not arbitrable since it raises a question involving the constitutional powers of the State, and that such a question is not a matter for arbitrators to determine. As to this contention, the Tribunal would make the following observations:</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663" w:leader="none"/>
          <w:tab w:val="left" w:pos="748" w:leader="none"/>
        </w:tabs>
        <w:spacing w:lineRule="exact" w:line="357"/>
        <w:ind w:hanging="748" w:start="748" w:end="0"/>
        <w:jc w:val="both"/>
        <w:rPr>
          <w:sz w:val="24"/>
          <w:lang w:eastAsia="en-US"/>
        </w:rPr>
      </w:pPr>
      <w:r>
        <w:rPr>
          <w:sz w:val="24"/>
          <w:lang w:eastAsia="en-US"/>
        </w:rPr>
        <w:t>(a)</w:t>
        <w:tab/>
        <w:t>Save for a brief statement in Respondent’s written submissions, the point was not developed in argument. In particular, no specific provision of the Constitution of Maharashtra or of its written law was cited, nor any judicial decision in point.</w:t>
      </w:r>
    </w:p>
    <w:p>
      <w:pPr>
        <w:pStyle w:val="Normal"/>
        <w:widowControl w:val="false"/>
        <w:tabs>
          <w:tab w:val="clear" w:pos="4680"/>
          <w:tab w:val="left" w:pos="663" w:leader="none"/>
          <w:tab w:val="left" w:pos="748" w:leader="none"/>
        </w:tabs>
        <w:jc w:val="both"/>
        <w:rPr>
          <w:sz w:val="24"/>
          <w:lang w:eastAsia="en-US"/>
        </w:rPr>
      </w:pPr>
      <w:r>
        <w:rPr>
          <w:sz w:val="24"/>
          <w:lang w:eastAsia="en-US"/>
        </w:rPr>
      </w:r>
    </w:p>
    <w:p>
      <w:pPr>
        <w:pStyle w:val="Normal"/>
        <w:widowControl w:val="false"/>
        <w:tabs>
          <w:tab w:val="clear" w:pos="4680"/>
          <w:tab w:val="left" w:pos="663" w:leader="none"/>
          <w:tab w:val="left" w:pos="748" w:leader="none"/>
        </w:tabs>
        <w:jc w:val="both"/>
        <w:rPr>
          <w:lang w:eastAsia="en-US"/>
        </w:rPr>
      </w:pPr>
      <w:r>
        <w:rPr>
          <w:lang w:eastAsia="en-US"/>
        </w:rPr>
      </w:r>
    </w:p>
    <w:p>
      <w:pPr>
        <w:pStyle w:val="Normal"/>
        <w:widowControl w:val="false"/>
        <w:tabs>
          <w:tab w:val="clear" w:pos="4680"/>
          <w:tab w:val="left" w:pos="748" w:leader="none"/>
        </w:tabs>
        <w:spacing w:lineRule="exact" w:line="357"/>
        <w:ind w:hanging="748" w:start="748" w:end="0"/>
        <w:jc w:val="both"/>
        <w:rPr>
          <w:sz w:val="24"/>
          <w:lang w:eastAsia="en-US"/>
        </w:rPr>
      </w:pPr>
      <w:r>
        <w:rPr>
          <w:sz w:val="24"/>
          <w:lang w:eastAsia="en-US"/>
        </w:rPr>
        <w:t>(b)</w:t>
        <w:tab/>
        <w:t>In other common law countries, the limitations on the activity of governments during the period after writs have been issued for a general election are conventional rather than legal constraints. Moreover, they would not generally apply to the action of separate statutory corporations responsible for their own administration.</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hanging="748" w:start="748" w:end="0"/>
        <w:jc w:val="both"/>
        <w:rPr/>
      </w:pPr>
      <w:r>
        <w:rPr>
          <w:sz w:val="24"/>
          <w:lang w:eastAsia="en-US"/>
        </w:rPr>
        <w:t>(c)</w:t>
        <w:tab/>
        <w:t xml:space="preserve">National courts, at least in common law countries, have adopted a principle that they will not enforce the public laws of a foreign State: e.g. </w:t>
      </w:r>
      <w:r>
        <w:rPr>
          <w:i/>
          <w:sz w:val="24"/>
          <w:lang w:eastAsia="en-US"/>
        </w:rPr>
        <w:t xml:space="preserve">Huntingdon v Attrill </w:t>
      </w:r>
      <w:r>
        <w:rPr>
          <w:sz w:val="24"/>
          <w:lang w:eastAsia="en-US"/>
        </w:rPr>
        <w:t xml:space="preserve">[1893] AC 150, 156. But the principle is limited to cases of direct or indirect enforcement, i.e. to cases where in substance the claim to be enforced arises under the foreign public law. In other cases, foreign public laws may be applied in accordance with normal conflicts principles. For example, under English law, a contract which is unlawful under a penal or public law of a foreign State will not be enforced if that law is the proper law of the contract or the contract is to be performed in that State: see e.g. </w:t>
      </w:r>
      <w:r>
        <w:rPr>
          <w:i/>
          <w:sz w:val="24"/>
          <w:lang w:eastAsia="en-US"/>
        </w:rPr>
        <w:t xml:space="preserve">Regazzoni v KC Sethia (1944) Ltd </w:t>
      </w:r>
      <w:r>
        <w:rPr>
          <w:sz w:val="24"/>
          <w:lang w:eastAsia="en-US"/>
        </w:rPr>
        <w:t xml:space="preserve">[1958] AC </w:t>
      </w:r>
      <w:r>
        <w:rPr>
          <w:i/>
          <w:sz w:val="24"/>
          <w:lang w:eastAsia="en-US"/>
        </w:rPr>
        <w:t xml:space="preserve">57. </w:t>
      </w:r>
      <w:r>
        <w:rPr>
          <w:sz w:val="24"/>
          <w:lang w:eastAsia="en-US"/>
        </w:rPr>
        <w:t>In such cases, the question of illegality can be determined by the English court.</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hanging="748" w:start="748" w:end="0"/>
        <w:jc w:val="both"/>
        <w:rPr/>
      </w:pPr>
      <w:r>
        <w:rPr>
          <w:sz w:val="24"/>
          <w:lang w:eastAsia="en-US"/>
        </w:rPr>
        <w:t>(d)</w:t>
        <w:tab/>
        <w:t xml:space="preserve">The so-called “principle of inapplicability of foreign public law” has been authoritatively criticised: e.g. by the Institute of International Law </w:t>
      </w:r>
      <w:r>
        <w:rPr>
          <w:i/>
          <w:sz w:val="24"/>
          <w:lang w:eastAsia="en-US"/>
        </w:rPr>
        <w:t xml:space="preserve">((1975) 56 Annuaire 250-3, </w:t>
      </w:r>
      <w:r>
        <w:rPr>
          <w:sz w:val="24"/>
          <w:lang w:eastAsia="en-US"/>
        </w:rPr>
        <w:t xml:space="preserve">and see the “Rapport définitif” of P Lalive, ibid, 219). Its application to arbitrations has also been doubted: see K-H Bockstiegel, “Public Policy and Arbitrability” in P Sanders (ed) </w:t>
      </w:r>
      <w:r>
        <w:rPr>
          <w:i/>
          <w:sz w:val="24"/>
          <w:lang w:eastAsia="en-US"/>
        </w:rPr>
        <w:t xml:space="preserve">Comparative Arbitration Practice and Public Policy in Arbitration </w:t>
      </w:r>
      <w:r>
        <w:rPr>
          <w:sz w:val="24"/>
          <w:lang w:eastAsia="en-US"/>
        </w:rPr>
        <w:t xml:space="preserve">(ICCA Congress Series No 3, 1986) 177. In </w:t>
      </w:r>
      <w:r>
        <w:rPr>
          <w:i/>
          <w:sz w:val="24"/>
          <w:lang w:eastAsia="en-US"/>
        </w:rPr>
        <w:t>Mitsubishi Motors Corporation v Soler Chrysler-Plymouth Inc</w:t>
      </w:r>
    </w:p>
    <w:p>
      <w:pPr>
        <w:pStyle w:val="Normal"/>
        <w:widowControl w:val="false"/>
        <w:tabs>
          <w:tab w:val="clear" w:pos="4680"/>
          <w:tab w:val="left" w:pos="748" w:leader="none"/>
        </w:tabs>
        <w:spacing w:lineRule="exact" w:line="357"/>
        <w:jc w:val="both"/>
        <w:rPr>
          <w:i/>
          <w:i/>
          <w:sz w:val="24"/>
          <w:lang w:eastAsia="en-US"/>
        </w:rPr>
      </w:pPr>
      <w:r>
        <w:rPr>
          <w:i/>
          <w:sz w:val="24"/>
          <w:lang w:eastAsia="en-US"/>
        </w:rPr>
      </w:r>
    </w:p>
    <w:p>
      <w:pPr>
        <w:pStyle w:val="Normal"/>
        <w:widowControl w:val="false"/>
        <w:tabs>
          <w:tab w:val="clear" w:pos="4680"/>
          <w:tab w:val="left" w:pos="748" w:leader="none"/>
        </w:tabs>
        <w:spacing w:lineRule="exact" w:line="357"/>
        <w:ind w:start="748" w:end="0"/>
        <w:jc w:val="both"/>
        <w:rPr/>
      </w:pPr>
      <w:r>
        <w:rPr>
          <w:sz w:val="24"/>
          <w:lang w:eastAsia="en-US"/>
        </w:rPr>
        <w:t xml:space="preserve">87 L ed 444 (1985), the US Supreme Court held that an arbitration clause submitting certain claims under the Sherman Act to arbitration in Japan was arbitrable in the context of international commercial arbitration, notwithstanding the public law character of the claims in question. The Supreme Court noted that at the enforcement stage the US courts would have sufficient power under Article </w:t>
      </w:r>
      <w:r>
        <w:rPr>
          <w:i/>
          <w:sz w:val="24"/>
          <w:lang w:eastAsia="en-US"/>
        </w:rPr>
        <w:t xml:space="preserve">5 </w:t>
      </w:r>
      <w:r>
        <w:rPr>
          <w:sz w:val="24"/>
          <w:lang w:eastAsia="en-US"/>
        </w:rPr>
        <w:t>(1) (e) of the 1958 Convention “to ensure that the legitimate interest in the enforcement of the antitrust laws has been addressed” (ibid at 462).</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hanging="748" w:start="748" w:end="0"/>
        <w:jc w:val="both"/>
        <w:rPr/>
      </w:pPr>
      <w:r>
        <w:rPr>
          <w:sz w:val="24"/>
          <w:lang w:eastAsia="en-US"/>
        </w:rPr>
        <w:t>(e)</w:t>
        <w:tab/>
        <w:t xml:space="preserve">The Indian Supreme Court in the </w:t>
      </w:r>
      <w:r>
        <w:rPr>
          <w:i/>
          <w:sz w:val="24"/>
          <w:lang w:eastAsia="en-US"/>
        </w:rPr>
        <w:t xml:space="preserve">Renusagar </w:t>
      </w:r>
      <w:r>
        <w:rPr>
          <w:sz w:val="24"/>
          <w:lang w:eastAsia="en-US"/>
        </w:rPr>
        <w:t>case has held that a similar</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start="748" w:end="0"/>
        <w:jc w:val="both"/>
        <w:rPr>
          <w:sz w:val="24"/>
          <w:lang w:eastAsia="en-US"/>
        </w:rPr>
      </w:pPr>
      <w:r>
        <w:rPr>
          <w:sz w:val="24"/>
          <w:lang w:eastAsia="en-US"/>
        </w:rPr>
        <w:t>power exists in India at the stage of enforcement of a foreign award. See</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88" w:leader="none"/>
        </w:tabs>
        <w:spacing w:lineRule="exact" w:line="357"/>
        <w:ind w:start="788" w:end="0"/>
        <w:jc w:val="both"/>
        <w:rPr/>
      </w:pPr>
      <w:r>
        <w:rPr>
          <w:i/>
          <w:sz w:val="24"/>
          <w:lang w:eastAsia="en-US"/>
        </w:rPr>
        <w:t xml:space="preserve">Renusagar Power Co Ltd v General Electric Co </w:t>
      </w:r>
      <w:r>
        <w:rPr>
          <w:sz w:val="24"/>
          <w:lang w:eastAsia="en-US"/>
        </w:rPr>
        <w:t>AIR 1994 SC 860 at 888</w:t>
      </w:r>
    </w:p>
    <w:p>
      <w:pPr>
        <w:pStyle w:val="Normal"/>
        <w:widowControl w:val="false"/>
        <w:tabs>
          <w:tab w:val="clear" w:pos="4680"/>
          <w:tab w:val="left" w:pos="78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start="748" w:end="0"/>
        <w:jc w:val="both"/>
        <w:rPr>
          <w:sz w:val="24"/>
          <w:lang w:eastAsia="en-US"/>
        </w:rPr>
      </w:pPr>
      <w:r>
        <w:rPr>
          <w:sz w:val="24"/>
          <w:lang w:eastAsia="en-US"/>
        </w:rPr>
        <w:t>(“the enforcement of a foreign award would be refused if it was contrary to</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663" w:leader="none"/>
          <w:tab w:val="left" w:pos="1048" w:leader="none"/>
        </w:tabs>
        <w:ind w:hanging="386" w:start="1049" w:end="0"/>
        <w:jc w:val="both"/>
        <w:rPr>
          <w:sz w:val="24"/>
          <w:lang w:eastAsia="en-US"/>
        </w:rPr>
      </w:pPr>
      <w:r>
        <w:rPr>
          <w:sz w:val="24"/>
          <w:lang w:eastAsia="en-US"/>
        </w:rPr>
        <w:t>(i)</w:t>
        <w:tab/>
        <w:t>fundamental policy of Indian law; or (ii) the interests of India; or (iii)</w:t>
      </w:r>
    </w:p>
    <w:p>
      <w:pPr>
        <w:pStyle w:val="Normal"/>
        <w:widowControl w:val="false"/>
        <w:tabs>
          <w:tab w:val="clear" w:pos="4680"/>
          <w:tab w:val="left" w:pos="663" w:leader="none"/>
          <w:tab w:val="left" w:pos="1048" w:leader="none"/>
        </w:tabs>
        <w:jc w:val="both"/>
        <w:rPr>
          <w:sz w:val="24"/>
          <w:lang w:eastAsia="en-US"/>
        </w:rPr>
      </w:pPr>
      <w:r>
        <w:rPr>
          <w:sz w:val="24"/>
          <w:lang w:eastAsia="en-US"/>
        </w:rPr>
      </w:r>
    </w:p>
    <w:p>
      <w:pPr>
        <w:pStyle w:val="Normal"/>
        <w:widowControl w:val="false"/>
        <w:tabs>
          <w:tab w:val="clear" w:pos="4680"/>
          <w:tab w:val="left" w:pos="663" w:leader="none"/>
          <w:tab w:val="left" w:pos="1048" w:leader="none"/>
        </w:tabs>
        <w:jc w:val="both"/>
        <w:rPr>
          <w:lang w:eastAsia="en-US"/>
        </w:rPr>
      </w:pPr>
      <w:r>
        <w:rPr>
          <w:lang w:eastAsia="en-US"/>
        </w:rPr>
      </w:r>
    </w:p>
    <w:p>
      <w:pPr>
        <w:pStyle w:val="Normal"/>
        <w:widowControl w:val="false"/>
        <w:tabs>
          <w:tab w:val="clear" w:pos="4680"/>
          <w:tab w:val="left" w:pos="748" w:leader="none"/>
        </w:tabs>
        <w:spacing w:lineRule="exact" w:line="357"/>
        <w:ind w:start="748" w:end="0"/>
        <w:jc w:val="both"/>
        <w:rPr/>
      </w:pPr>
      <w:r>
        <w:rPr>
          <w:sz w:val="24"/>
          <w:lang w:eastAsia="en-US"/>
        </w:rPr>
        <w:t xml:space="preserve">justice or morality”). In this context the Supreme Court noted that “in order to attract the bar of public policy the enforcement of the award </w:t>
      </w:r>
      <w:r>
        <w:rPr>
          <w:i/>
          <w:sz w:val="24"/>
          <w:lang w:eastAsia="en-US"/>
        </w:rPr>
        <w:t xml:space="preserve">must invoke something more than the violation of the law of India” </w:t>
      </w:r>
      <w:r>
        <w:rPr>
          <w:sz w:val="24"/>
          <w:lang w:eastAsia="en-US"/>
        </w:rPr>
        <w:t>(ibid, emphasis added).</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61.</w:t>
        <w:tab/>
        <w:t>In the circumstances of the present case, it is neither necessary nor desirable for the Tribunal to rule finally on the point. It is sufficient to say that in relation to a matter which evidently falls within the scope of the submission to arbitration, a clear case for non-arbitrability would have to be established. Having regard to the matters referred to in the preceding paragraph, such a case has not been established here. For these reasons the Tribunal finds it unnecessary to explore further at this stage of the proceedings the “constitutional” objection to its jurisdiction.</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jc w:val="both"/>
        <w:rPr>
          <w:b/>
          <w:sz w:val="24"/>
          <w:lang w:eastAsia="en-US"/>
        </w:rPr>
      </w:pPr>
      <w:r>
        <w:rPr>
          <w:b/>
          <w:sz w:val="24"/>
          <w:lang w:eastAsia="en-US"/>
        </w:rPr>
        <w:t>The Bribery Argument</w:t>
      </w:r>
    </w:p>
    <w:p>
      <w:pPr>
        <w:pStyle w:val="Normal"/>
        <w:widowControl w:val="false"/>
        <w:tabs>
          <w:tab w:val="clear" w:pos="4680"/>
          <w:tab w:val="left" w:pos="204" w:leader="none"/>
        </w:tabs>
        <w:jc w:val="both"/>
        <w:rPr>
          <w:b/>
          <w:sz w:val="24"/>
          <w:lang w:eastAsia="en-US"/>
        </w:rPr>
      </w:pPr>
      <w:r>
        <w:rPr>
          <w:b/>
          <w:sz w:val="24"/>
          <w:lang w:eastAsia="en-US"/>
        </w:rPr>
      </w:r>
    </w:p>
    <w:p>
      <w:pPr>
        <w:pStyle w:val="Normal"/>
        <w:widowControl w:val="false"/>
        <w:tabs>
          <w:tab w:val="clear" w:pos="4680"/>
          <w:tab w:val="left" w:pos="204" w:leader="none"/>
        </w:tabs>
        <w:jc w:val="both"/>
        <w:rPr>
          <w:b/>
          <w:sz w:val="24"/>
          <w:lang w:eastAsia="en-US"/>
        </w:rPr>
      </w:pPr>
      <w:r>
        <w:rPr>
          <w:b/>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62.</w:t>
        <w:tab/>
        <w:t>Rather similar considerations apply to the argument that the Tribunal lacks jurisdiction by reason that the PPA was procured by the Claimant’s bribery.</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63.</w:t>
        <w:tab/>
        <w:t>It should be stressed that no allegation is made that either the GOM Guarantee or the SSA themselves were procured by fraud or bribery. As already noted, the allegation of bribery has not been particularised, but it seems that it relates to the MSEB or its personnel, rather than to officials of the Government of Maharashtra itself. The Respondent however argued that, if the factual allegations were made out, the SSA and the GOM Guarantee would be void for mistake, as the alleged bribery affecting the PPA was not known to the Government, although known to the claimants.</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pPr>
      <w:r>
        <w:rPr>
          <w:sz w:val="24"/>
          <w:lang w:eastAsia="en-US"/>
        </w:rPr>
        <w:t>64.</w:t>
        <w:tab/>
        <w:t xml:space="preserve">It can be accepted that if it were established that the PPA was induced by bribery or corruption on the part of the Claimant, the PPA would not be binding on the MSEB unless and until affirmed by the MSEB after it had become aware of the circumstances constituting bribery. Under English law (and it does not appear that under Indian law the position is any different) a contract induced by bribery is unenforceable against the party bribed, which may elect to treat it as void </w:t>
      </w:r>
      <w:r>
        <w:rPr>
          <w:i/>
          <w:sz w:val="24"/>
          <w:lang w:eastAsia="en-US"/>
        </w:rPr>
        <w:t xml:space="preserve">ab initio: </w:t>
      </w:r>
      <w:r>
        <w:rPr>
          <w:sz w:val="24"/>
          <w:lang w:eastAsia="en-US"/>
        </w:rPr>
        <w:t xml:space="preserve">see e.g. </w:t>
      </w:r>
      <w:r>
        <w:rPr>
          <w:i/>
          <w:sz w:val="24"/>
          <w:lang w:eastAsia="en-US"/>
        </w:rPr>
        <w:t xml:space="preserve">Logicrose Ltd v Southend United Football Club Ltd </w:t>
      </w:r>
      <w:r>
        <w:rPr>
          <w:sz w:val="24"/>
          <w:lang w:eastAsia="en-US"/>
        </w:rPr>
        <w:t xml:space="preserve">[1988] 1 WLR 1256; </w:t>
      </w:r>
      <w:r>
        <w:rPr>
          <w:i/>
          <w:sz w:val="24"/>
          <w:lang w:eastAsia="en-US"/>
        </w:rPr>
        <w:t xml:space="preserve">Bowstead on Agency </w:t>
      </w:r>
      <w:r>
        <w:rPr>
          <w:sz w:val="24"/>
          <w:lang w:eastAsia="en-US"/>
        </w:rPr>
        <w:t>(15th edn, Sweet &amp; Maxwell, London, 1985), 420-3 (which states that the contract is “voidable” by the principal whose agent was bribed). A bribe may be defined for this purpose as a corrupt payment made to induce a person to do something.</w:t>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pPr>
      <w:r>
        <w:rPr>
          <w:i/>
          <w:sz w:val="24"/>
          <w:lang w:eastAsia="en-US"/>
        </w:rPr>
        <w:t>65.</w:t>
        <w:tab/>
      </w:r>
      <w:r>
        <w:rPr>
          <w:sz w:val="24"/>
          <w:lang w:eastAsia="en-US"/>
        </w:rPr>
        <w:t xml:space="preserve">It can further be accepted that, if bribery was proved and if the PPA was disavowed by the MSEB on this ground, there would be consequential effects on the extent of the obligations to be performed by the Respondent under the GOM Guarantee and the SSA. Indeed, in that event there would be some merit in the argument that the SSA and GOM were void for mistake, or that they had become void by reason of the avoidance of the PPA: cf </w:t>
      </w:r>
      <w:r>
        <w:rPr>
          <w:i/>
          <w:sz w:val="24"/>
          <w:lang w:eastAsia="en-US"/>
        </w:rPr>
        <w:t xml:space="preserve">Associated Japanese Bank (International) Ltd v Credit dii Nord SA </w:t>
      </w:r>
      <w:r>
        <w:rPr>
          <w:sz w:val="24"/>
          <w:lang w:eastAsia="en-US"/>
        </w:rPr>
        <w:t xml:space="preserve">[1989] 1 WLR </w:t>
      </w:r>
      <w:r>
        <w:rPr>
          <w:i/>
          <w:sz w:val="24"/>
          <w:lang w:eastAsia="en-US"/>
        </w:rPr>
        <w:t>255.</w:t>
      </w:r>
    </w:p>
    <w:p>
      <w:pPr>
        <w:pStyle w:val="Normal"/>
        <w:widowControl w:val="false"/>
        <w:tabs>
          <w:tab w:val="clear" w:pos="4680"/>
          <w:tab w:val="left" w:pos="1491" w:leader="none"/>
        </w:tabs>
        <w:spacing w:lineRule="exact" w:line="357"/>
        <w:jc w:val="both"/>
        <w:rPr>
          <w:i/>
          <w:i/>
          <w:sz w:val="24"/>
          <w:lang w:eastAsia="en-US"/>
        </w:rPr>
      </w:pPr>
      <w:r>
        <w:rPr>
          <w:i/>
          <w:sz w:val="24"/>
          <w:lang w:eastAsia="en-US"/>
        </w:rPr>
      </w:r>
    </w:p>
    <w:p>
      <w:pPr>
        <w:pStyle w:val="Normal"/>
        <w:widowControl w:val="false"/>
        <w:tabs>
          <w:tab w:val="clear" w:pos="4680"/>
          <w:tab w:val="left" w:pos="1491" w:leader="none"/>
        </w:tabs>
        <w:spacing w:lineRule="exact" w:line="357"/>
        <w:jc w:val="both"/>
        <w:rPr>
          <w:i/>
          <w:i/>
          <w:sz w:val="24"/>
          <w:lang w:eastAsia="en-US"/>
        </w:rPr>
      </w:pPr>
      <w:r>
        <w:rPr>
          <w:i/>
          <w:sz w:val="24"/>
          <w:lang w:eastAsia="en-US"/>
        </w:rPr>
      </w:r>
    </w:p>
    <w:p>
      <w:pPr>
        <w:pStyle w:val="Normal"/>
        <w:widowControl w:val="false"/>
        <w:tabs>
          <w:tab w:val="clear" w:pos="4680"/>
          <w:tab w:val="left" w:pos="1491" w:leader="none"/>
        </w:tabs>
        <w:spacing w:lineRule="exact" w:line="357"/>
        <w:jc w:val="both"/>
        <w:rPr/>
      </w:pPr>
      <w:r>
        <w:rPr>
          <w:sz w:val="24"/>
          <w:lang w:eastAsia="en-US"/>
        </w:rPr>
        <w:t>66.</w:t>
        <w:tab/>
        <w:t xml:space="preserve">However this may be, the Tribunal cannot accept that these possibilities presently affect its jurisdiction under the two agreements. As a matter of fact, so far as appears from the documents before the Tribunal, MSEB has not purported to avoid the PPA. Indeed the contrary is expressly asserted in a letter from AK Mago, Secretary, Industries, Energy and Labour Department to the Claimant, dated 11 August 1995 (“the conclusion mentioned in your letter that the Government has asked the MSEB to terminate the Power Purchase Agreement of 8th December, 1993 is not correct”). In addition, the arbitral clauses in the GOM Guarantee and the SSA were intended to operate independently of the validity of or extent of obligations imposed by their other provisions. They expressly contemplate that arbitration will be available to resolve disputes as to the validity or the extent of the substantive obligations, and that arbitration or other resolution of disputes under the PPA is not a condition precedent to the invocation of their own dispute settlement provisions: SSA, Article 11.1(a); GOM Guarantee, Article 6 (D) (1); GOI Guarantee, Article 13. Any doubt on this point is avoided by the express provisions of the UNCITRAL Rules, incorporated into the two Agreements. The arbitral clauses were clearly intended to operate independently of, and in relation to, disputes as to the validity or extent of the substantive obligations imposed by the two Agreements. This independent operation is recognised by English law: see especially </w:t>
      </w:r>
      <w:r>
        <w:rPr>
          <w:i/>
          <w:sz w:val="24"/>
          <w:lang w:eastAsia="en-US"/>
        </w:rPr>
        <w:t xml:space="preserve">Harbour Assurance Co Ltd (UK) v Kansa General International Insurance Co </w:t>
      </w:r>
      <w:r>
        <w:rPr>
          <w:sz w:val="24"/>
          <w:lang w:eastAsia="en-US"/>
        </w:rPr>
        <w:t xml:space="preserve">[1993] 1 Lloyd’s Rep 455. See also </w:t>
      </w:r>
      <w:r>
        <w:rPr>
          <w:i/>
          <w:sz w:val="24"/>
          <w:lang w:eastAsia="en-US"/>
        </w:rPr>
        <w:t xml:space="preserve">Prima Paint Corp v Flood &amp; Concklin Mfg Co </w:t>
      </w:r>
      <w:r>
        <w:rPr>
          <w:sz w:val="24"/>
          <w:lang w:eastAsia="en-US"/>
        </w:rPr>
        <w:t xml:space="preserve">388 US 395 (1967) </w:t>
      </w:r>
      <w:r>
        <w:rPr>
          <w:i/>
          <w:sz w:val="24"/>
          <w:lang w:eastAsia="en-US"/>
        </w:rPr>
        <w:t xml:space="preserve">(prima facie, </w:t>
      </w:r>
      <w:r>
        <w:rPr>
          <w:sz w:val="24"/>
          <w:lang w:eastAsia="en-US"/>
        </w:rPr>
        <w:t xml:space="preserve">arbitral jurisdiction extends to the question whether the primary contract induced by fraud, unless allegation of fraud relates to arbitral clause itself); </w:t>
      </w:r>
      <w:r>
        <w:rPr>
          <w:i/>
          <w:sz w:val="24"/>
          <w:lang w:eastAsia="en-US"/>
        </w:rPr>
        <w:t xml:space="preserve">First Options of Chicago Inc v Kaplan </w:t>
      </w:r>
      <w:r>
        <w:rPr>
          <w:sz w:val="24"/>
          <w:lang w:eastAsia="en-US"/>
        </w:rPr>
        <w:t xml:space="preserve">131 L Ed 2d 985 (1995) (presumption in favour of arbitral determination of jurisdiction in cases of express agreement to arbitrate). The Indian cases, based on earlier English authority such as </w:t>
      </w:r>
      <w:r>
        <w:rPr>
          <w:i/>
          <w:sz w:val="24"/>
          <w:lang w:eastAsia="en-US"/>
        </w:rPr>
        <w:t xml:space="preserve">Heyman v Darwins Ltd </w:t>
      </w:r>
      <w:r>
        <w:rPr>
          <w:sz w:val="24"/>
          <w:lang w:eastAsia="en-US"/>
        </w:rPr>
        <w:t>[1942] AC 356, adopt a somewhat</w:t>
      </w:r>
      <w:r>
        <w:rPr>
          <w:lang w:eastAsia="en-US"/>
        </w:rPr>
        <w:t xml:space="preserve"> </w:t>
      </w:r>
      <w:r>
        <w:rPr>
          <w:sz w:val="24"/>
          <w:lang w:eastAsia="en-US"/>
        </w:rPr>
        <w:t xml:space="preserve">narrower view of separability, but the doctrine is nonetheless recognised: e.g. </w:t>
      </w:r>
      <w:r>
        <w:rPr>
          <w:i/>
          <w:sz w:val="24"/>
          <w:lang w:eastAsia="en-US"/>
        </w:rPr>
        <w:t xml:space="preserve">Khardah Co Ltd v Raymon (India) Private Ltd </w:t>
      </w:r>
      <w:r>
        <w:rPr>
          <w:sz w:val="24"/>
          <w:lang w:eastAsia="en-US"/>
        </w:rPr>
        <w:t>AIR 1962 SC 1810.</w:t>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67.</w:t>
        <w:tab/>
        <w:t>It should be noted that the GOM Guarantee in particular is intended to operate independently as a free-standing arrangement, notwithstanding that it refers back to and incorporates for certain purposes rights and obligations under the PPA. Thus the GOM Guarantee is stated to be “in addition to, and not in substitution for, or derogation of, any other security which the Company may at any time hold in respect of” the obligations of the MSEB under the PPA (Clause 3 (C)), and it provides for the Claimant to have immediate recourse, subject only to its terms, against the Respondent, without any requirement that the Claimant should “exercise any legal remedies which may be available to it under or in respect of” the PPA (Clause 3 (D)). The Respondent’s obligations are assumed “as primary obligor” (Clause 3 (E)); its obligations are specified to be “unconditional direct obligations of the Guarantor” (Clause 4 (D)).</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68.</w:t>
        <w:tab/>
        <w:t>For these reasons it is a sufficient answer to the Respondent’s argument in relation to the bribery allegation that such an allegation, even if substantiated in relation to the PPA, would not of itself deprive the Tribunal of jurisdiction to determine the existence and extent of obligations to be performed under the GOM Guarantee and the SSA.</w:t>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pPr>
      <w:r>
        <w:rPr>
          <w:sz w:val="24"/>
          <w:lang w:eastAsia="en-US"/>
        </w:rPr>
        <w:t>69.</w:t>
        <w:tab/>
        <w:t xml:space="preserve">As to the arbitrability of claims relating to bribery, the Tribunal would simply observe that the’ issue is more one of fact than law, and that international arbitral tribunals have determined such questions in the past. See e.g. </w:t>
      </w:r>
      <w:r>
        <w:rPr>
          <w:i/>
          <w:sz w:val="24"/>
          <w:lang w:eastAsia="en-US"/>
        </w:rPr>
        <w:t xml:space="preserve">Westinghouse International Projects Co v National Power Corporation </w:t>
      </w:r>
      <w:r>
        <w:rPr>
          <w:b/>
          <w:sz w:val="24"/>
          <w:lang w:eastAsia="en-US"/>
        </w:rPr>
        <w:t xml:space="preserve">ICC Case </w:t>
      </w:r>
      <w:r>
        <w:rPr>
          <w:sz w:val="24"/>
          <w:lang w:eastAsia="en-US"/>
        </w:rPr>
        <w:t xml:space="preserve">No 6401/BGD, Preliminary Award of 19 December 1991; the Swiss Federal Tribunal declined an application for review of the decision: ATF 119/lI 380 (1993). A decision often cited for the proposition that issues of bribery are not arbitrable is that of Judge Lagergren as sole arbitrator in ICC Case No 1110: see JG Wetter, “Issues of Corruption before International Arbitral Tribunals: The Authentic Text and True Meaning of Judge Gunnar Lagergren’s 1963 Award in ICC Case No 1110” (1994) 10 </w:t>
      </w:r>
      <w:r>
        <w:rPr>
          <w:i/>
          <w:sz w:val="24"/>
          <w:lang w:eastAsia="en-US"/>
        </w:rPr>
        <w:t xml:space="preserve">Arbitration International </w:t>
      </w:r>
      <w:r>
        <w:rPr>
          <w:sz w:val="24"/>
          <w:lang w:eastAsia="en-US"/>
        </w:rPr>
        <w:t>277. However, the actual text of his award, published in 1994, shows that he first determined as a matter of fact and after hearing witnesses that the transaction did involve bribery, and went on to hold that he would accordingly not enforce it. Although the decision was expressed in terms of jurisdiction, in substance what the arbitrator did was of his own motion to refuse to consider other legal issues relating to the enforceability of the agreement</w:t>
      </w:r>
      <w:r>
        <w:rPr>
          <w:lang w:eastAsia="en-US"/>
        </w:rPr>
        <w:t xml:space="preserve"> </w:t>
      </w:r>
      <w:r>
        <w:rPr>
          <w:sz w:val="24"/>
          <w:lang w:eastAsia="en-US"/>
        </w:rPr>
        <w:t>once it was clear that it involved corruption. (It may be noted that there was no issue of severability in that case, since the agreement to arbitrate was a separate and subsequent agreement, which was not tainted by bribery.) According to Redfern &amp; Hunter:</w:t>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748" w:leader="none"/>
        </w:tabs>
        <w:spacing w:lineRule="exact" w:line="357"/>
        <w:ind w:start="748" w:end="0"/>
        <w:jc w:val="both"/>
        <w:rPr>
          <w:sz w:val="24"/>
          <w:lang w:eastAsia="en-US"/>
        </w:rPr>
      </w:pPr>
      <w:r>
        <w:rPr>
          <w:sz w:val="24"/>
          <w:lang w:eastAsia="en-US"/>
        </w:rPr>
        <w:t>“</w:t>
      </w:r>
      <w:r>
        <w:rPr>
          <w:sz w:val="24"/>
          <w:lang w:eastAsia="en-US"/>
        </w:rPr>
        <w:t>This second course (that of assuming jurisdiction, but refusing the claim on the basis of illegality) is thought by some commentators to be the better course to adopt. Indeed, in practice, whether or not it is the better course, it is the only one which usually will be followed, because it is only in the course of hearing the dispute that the existence of corruption can be determined.”</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88" w:leader="none"/>
        </w:tabs>
        <w:spacing w:lineRule="exact" w:line="357"/>
        <w:ind w:start="788" w:end="0"/>
        <w:jc w:val="both"/>
        <w:rPr/>
      </w:pPr>
      <w:r>
        <w:rPr>
          <w:sz w:val="24"/>
          <w:lang w:eastAsia="en-US"/>
        </w:rPr>
        <w:t xml:space="preserve">(A Redfern &amp; M Hunter, </w:t>
      </w:r>
      <w:r>
        <w:rPr>
          <w:i/>
          <w:sz w:val="24"/>
          <w:lang w:eastAsia="en-US"/>
        </w:rPr>
        <w:t>Law and Practice of International</w:t>
      </w:r>
    </w:p>
    <w:p>
      <w:pPr>
        <w:pStyle w:val="Normal"/>
        <w:widowControl w:val="false"/>
        <w:tabs>
          <w:tab w:val="clear" w:pos="4680"/>
          <w:tab w:val="left" w:pos="788" w:leader="none"/>
        </w:tabs>
        <w:spacing w:lineRule="exact" w:line="357"/>
        <w:jc w:val="both"/>
        <w:rPr>
          <w:i/>
          <w:i/>
          <w:sz w:val="24"/>
          <w:lang w:eastAsia="en-US"/>
        </w:rPr>
      </w:pPr>
      <w:r>
        <w:rPr>
          <w:i/>
          <w:sz w:val="24"/>
          <w:lang w:eastAsia="en-US"/>
        </w:rPr>
      </w:r>
    </w:p>
    <w:p>
      <w:pPr>
        <w:pStyle w:val="Normal"/>
        <w:widowControl w:val="false"/>
        <w:tabs>
          <w:tab w:val="clear" w:pos="4680"/>
          <w:tab w:val="left" w:pos="748" w:leader="none"/>
        </w:tabs>
        <w:spacing w:lineRule="exact" w:line="357"/>
        <w:ind w:start="748" w:end="0"/>
        <w:jc w:val="both"/>
        <w:rPr/>
      </w:pPr>
      <w:r>
        <w:rPr>
          <w:i/>
          <w:sz w:val="24"/>
          <w:lang w:eastAsia="en-US"/>
        </w:rPr>
        <w:t xml:space="preserve">Commercial Arbitration </w:t>
      </w:r>
      <w:r>
        <w:rPr>
          <w:sz w:val="24"/>
          <w:lang w:eastAsia="en-US"/>
        </w:rPr>
        <w:t>(2nd edn, London, Sweet &amp; Maxwell, 1991)</w:t>
      </w:r>
    </w:p>
    <w:p>
      <w:pPr>
        <w:pStyle w:val="Normal"/>
        <w:widowControl w:val="false"/>
        <w:tabs>
          <w:tab w:val="clear" w:pos="4680"/>
          <w:tab w:val="left" w:pos="748" w:leader="none"/>
        </w:tabs>
        <w:spacing w:lineRule="exact" w:line="357"/>
        <w:jc w:val="both"/>
        <w:rPr>
          <w:sz w:val="24"/>
          <w:lang w:eastAsia="en-US"/>
        </w:rPr>
      </w:pPr>
      <w:r>
        <w:rPr>
          <w:sz w:val="24"/>
          <w:lang w:eastAsia="en-US"/>
        </w:rPr>
      </w:r>
    </w:p>
    <w:p>
      <w:pPr>
        <w:pStyle w:val="Normal"/>
        <w:widowControl w:val="false"/>
        <w:tabs>
          <w:tab w:val="clear" w:pos="4680"/>
          <w:tab w:val="left" w:pos="788" w:leader="none"/>
        </w:tabs>
        <w:spacing w:lineRule="exact" w:line="357"/>
        <w:ind w:start="788" w:end="0"/>
        <w:jc w:val="both"/>
        <w:rPr>
          <w:i/>
          <w:i/>
          <w:sz w:val="24"/>
          <w:lang w:eastAsia="en-US"/>
        </w:rPr>
      </w:pPr>
      <w:r>
        <w:rPr>
          <w:i/>
          <w:sz w:val="24"/>
          <w:lang w:eastAsia="en-US"/>
        </w:rPr>
        <w:t>145.)</w:t>
      </w:r>
    </w:p>
    <w:p>
      <w:pPr>
        <w:pStyle w:val="Normal"/>
        <w:widowControl w:val="false"/>
        <w:tabs>
          <w:tab w:val="clear" w:pos="4680"/>
          <w:tab w:val="left" w:pos="788" w:leader="none"/>
        </w:tabs>
        <w:spacing w:lineRule="exact" w:line="357"/>
        <w:jc w:val="both"/>
        <w:rPr>
          <w:i/>
          <w:i/>
          <w:sz w:val="24"/>
          <w:lang w:eastAsia="en-US"/>
        </w:rPr>
      </w:pPr>
      <w:r>
        <w:rPr>
          <w:i/>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t>The Tribunal agrees with the latter observation. Otherwise a party could avoid an obligation to arbitrate merely by alleging bribery.</w:t>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204" w:leader="none"/>
        </w:tabs>
        <w:spacing w:lineRule="exact" w:line="357"/>
        <w:jc w:val="both"/>
        <w:rPr>
          <w:sz w:val="24"/>
          <w:lang w:eastAsia="en-US"/>
        </w:rPr>
      </w:pPr>
      <w:r>
        <w:rPr>
          <w:sz w:val="24"/>
          <w:lang w:eastAsia="en-US"/>
        </w:rPr>
      </w:r>
    </w:p>
    <w:p>
      <w:pPr>
        <w:pStyle w:val="Normal"/>
        <w:widowControl w:val="false"/>
        <w:tabs>
          <w:tab w:val="clear" w:pos="4680"/>
          <w:tab w:val="left" w:pos="1491" w:leader="none"/>
        </w:tabs>
        <w:spacing w:lineRule="exact" w:line="357"/>
        <w:jc w:val="both"/>
        <w:rPr>
          <w:sz w:val="24"/>
          <w:lang w:eastAsia="en-US"/>
        </w:rPr>
      </w:pPr>
      <w:r>
        <w:rPr>
          <w:sz w:val="24"/>
          <w:lang w:eastAsia="en-US"/>
        </w:rPr>
        <w:t>70.</w:t>
        <w:tab/>
        <w:t>In the present case there is a bare allegation of bribery in relation to an apparently subsisting agreement between the claimant and MSEB. The Tribunal’s jurisdiction in relation to the GOM Guarantee and the PPA cannot, in its view, be considered as excluded thereby. What the situation would be in the event that the allegation were held to have been proved is a matter the Tribunal does not need to consider at the present stage. It is sufficient to hold that the truth or falseness of the allegation cannot be considered non-arbitrable.</w:t>
      </w:r>
    </w:p>
    <w:p>
      <w:pPr>
        <w:sectPr>
          <w:type w:val="continuous"/>
          <w:pgSz w:w="12240" w:h="15840"/>
          <w:pgMar w:left="1604" w:right="1616" w:gutter="0" w:header="417" w:top="657" w:footer="0" w:bottom="663"/>
          <w:formProt w:val="false"/>
          <w:textDirection w:val="lrTb"/>
          <w:docGrid w:type="default" w:linePitch="360" w:charSpace="0"/>
        </w:sectPr>
      </w:pPr>
    </w:p>
    <w:p>
      <w:pPr>
        <w:pStyle w:val="Normal"/>
        <w:widowControl w:val="false"/>
        <w:tabs>
          <w:tab w:val="clear" w:pos="4680"/>
          <w:tab w:val="left" w:pos="306" w:leader="none"/>
        </w:tabs>
        <w:spacing w:lineRule="exact" w:line="357"/>
        <w:ind w:start="306" w:end="0"/>
        <w:rPr>
          <w:sz w:val="24"/>
          <w:lang w:eastAsia="en-US"/>
        </w:rPr>
      </w:pPr>
      <w:r>
        <w:rPr>
          <w:sz w:val="24"/>
          <w:lang w:eastAsia="en-US"/>
        </w:rPr>
      </w:r>
    </w:p>
    <w:p>
      <w:pPr>
        <w:pStyle w:val="Normal"/>
        <w:widowControl w:val="false"/>
        <w:tabs>
          <w:tab w:val="clear" w:pos="4680"/>
          <w:tab w:val="left" w:pos="306" w:leader="none"/>
        </w:tabs>
        <w:ind w:start="306" w:end="0"/>
        <w:rPr>
          <w:b/>
          <w:sz w:val="24"/>
          <w:lang w:eastAsia="en-US"/>
        </w:rPr>
      </w:pPr>
      <w:r>
        <w:rPr>
          <w:b/>
          <w:sz w:val="24"/>
          <w:lang w:eastAsia="en-US"/>
        </w:rPr>
        <w:t>Conclusions</w:t>
      </w:r>
      <w:r>
        <mc:AlternateContent>
          <mc:Choice Requires="wps">
            <w:drawing>
              <wp:anchor behindDoc="0" distT="3175" distB="3175" distL="3175" distR="3175" simplePos="0" locked="0" layoutInCell="0" allowOverlap="1" relativeHeight="2">
                <wp:simplePos x="0" y="0"/>
                <wp:positionH relativeFrom="page">
                  <wp:posOffset>1019175</wp:posOffset>
                </wp:positionH>
                <wp:positionV relativeFrom="page">
                  <wp:posOffset>4705350</wp:posOffset>
                </wp:positionV>
                <wp:extent cx="1997710" cy="1144270"/>
                <wp:effectExtent l="0" t="0" r="0" b="0"/>
                <wp:wrapSquare wrapText="bothSides"/>
                <wp:docPr id="1" name="Frame1"/>
                <a:graphic xmlns:a="http://schemas.openxmlformats.org/drawingml/2006/main">
                  <a:graphicData uri="http://schemas.microsoft.com/office/word/2010/wordprocessingShape">
                    <wps:wsp>
                      <wps:cNvSpPr txBox="1"/>
                      <wps:spPr>
                        <a:xfrm>
                          <a:off x="0" y="0"/>
                          <a:ext cx="1997710" cy="1144270"/>
                        </a:xfrm>
                        <a:prstGeom prst="rect"/>
                        <a:solidFill>
                          <a:srgbClr val="FFFFFF">
                            <a:alpha val="0"/>
                          </a:srgbClr>
                        </a:solidFill>
                      </wps:spPr>
                      <wps:txbx>
                        <w:txbxContent>
                          <w:p>
                            <w:pPr>
                              <w:pStyle w:val="Normal"/>
                              <w:widowControl w:val="false"/>
                              <w:tabs>
                                <w:tab w:val="clear" w:pos="4680"/>
                                <w:tab w:val="left" w:pos="306" w:leader="none"/>
                              </w:tabs>
                              <w:spacing w:lineRule="atLeast" w:line="357"/>
                              <w:rPr>
                                <w:lang w:eastAsia="en-US"/>
                              </w:rPr>
                            </w:pPr>
                            <w:r>
                              <w:rPr>
                                <w:lang w:eastAsia="en-US"/>
                              </w:rPr>
                              <w:drawing>
                                <wp:inline distT="0" distB="0" distL="0" distR="0">
                                  <wp:extent cx="1994535" cy="11430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18" t="-32" r="-18" b="-32"/>
                                          <a:stretch>
                                            <a:fillRect/>
                                          </a:stretch>
                                        </pic:blipFill>
                                        <pic:spPr bwMode="auto">
                                          <a:xfrm>
                                            <a:off x="0" y="0"/>
                                            <a:ext cx="1994535" cy="114300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157.3pt;height:90.1pt;mso-wrap-distance-left:0.25pt;mso-wrap-distance-right:0.25pt;mso-wrap-distance-top:0.25pt;mso-wrap-distance-bottom:0.25pt;margin-top:370.5pt;mso-position-vertical-relative:page;margin-left:80.25pt;mso-position-horizontal-relative:page">
                <v:fill opacity="0f"/>
                <v:textbox inset="0in,0in,0in,0in">
                  <w:txbxContent>
                    <w:p>
                      <w:pPr>
                        <w:pStyle w:val="Normal"/>
                        <w:widowControl w:val="false"/>
                        <w:tabs>
                          <w:tab w:val="clear" w:pos="4680"/>
                          <w:tab w:val="left" w:pos="306" w:leader="none"/>
                        </w:tabs>
                        <w:spacing w:lineRule="atLeast" w:line="357"/>
                        <w:rPr>
                          <w:lang w:eastAsia="en-US"/>
                        </w:rPr>
                      </w:pPr>
                      <w:r>
                        <w:rPr>
                          <w:lang w:eastAsia="en-US"/>
                        </w:rPr>
                        <w:drawing>
                          <wp:inline distT="0" distB="0" distL="0" distR="0">
                            <wp:extent cx="1994535" cy="11430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4"/>
                                    <a:srcRect l="-18" t="-32" r="-18" b="-32"/>
                                    <a:stretch>
                                      <a:fillRect/>
                                    </a:stretch>
                                  </pic:blipFill>
                                  <pic:spPr bwMode="auto">
                                    <a:xfrm>
                                      <a:off x="0" y="0"/>
                                      <a:ext cx="1994535" cy="1143000"/>
                                    </a:xfrm>
                                    <a:prstGeom prst="rect">
                                      <a:avLst/>
                                    </a:prstGeom>
                                    <a:noFill/>
                                  </pic:spPr>
                                </pic:pic>
                              </a:graphicData>
                            </a:graphic>
                          </wp:inline>
                        </w:drawing>
                      </w:r>
                    </w:p>
                  </w:txbxContent>
                </v:textbox>
                <w10:wrap type="square"/>
              </v:rect>
            </w:pict>
          </mc:Fallback>
        </mc:AlternateContent>
      </w:r>
      <w:r>
        <mc:AlternateContent>
          <mc:Choice Requires="wps">
            <w:drawing>
              <wp:anchor behindDoc="0" distT="3175" distB="3175" distL="3175" distR="3175" simplePos="0" locked="0" layoutInCell="0" allowOverlap="1" relativeHeight="4">
                <wp:simplePos x="0" y="0"/>
                <wp:positionH relativeFrom="page">
                  <wp:posOffset>1181100</wp:posOffset>
                </wp:positionH>
                <wp:positionV relativeFrom="page">
                  <wp:posOffset>6044565</wp:posOffset>
                </wp:positionV>
                <wp:extent cx="1709420" cy="175260"/>
                <wp:effectExtent l="0" t="0" r="0" b="0"/>
                <wp:wrapSquare wrapText="bothSides"/>
                <wp:docPr id="4" name="Frame2"/>
                <a:graphic xmlns:a="http://schemas.openxmlformats.org/drawingml/2006/main">
                  <a:graphicData uri="http://schemas.microsoft.com/office/word/2010/wordprocessingShape">
                    <wps:wsp>
                      <wps:cNvSpPr txBox="1"/>
                      <wps:spPr>
                        <a:xfrm>
                          <a:off x="0" y="0"/>
                          <a:ext cx="1709420" cy="175260"/>
                        </a:xfrm>
                        <a:prstGeom prst="rect"/>
                        <a:solidFill>
                          <a:srgbClr val="FFFFFF">
                            <a:alpha val="0"/>
                          </a:srgbClr>
                        </a:solidFill>
                      </wps:spPr>
                      <wps:txbx>
                        <w:txbxContent>
                          <w:p>
                            <w:pPr>
                              <w:pStyle w:val="Normal"/>
                              <w:widowControl w:val="false"/>
                              <w:tabs>
                                <w:tab w:val="clear" w:pos="4680"/>
                                <w:tab w:val="left" w:pos="204" w:leader="none"/>
                              </w:tabs>
                              <w:rPr>
                                <w:sz w:val="24"/>
                                <w:lang w:eastAsia="en-US"/>
                              </w:rPr>
                            </w:pPr>
                            <w:r>
                              <w:rPr>
                                <w:sz w:val="24"/>
                                <w:lang w:eastAsia="en-US"/>
                              </w:rPr>
                              <w:t>Dato Param Cumaraswamy</w:t>
                            </w:r>
                          </w:p>
                        </w:txbxContent>
                      </wps:txbx>
                      <wps:bodyPr anchor="t" lIns="0" tIns="0" rIns="0" bIns="0">
                        <a:noAutofit/>
                      </wps:bodyPr>
                    </wps:wsp>
                  </a:graphicData>
                </a:graphic>
              </wp:anchor>
            </w:drawing>
          </mc:Choice>
          <mc:Fallback>
            <w:pict>
              <v:rect fillcolor="#FFFFFF" style="position:absolute;rotation:-0;width:134.6pt;height:13.8pt;mso-wrap-distance-left:0.25pt;mso-wrap-distance-right:0.25pt;mso-wrap-distance-top:0.25pt;mso-wrap-distance-bottom:0.25pt;margin-top:475.95pt;mso-position-vertical-relative:page;margin-left:93pt;mso-position-horizontal-relative:page">
                <v:fill opacity="0f"/>
                <v:textbox inset="0in,0in,0in,0in">
                  <w:txbxContent>
                    <w:p>
                      <w:pPr>
                        <w:pStyle w:val="Normal"/>
                        <w:widowControl w:val="false"/>
                        <w:tabs>
                          <w:tab w:val="clear" w:pos="4680"/>
                          <w:tab w:val="left" w:pos="204" w:leader="none"/>
                        </w:tabs>
                        <w:rPr>
                          <w:sz w:val="24"/>
                          <w:lang w:eastAsia="en-US"/>
                        </w:rPr>
                      </w:pPr>
                      <w:r>
                        <w:rPr>
                          <w:sz w:val="24"/>
                          <w:lang w:eastAsia="en-US"/>
                        </w:rPr>
                        <w:t>Dato Param Cumaraswamy</w:t>
                      </w:r>
                    </w:p>
                  </w:txbxContent>
                </v:textbox>
                <w10:wrap type="square"/>
              </v:rect>
            </w:pict>
          </mc:Fallback>
        </mc:AlternateContent>
      </w:r>
    </w:p>
    <w:p>
      <w:pPr>
        <w:pStyle w:val="Normal"/>
        <w:widowControl w:val="false"/>
        <w:tabs>
          <w:tab w:val="clear" w:pos="4680"/>
          <w:tab w:val="left" w:pos="306" w:leader="none"/>
        </w:tabs>
        <w:rPr>
          <w:b/>
          <w:sz w:val="24"/>
          <w:lang w:eastAsia="en-US"/>
        </w:rPr>
      </w:pPr>
      <w:r>
        <w:rPr>
          <w:b/>
          <w:sz w:val="24"/>
          <w:lang w:eastAsia="en-US"/>
        </w:rPr>
      </w:r>
    </w:p>
    <w:p>
      <w:pPr>
        <w:pStyle w:val="Normal"/>
        <w:widowControl w:val="false"/>
        <w:tabs>
          <w:tab w:val="clear" w:pos="4680"/>
          <w:tab w:val="left" w:pos="306" w:leader="none"/>
        </w:tabs>
        <w:rPr>
          <w:b/>
          <w:sz w:val="24"/>
          <w:lang w:eastAsia="en-US"/>
        </w:rPr>
      </w:pPr>
      <w:r>
        <w:rPr>
          <w:b/>
          <w:sz w:val="24"/>
          <w:lang w:eastAsia="en-US"/>
        </w:rPr>
      </w:r>
    </w:p>
    <w:p>
      <w:pPr>
        <w:pStyle w:val="Normal"/>
        <w:widowControl w:val="false"/>
        <w:tabs>
          <w:tab w:val="clear" w:pos="4680"/>
          <w:tab w:val="left" w:pos="294" w:leader="none"/>
        </w:tabs>
        <w:ind w:start="295" w:end="0"/>
        <w:rPr/>
      </w:pPr>
      <w:r>
        <w:rPr>
          <w:b/>
          <w:sz w:val="24"/>
          <w:lang w:eastAsia="en-US"/>
        </w:rPr>
        <w:t xml:space="preserve">FOR </w:t>
      </w:r>
      <w:r>
        <w:rPr>
          <w:rFonts w:cs="Arial" w:ascii="Arial" w:hAnsi="Arial"/>
          <w:sz w:val="24"/>
          <w:lang w:eastAsia="en-US"/>
        </w:rPr>
        <w:t xml:space="preserve">THE </w:t>
      </w:r>
      <w:r>
        <w:rPr>
          <w:b/>
          <w:sz w:val="24"/>
          <w:lang w:eastAsia="en-US"/>
        </w:rPr>
        <w:t xml:space="preserve">FOREGOING REASONS, </w:t>
      </w:r>
      <w:r>
        <w:rPr>
          <w:sz w:val="24"/>
          <w:lang w:eastAsia="en-US"/>
        </w:rPr>
        <w:t>The Tribunal, unanimously:</w:t>
      </w:r>
    </w:p>
    <w:p>
      <w:pPr>
        <w:pStyle w:val="Normal"/>
        <w:widowControl w:val="false"/>
        <w:tabs>
          <w:tab w:val="clear" w:pos="4680"/>
          <w:tab w:val="left" w:pos="294" w:leader="none"/>
        </w:tabs>
        <w:rPr>
          <w:sz w:val="24"/>
          <w:lang w:eastAsia="en-US"/>
        </w:rPr>
      </w:pPr>
      <w:r>
        <w:rPr>
          <w:sz w:val="24"/>
          <w:lang w:eastAsia="en-US"/>
        </w:rPr>
      </w:r>
    </w:p>
    <w:p>
      <w:pPr>
        <w:pStyle w:val="Normal"/>
        <w:widowControl w:val="false"/>
        <w:tabs>
          <w:tab w:val="clear" w:pos="4680"/>
          <w:tab w:val="left" w:pos="294" w:leader="none"/>
        </w:tabs>
        <w:rPr>
          <w:sz w:val="24"/>
          <w:lang w:eastAsia="en-US"/>
        </w:rPr>
      </w:pPr>
      <w:r>
        <w:rPr>
          <w:sz w:val="24"/>
          <w:lang w:eastAsia="en-US"/>
        </w:rPr>
      </w:r>
    </w:p>
    <w:p>
      <w:pPr>
        <w:pStyle w:val="Normal"/>
        <w:widowControl w:val="false"/>
        <w:tabs>
          <w:tab w:val="clear" w:pos="4680"/>
          <w:tab w:val="left" w:pos="294" w:leader="none"/>
          <w:tab w:val="left" w:pos="1757" w:leader="none"/>
        </w:tabs>
        <w:spacing w:lineRule="exact" w:line="368"/>
        <w:ind w:start="295" w:end="0"/>
        <w:rPr/>
      </w:pPr>
      <w:r>
        <w:rPr>
          <w:b/>
          <w:sz w:val="24"/>
          <w:lang w:eastAsia="en-US"/>
        </w:rPr>
        <w:t>(1)</w:t>
        <w:tab/>
        <w:t xml:space="preserve">holds </w:t>
      </w:r>
      <w:r>
        <w:rPr>
          <w:sz w:val="24"/>
          <w:lang w:eastAsia="en-US"/>
        </w:rPr>
        <w:t xml:space="preserve">that it </w:t>
      </w:r>
      <w:r>
        <w:rPr>
          <w:sz w:val="26"/>
          <w:lang w:eastAsia="en-US"/>
        </w:rPr>
        <w:t xml:space="preserve">has </w:t>
      </w:r>
      <w:r>
        <w:rPr>
          <w:sz w:val="24"/>
          <w:lang w:eastAsia="en-US"/>
        </w:rPr>
        <w:t>jurisdiction under clause 6 (D) of the GOM Guarantee and under clause 11 of the SSA to determine the extent of the obligations of the parties arising under those Agreements;</w:t>
      </w:r>
    </w:p>
    <w:p>
      <w:pPr>
        <w:pStyle w:val="Normal"/>
        <w:widowControl w:val="false"/>
        <w:tabs>
          <w:tab w:val="clear" w:pos="4680"/>
          <w:tab w:val="left" w:pos="294" w:leader="none"/>
          <w:tab w:val="left" w:pos="1757" w:leader="none"/>
        </w:tabs>
        <w:spacing w:lineRule="exact" w:line="368"/>
        <w:rPr>
          <w:sz w:val="24"/>
          <w:lang w:eastAsia="en-US"/>
        </w:rPr>
      </w:pPr>
      <w:r>
        <w:rPr>
          <w:sz w:val="24"/>
          <w:lang w:eastAsia="en-US"/>
        </w:rPr>
      </w:r>
    </w:p>
    <w:p>
      <w:pPr>
        <w:pStyle w:val="Normal"/>
        <w:widowControl w:val="false"/>
        <w:tabs>
          <w:tab w:val="clear" w:pos="4680"/>
          <w:tab w:val="left" w:pos="294" w:leader="none"/>
          <w:tab w:val="left" w:pos="1757" w:leader="none"/>
        </w:tabs>
        <w:spacing w:lineRule="exact" w:line="368"/>
        <w:rPr>
          <w:sz w:val="24"/>
          <w:lang w:eastAsia="en-US"/>
        </w:rPr>
      </w:pPr>
      <w:r>
        <w:rPr>
          <w:sz w:val="24"/>
          <w:lang w:eastAsia="en-US"/>
        </w:rPr>
      </w:r>
    </w:p>
    <w:p>
      <w:pPr>
        <w:pStyle w:val="Normal"/>
        <w:widowControl w:val="false"/>
        <w:tabs>
          <w:tab w:val="clear" w:pos="4680"/>
          <w:tab w:val="left" w:pos="294" w:leader="none"/>
          <w:tab w:val="left" w:pos="1757" w:leader="none"/>
        </w:tabs>
        <w:spacing w:lineRule="exact" w:line="731"/>
        <w:ind w:start="295" w:end="0"/>
        <w:rPr>
          <w:sz w:val="24"/>
          <w:lang w:eastAsia="en-US"/>
        </w:rPr>
      </w:pPr>
      <w:r>
        <w:rPr>
          <w:sz w:val="24"/>
          <w:lang w:eastAsia="en-US"/>
        </w:rPr>
        <w:t>(2)</w:t>
        <w:tab/>
        <w:t>reserves the question of costs for subsequent determination. Given at London, this ~ of February 1996:</w:t>
      </w:r>
    </w:p>
    <w:p>
      <w:pPr>
        <w:pStyle w:val="Normal"/>
        <w:widowControl w:val="false"/>
        <w:tabs>
          <w:tab w:val="clear" w:pos="4680"/>
          <w:tab w:val="left" w:pos="294" w:leader="none"/>
          <w:tab w:val="left" w:pos="1757" w:leader="none"/>
        </w:tabs>
        <w:rPr>
          <w:sz w:val="24"/>
          <w:lang w:eastAsia="en-US"/>
        </w:rPr>
      </w:pPr>
      <w:r>
        <w:rPr>
          <w:sz w:val="24"/>
          <w:lang w:eastAsia="en-US"/>
        </w:rPr>
      </w:r>
    </w:p>
    <w:p>
      <w:pPr>
        <w:pStyle w:val="Normal"/>
        <w:widowControl w:val="false"/>
        <w:tabs>
          <w:tab w:val="clear" w:pos="4680"/>
          <w:tab w:val="left" w:pos="294" w:leader="none"/>
          <w:tab w:val="left" w:pos="1757" w:leader="none"/>
        </w:tabs>
        <w:rPr>
          <w:lang w:eastAsia="en-US"/>
        </w:rPr>
      </w:pPr>
      <w:r>
        <w:rPr>
          <w:lang w:eastAsia="en-US"/>
        </w:rPr>
      </w:r>
    </w:p>
    <w:p>
      <w:pPr>
        <w:pStyle w:val="Normal"/>
        <w:widowControl w:val="false"/>
        <w:tabs>
          <w:tab w:val="clear" w:pos="4680"/>
          <w:tab w:val="left" w:pos="294" w:leader="none"/>
          <w:tab w:val="left" w:pos="1757" w:leader="none"/>
        </w:tabs>
        <w:rPr>
          <w:lang w:eastAsia="en-US"/>
        </w:rPr>
      </w:pPr>
      <w:r>
        <w:rPr>
          <w:lang w:eastAsia="en-US"/>
        </w:rPr>
      </w:r>
    </w:p>
    <w:p>
      <w:pPr>
        <w:pStyle w:val="Normal"/>
        <w:widowControl w:val="false"/>
        <w:tabs>
          <w:tab w:val="clear" w:pos="4680"/>
          <w:tab w:val="left" w:pos="294" w:leader="none"/>
          <w:tab w:val="left" w:pos="1757" w:leader="none"/>
        </w:tabs>
        <w:rPr>
          <w:lang w:eastAsia="en-US"/>
        </w:rPr>
      </w:pPr>
      <w:r>
        <w:rPr>
          <w:lang w:eastAsia="en-US"/>
        </w:rPr>
      </w:r>
    </w:p>
    <w:p>
      <w:pPr>
        <w:pStyle w:val="Normal"/>
        <w:widowControl w:val="false"/>
        <w:tabs>
          <w:tab w:val="clear" w:pos="4680"/>
          <w:tab w:val="left" w:pos="294" w:leader="none"/>
          <w:tab w:val="left" w:pos="1757" w:leader="none"/>
        </w:tabs>
        <w:rPr>
          <w:lang w:eastAsia="en-US"/>
        </w:rPr>
      </w:pPr>
      <w:r>
        <w:rPr>
          <w:lang w:eastAsia="en-US"/>
        </w:rPr>
      </w:r>
    </w:p>
    <w:p>
      <w:pPr>
        <w:pStyle w:val="Normal"/>
        <w:widowControl w:val="false"/>
        <w:tabs>
          <w:tab w:val="clear" w:pos="4680"/>
          <w:tab w:val="left" w:pos="294" w:leader="none"/>
          <w:tab w:val="left" w:pos="1757" w:leader="none"/>
        </w:tabs>
        <w:rPr>
          <w:lang w:eastAsia="en-US"/>
        </w:rPr>
      </w:pPr>
      <w:r>
        <w:rPr>
          <w:lang w:eastAsia="en-US"/>
        </w:rPr>
      </w:r>
    </w:p>
    <w:p>
      <w:pPr>
        <w:pStyle w:val="Normal"/>
        <w:widowControl w:val="false"/>
        <w:tabs>
          <w:tab w:val="clear" w:pos="4680"/>
          <w:tab w:val="left" w:pos="294" w:leader="none"/>
          <w:tab w:val="left" w:pos="1757" w:leader="none"/>
        </w:tabs>
        <w:rPr>
          <w:lang w:eastAsia="en-US"/>
        </w:rPr>
      </w:pPr>
      <w:r>
        <w:rPr>
          <w:lang w:eastAsia="en-US"/>
        </w:rPr>
      </w:r>
    </w:p>
    <w:p>
      <w:pPr>
        <w:pStyle w:val="Normal"/>
        <w:widowControl w:val="false"/>
        <w:tabs>
          <w:tab w:val="clear" w:pos="4680"/>
          <w:tab w:val="left" w:pos="294" w:leader="none"/>
          <w:tab w:val="left" w:pos="1757" w:leader="none"/>
        </w:tabs>
        <w:rPr>
          <w:lang w:eastAsia="en-US"/>
        </w:rPr>
      </w:pPr>
      <w:r>
        <w:rPr>
          <w:lang w:eastAsia="en-US"/>
        </w:rPr>
      </w:r>
    </w:p>
    <w:p>
      <w:pPr>
        <w:sectPr>
          <w:type w:val="continuous"/>
          <w:pgSz w:w="12240" w:h="15840"/>
          <w:pgMar w:left="1604" w:right="1616" w:gutter="0" w:header="417" w:top="657" w:footer="0" w:bottom="663"/>
          <w:formProt w:val="false"/>
          <w:textDirection w:val="lrTb"/>
          <w:docGrid w:type="default" w:linePitch="360" w:charSpace="0"/>
        </w:sectPr>
      </w:pPr>
    </w:p>
    <w:p>
      <w:pPr>
        <w:pStyle w:val="Normal"/>
        <w:widowControl w:val="false"/>
        <w:tabs>
          <w:tab w:val="clear" w:pos="4680"/>
          <w:tab w:val="left" w:pos="204" w:leader="none"/>
        </w:tabs>
        <w:rPr>
          <w:lang w:eastAsia="en-US"/>
        </w:rPr>
      </w:pPr>
      <w:r>
        <w:rPr>
          <w:lang w:eastAsia="en-US"/>
        </w:rPr>
        <w:t>Witness</w:t>
      </w:r>
    </w:p>
    <w:p>
      <w:pPr>
        <w:pStyle w:val="Normal"/>
        <w:widowControl w:val="false"/>
        <w:tabs>
          <w:tab w:val="clear" w:pos="4680"/>
          <w:tab w:val="left" w:pos="204" w:leader="none"/>
        </w:tabs>
        <w:rPr>
          <w:sz w:val="24"/>
          <w:lang w:eastAsia="en-US"/>
        </w:rPr>
      </w:pPr>
      <w:r>
        <w:br w:type="column"/>
      </w:r>
      <w:r>
        <w:rPr>
          <w:sz w:val="24"/>
          <w:lang w:eastAsia="en-US"/>
        </w:rPr>
        <w:t>Professor James Crawford</w:t>
      </w:r>
    </w:p>
    <w:p>
      <w:pPr>
        <w:pStyle w:val="Normal"/>
        <w:widowControl w:val="false"/>
        <w:tabs>
          <w:tab w:val="clear" w:pos="4680"/>
          <w:tab w:val="left" w:pos="204" w:leader="none"/>
        </w:tabs>
        <w:rPr>
          <w:sz w:val="24"/>
          <w:lang w:eastAsia="en-US"/>
        </w:rPr>
      </w:pPr>
      <w:r>
        <w:rPr>
          <w:sz w:val="24"/>
          <w:lang w:eastAsia="en-US"/>
        </w:rPr>
        <w:t>Hon Andrew Rogers QC</w:t>
      </w:r>
    </w:p>
    <w:p>
      <w:pPr>
        <w:sectPr>
          <w:type w:val="continuous"/>
          <w:pgSz w:w="12240" w:h="15840"/>
          <w:pgMar w:left="1836" w:right="3646" w:gutter="0" w:header="417" w:top="657" w:footer="0" w:bottom="663"/>
          <w:cols w:num="2" w:equalWidth="false" w:sep="false">
            <w:col w:w="630" w:space="2442"/>
            <w:col w:w="3685"/>
          </w:cols>
          <w:formProt w:val="false"/>
          <w:textDirection w:val="lrTb"/>
          <w:docGrid w:type="default" w:linePitch="360" w:charSpace="0"/>
        </w:sectPr>
      </w:pPr>
    </w:p>
    <w:p>
      <w:pPr>
        <w:pStyle w:val="Normal"/>
        <w:numPr>
          <w:ilvl w:val="0"/>
          <w:numId w:val="0"/>
        </w:numPr>
        <w:rPr>
          <w:sz w:val="24"/>
          <w:lang w:eastAsia="en-US"/>
        </w:rPr>
      </w:pPr>
      <w:r>
        <w:rPr>
          <w:sz w:val="24"/>
          <w:lang w:eastAsia="en-US"/>
        </w:rPr>
      </w:r>
    </w:p>
    <w:p>
      <w:pPr>
        <w:sectPr>
          <w:type w:val="continuous"/>
          <w:pgSz w:w="12240" w:h="15840"/>
          <w:pgMar w:left="1836" w:right="3646" w:gutter="0" w:header="417" w:top="657" w:footer="0" w:bottom="663"/>
          <w:formProt w:val="false"/>
          <w:textDirection w:val="lrTb"/>
          <w:docGrid w:type="default" w:linePitch="360" w:charSpace="0"/>
        </w:sectPr>
      </w:pPr>
    </w:p>
    <w:p>
      <w:pPr>
        <w:pStyle w:val="Normal"/>
        <w:widowControl w:val="false"/>
        <w:tabs>
          <w:tab w:val="clear" w:pos="4680"/>
          <w:tab w:val="left" w:pos="204" w:leader="none"/>
        </w:tabs>
        <w:rPr>
          <w:sz w:val="24"/>
          <w:lang w:eastAsia="en-US"/>
        </w:rPr>
      </w:pPr>
      <w:r>
        <w:rPr>
          <w:sz w:val="24"/>
          <w:lang w:eastAsia="en-US"/>
        </w:rPr>
      </w:r>
    </w:p>
    <w:p>
      <w:pPr>
        <w:pStyle w:val="Normal"/>
        <w:rPr>
          <w:sz w:val="24"/>
          <w:lang w:eastAsia="en-US"/>
        </w:rPr>
      </w:pPr>
      <w:r>
        <w:rPr>
          <w:sz w:val="24"/>
          <w:lang w:eastAsia="en-US"/>
        </w:rPr>
      </w:r>
    </w:p>
    <w:sectPr>
      <w:type w:val="continuous"/>
      <w:pgSz w:w="12240" w:h="15840"/>
      <w:pgMar w:left="1604" w:right="1616" w:gutter="0" w:header="417" w:top="657" w:footer="0" w:bottom="663"/>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4680"/>
        <w:tab w:val="center" w:pos="4240" w:leader="none"/>
        <w:tab w:val="right" w:pos="8481" w:leader="none"/>
      </w:tabs>
      <w:spacing w:lineRule="exact" w:line="240"/>
      <w:rPr/>
    </w:pPr>
    <w:r>
      <w:rPr>
        <w:lang w:eastAsia="en-US"/>
      </w:rPr>
      <w:tab/>
    </w:r>
    <w:r>
      <w:rPr>
        <w:sz w:val="16"/>
        <w:lang w:eastAsia="en-US"/>
      </w:rPr>
      <w:t>CONFIDENTIAL: page 1</w:t>
    </w:r>
  </w:p>
</w:hdr>
</file>

<file path=word/settings.xml><?xml version="1.0" encoding="utf-8"?>
<w:settings xmlns:w="http://schemas.openxmlformats.org/wordprocessingml/2006/main">
  <w:zoom w:val="bestFit" w:percent="20"/>
  <w:defaultTabStop w:val="468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paragraph" w:styleId="HeaderandFooter">
    <w:name w:val="Header and Footer"/>
    <w:basedOn w:val="Normal"/>
    <w:qFormat/>
    <w:pPr>
      <w:suppressLineNumbers/>
      <w:tabs>
        <w:tab w:val="clear" w:pos="4680"/>
        <w:tab w:val="center" w:pos="4986" w:leader="none"/>
        <w:tab w:val="right" w:pos="9972"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2000-12-01T08:49:00Z</dcterms:created>
  <dc:creator>xdoduser</dc:creator>
  <dc:description/>
  <dc:language>en-CA</dc:language>
  <cp:lastModifiedBy>Kay Cannon</cp:lastModifiedBy>
  <dcterms:modified xsi:type="dcterms:W3CDTF">2000-12-01T08:49:00Z</dcterms:modified>
  <cp:revision>2</cp:revision>
  <dc:subject/>
  <dc:title>AND</dc:title>
</cp:coreProperties>
</file>