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120" w:after="240"/>
        <w:rPr>
          <w:b w:val="false"/>
          <w:color w:val="0000FF"/>
        </w:rPr>
      </w:pPr>
      <w:r>
        <w:rPr>
          <w:b w:val="false"/>
          <w:i/>
          <w:color w:val="0000FF"/>
        </w:rPr>
        <w:t>EOTT ENERGY</w:t>
        <w:tab/>
        <w:tab/>
        <w:tab/>
        <w:tab/>
        <w:tab/>
      </w:r>
    </w:p>
    <w:p>
      <w:pPr>
        <w:pStyle w:val="MessageHeaderFirst"/>
        <w:rPr>
          <w:sz w:val="24"/>
        </w:rPr>
      </w:pPr>
      <w:r>
        <w:rPr>
          <w:rStyle w:val="MessageHeaderLabel"/>
          <w:b w:val="false"/>
          <w:sz w:val="24"/>
        </w:rPr>
        <w:t>DATE:</w:t>
      </w:r>
      <w:r>
        <w:rPr>
          <w:sz w:val="24"/>
        </w:rPr>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MessageHeader"/>
        <w:rPr/>
      </w:pPr>
      <w:r>
        <w:rPr>
          <w:rStyle w:val="MessageHeaderLabel"/>
          <w:b w:val="false"/>
          <w:sz w:val="24"/>
        </w:rPr>
        <w:t>TO:</w:t>
      </w:r>
      <w:r>
        <w:rPr>
          <w:sz w:val="24"/>
        </w:rPr>
        <w:tab/>
      </w:r>
      <w:r>
        <w:rPr>
          <w:b/>
          <w:sz w:val="24"/>
        </w:rPr>
        <w:t>ALL EOTT EMPLOYEES</w:t>
      </w:r>
    </w:p>
    <w:p>
      <w:pPr>
        <w:pStyle w:val="MessageHeader"/>
        <w:rPr/>
      </w:pPr>
      <w:r>
        <w:rPr>
          <w:rStyle w:val="MessageHeaderLabel"/>
          <w:b w:val="false"/>
          <w:sz w:val="24"/>
        </w:rPr>
        <w:t>Cc:</w:t>
      </w:r>
      <w:r>
        <w:rPr>
          <w:sz w:val="24"/>
        </w:rPr>
        <w:tab/>
        <w:t>Stan Horton; Ted Gaylord</w:t>
      </w:r>
    </w:p>
    <w:p>
      <w:pPr>
        <w:pStyle w:val="MessageHeader"/>
        <w:rPr/>
      </w:pPr>
      <w:r>
        <w:rPr>
          <w:rStyle w:val="MessageHeaderLabel"/>
          <w:b w:val="false"/>
          <w:sz w:val="24"/>
        </w:rPr>
        <w:t>FROM:</w:t>
      </w:r>
      <w:r>
        <w:rPr>
          <w:sz w:val="24"/>
        </w:rPr>
        <w:tab/>
        <w:t>Michael D. Burke</w:t>
      </w:r>
    </w:p>
    <w:p>
      <w:pPr>
        <w:pStyle w:val="MessageHeader"/>
        <w:rPr/>
      </w:pPr>
      <w:r>
        <w:rPr>
          <w:rStyle w:val="MessageHeaderLabel"/>
          <w:b w:val="false"/>
          <w:sz w:val="24"/>
        </w:rPr>
        <w:t>RE:</w:t>
      </w:r>
      <w:r>
        <w:rPr>
          <w:sz w:val="24"/>
        </w:rPr>
        <w:tab/>
        <w:t>Organizational Announcement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Heading1"/>
        <w:ind w:hanging="0" w:start="0"/>
        <w:rPr/>
      </w:pPr>
      <w:r>
        <w:rPr/>
        <w:t>Objectives of the New Organzational Structure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 number of changes are being made to further strengthen our organizational structure and improve our capabilities this year to:</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2"/>
        </w:numPr>
        <w:tabs>
          <w:tab w:val="clear" w:pos="720"/>
          <w:tab w:val="left" w:pos="1080" w:leader="none"/>
        </w:tabs>
        <w:spacing w:lineRule="atLeast" w:line="240"/>
        <w:ind w:hanging="360" w:start="1080" w:end="0"/>
        <w:rPr>
          <w:rFonts w:ascii="Arial" w:hAnsi="Arial" w:cs="Arial"/>
          <w:color w:val="000000"/>
          <w:sz w:val="24"/>
          <w:lang w:eastAsia="en-US"/>
        </w:rPr>
      </w:pPr>
      <w:r>
        <w:rPr>
          <w:rFonts w:cs="Arial" w:ascii="Arial" w:hAnsi="Arial"/>
          <w:color w:val="000000"/>
          <w:sz w:val="24"/>
          <w:lang w:eastAsia="en-US"/>
        </w:rPr>
        <w:t>Empower our Corporate Governance function to accelerate our progress in implementing “best practices” and superior standards in operations and maintenance with an impeccable safety and environmental record.</w:t>
      </w:r>
    </w:p>
    <w:p>
      <w:pPr>
        <w:pStyle w:val="Normal"/>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numPr>
          <w:ilvl w:val="0"/>
          <w:numId w:val="2"/>
        </w:numPr>
        <w:tabs>
          <w:tab w:val="clear" w:pos="720"/>
          <w:tab w:val="left" w:pos="1080" w:leader="none"/>
        </w:tabs>
        <w:spacing w:lineRule="atLeast" w:line="240"/>
        <w:ind w:hanging="360" w:start="1080" w:end="0"/>
        <w:rPr>
          <w:rFonts w:ascii="Arial" w:hAnsi="Arial" w:cs="Arial"/>
          <w:color w:val="000000"/>
          <w:sz w:val="24"/>
          <w:lang w:eastAsia="en-US"/>
        </w:rPr>
      </w:pPr>
      <w:r>
        <w:rPr>
          <w:rFonts w:cs="Arial" w:ascii="Arial" w:hAnsi="Arial"/>
          <w:color w:val="000000"/>
          <w:sz w:val="24"/>
          <w:lang w:eastAsia="en-US"/>
        </w:rPr>
        <w:t>Assist the Regional Business Managers in focusing on achieving substantial profitable revenue growth.</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2"/>
        </w:numPr>
        <w:tabs>
          <w:tab w:val="clear" w:pos="720"/>
          <w:tab w:val="left" w:pos="1080" w:leader="none"/>
        </w:tabs>
        <w:spacing w:lineRule="atLeast" w:line="240"/>
        <w:ind w:hanging="360" w:start="1080" w:end="0"/>
        <w:rPr>
          <w:rFonts w:ascii="Arial" w:hAnsi="Arial" w:cs="Arial"/>
          <w:color w:val="000000"/>
          <w:sz w:val="24"/>
          <w:lang w:eastAsia="en-US"/>
        </w:rPr>
      </w:pPr>
      <w:r>
        <w:rPr>
          <w:rFonts w:cs="Arial" w:ascii="Arial" w:hAnsi="Arial"/>
          <w:color w:val="000000"/>
          <w:sz w:val="24"/>
          <w:lang w:eastAsia="en-US"/>
        </w:rPr>
        <w:t>Focus more intently on increasing the ROCE (Return on Capital Employed) and cash flow from our existing assets.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2"/>
        </w:numPr>
        <w:tabs>
          <w:tab w:val="clear" w:pos="720"/>
          <w:tab w:val="left" w:pos="1080" w:leader="none"/>
        </w:tabs>
        <w:spacing w:lineRule="atLeast" w:line="240"/>
        <w:ind w:hanging="360" w:start="1080" w:end="0"/>
        <w:rPr>
          <w:rFonts w:ascii="Arial" w:hAnsi="Arial" w:cs="Arial"/>
          <w:color w:val="000000"/>
          <w:sz w:val="24"/>
          <w:lang w:eastAsia="en-US"/>
        </w:rPr>
      </w:pPr>
      <w:r>
        <w:rPr>
          <w:rFonts w:cs="Arial" w:ascii="Arial" w:hAnsi="Arial"/>
          <w:color w:val="000000"/>
          <w:sz w:val="24"/>
          <w:lang w:eastAsia="en-US"/>
        </w:rPr>
        <w:t>Proactively and aggressively market our common carrier pipeline assets.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numPr>
          <w:ilvl w:val="0"/>
          <w:numId w:val="2"/>
        </w:numPr>
        <w:tabs>
          <w:tab w:val="clear" w:pos="720"/>
          <w:tab w:val="left" w:pos="1080" w:leader="none"/>
        </w:tabs>
        <w:spacing w:lineRule="atLeast" w:line="240"/>
        <w:ind w:hanging="360" w:start="1080" w:end="0"/>
        <w:rPr>
          <w:rFonts w:ascii="Arial" w:hAnsi="Arial" w:cs="Arial"/>
          <w:color w:val="000000"/>
          <w:sz w:val="24"/>
          <w:lang w:eastAsia="en-US"/>
        </w:rPr>
      </w:pPr>
      <w:r>
        <w:rPr>
          <w:rFonts w:cs="Arial" w:ascii="Arial" w:hAnsi="Arial"/>
          <w:color w:val="000000"/>
          <w:sz w:val="24"/>
          <w:lang w:eastAsia="en-US"/>
        </w:rPr>
        <w:t>Achieve our financial objective of increasing our net income to $25 million in 2000.</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Heading1"/>
        <w:ind w:hanging="0" w:start="0"/>
        <w:rPr/>
      </w:pPr>
      <w:r>
        <w:rPr/>
        <w:t>Cutty Cunninghan – Vice President, Operations Governance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EOTT’s Operations Governance function is being enhanced significantly with the addition of a new Vice President, Operations Governance, Cutty</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Cunningham.  Cutty will lead the operations team in performing a much more vital role in managing the operations, maintenance, system integrity, safety and environmental compliance activities of EOTT’s field assets throughout the U.S.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Mr. Cunningham has served as VP Operations and VP Technical Services of TEPPCO (Texas Eastern Products Pipeline, MLP) over the past nine years.  Through his leadership TEPPCO has attained the status as one of the safest and most environmentally compliant liquid pipeline systems in North America while also significantly increasing transported volumes and controlling costs over the decade of the 1990’s.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pPr>
      <w:r>
        <w:rPr>
          <w:rFonts w:cs="Arial" w:ascii="Arial" w:hAnsi="Arial"/>
          <w:color w:val="000000"/>
          <w:sz w:val="24"/>
          <w:lang w:eastAsia="en-US"/>
        </w:rPr>
        <w:t>Cutty has a BS in Chemical Engineering from Virginia Tech and a law degree from the University of Houston.  During the first 17 years of his career he held many responsible positions with Union Carbide Corporation.  Cutty will join EOTT on February 2</w:t>
      </w:r>
      <w:r>
        <w:rPr>
          <w:rFonts w:cs="Arial" w:ascii="Arial" w:hAnsi="Arial"/>
          <w:color w:val="000000"/>
          <w:sz w:val="24"/>
          <w:vertAlign w:val="superscript"/>
          <w:lang w:eastAsia="en-US"/>
        </w:rPr>
        <w:t>nd</w:t>
      </w:r>
      <w:r>
        <w:rPr>
          <w:rFonts w:cs="Arial" w:ascii="Arial" w:hAnsi="Arial"/>
          <w:color w:val="000000"/>
          <w:sz w:val="24"/>
          <w:lang w:eastAsia="en-US"/>
        </w:rPr>
        <w:t xml:space="preserve"> and will begin working closely with the Regional Business Managers to optimize the operations of the assets and lead a transformation of field operations.  His background in environmental and safety activities will bring a significant, new focus on eliminating spills and leaks, and reducing remediation costs.  He will also lead the efforts to capture opportunities to leverage associations with Enron Gas Pipeline Group in a wide range of areas including self-directed work teams, shared services and advanced procurement practices.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Heading1"/>
        <w:ind w:hanging="0" w:start="0"/>
        <w:rPr/>
      </w:pPr>
      <w:r>
        <w:rPr/>
        <w:t>Operations Governance’s Enhanced Role</w:t>
      </w:r>
    </w:p>
    <w:p>
      <w:pPr>
        <w:pStyle w:val="BodyText2"/>
        <w:rPr>
          <w:b w:val="false"/>
        </w:rPr>
      </w:pPr>
      <w:r>
        <w:rPr>
          <w:b w:val="false"/>
        </w:rPr>
        <w:t xml:space="preserve">The reporting relationships for the field personnel will be expanded to include a more direct working relationship with the Operations Governance group.  The new relationship will not replace the existing relationship with the Regional General Manager but will expand the input for technical support and administration to the field personnel from the Operations Governance group.  </w:t>
      </w:r>
    </w:p>
    <w:p>
      <w:pPr>
        <w:pStyle w:val="BodyText2"/>
        <w:rPr>
          <w:b w:val="false"/>
        </w:rPr>
      </w:pPr>
      <w:r>
        <w:rPr>
          <w:b w:val="false"/>
        </w:rPr>
      </w:r>
    </w:p>
    <w:p>
      <w:pPr>
        <w:pStyle w:val="BodyText2"/>
        <w:rPr>
          <w:u w:val="single"/>
        </w:rPr>
      </w:pPr>
      <w:r>
        <w:rPr>
          <w:u w:val="single"/>
        </w:rPr>
        <w:t>Regional Business Managers Focus on Revenue Enhancement</w:t>
      </w:r>
    </w:p>
    <w:p>
      <w:pPr>
        <w:pStyle w:val="BodyText2"/>
        <w:rPr>
          <w:b w:val="false"/>
        </w:rPr>
      </w:pPr>
      <w:r>
        <w:rPr>
          <w:b w:val="false"/>
        </w:rPr>
        <w:t>The profitability focus and team concept of the regional organization will continue to be of paramount importance.  The technical and administrative support to be provided by the Operations Governance group is intended to provide EOTT’s Business Managers more time to focus on increased revenue enhancement and the development of new business opportunities.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 xml:space="preserve">To further complement the Operations Governance group, John Oveson will be assuming the role of Director, Pipeline Operations.  The Midland Control Center and Schedulers will continue to report to John.  In addition, David Holland: Director, Fleet Operations; Rick Johnson: Manager, Engineering and Technical Services; and Al Hugh: Director of Environmental, Health and Safety will report to Cunningham.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Heading1"/>
        <w:ind w:hanging="0" w:start="0"/>
        <w:rPr/>
      </w:pPr>
      <w:r>
        <w:rPr/>
        <w:t>Combination of the South Texas and West Texas/New Mexico Regions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 xml:space="preserve">Effective February 1, 2000, EOTT will merge the South Texas Region into our West Texas - New Mexico Region led by Gary Wright.  We are combining the two regions to better utilize our personnel in both marketing and operations, and to take advantage of efficiencies and cost savings inherent in this reorganization.  Morris Pruit (District Manager - STX Region) will report to Gary Wright.  Ken Wise (San Antonio) and Mark Thibaut (Houston) will report to Phil Elliott.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Greg Wheeler will be joining the Texas/New Mexico Region as Director, Crude Oil Acquisition reporting to Gary Wright.  Mike Ditmore will report to Greg.  Ken Reasnor will continue to report to Phil along with Mark Thibaut and Ken Wise.  Greg Wheeler will be responsible for the New Mexico/Central Texas assets as well as purchasing responsibilities. Phil Elliott will be responsible for the commercial performance of West Texas/South Texas assets as well as purchasing responsibilities.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Heading1"/>
        <w:ind w:hanging="0" w:start="0"/>
        <w:rPr/>
      </w:pPr>
      <w:r>
        <w:rPr/>
        <w:t>Robin Border – General Manager, Common Carrier Pipeline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Robin Border will assume a new role as General Manager for EOTT Energy Pipeline L.P., responsible for the marketing and commercial aspects of our regulated pipeline operations.  Robin and his team will focus their efforts on maximizing the economic value of these strategic assets, working to develop new customer services for all third party shippers, ensuring we have the optimal rate structure and identifying new business development opportunities.  Robin will work closely with John Oveson as well as the Regions to provide real-time economic analysis and reporting for these operations.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BodyText3"/>
        <w:rPr>
          <w:b/>
          <w:u w:val="single"/>
        </w:rPr>
      </w:pPr>
      <w:r>
        <w:rPr>
          <w:b/>
          <w:u w:val="single"/>
        </w:rPr>
        <w:t>Barrett Oden – Director, Structured Products</w:t>
      </w:r>
    </w:p>
    <w:p>
      <w:pPr>
        <w:pStyle w:val="BodyText3"/>
        <w:rPr/>
      </w:pPr>
      <w:r>
        <w:rPr/>
        <w:t>Barrett Oden has joined EOTT's commercial group as Director of Structured Products reporting to Dana Gibbs.  In his new role, Barrett will be responsible for the implementation of the standardized products portfolio that will be accessible through Right Angle.  The Structured Products Group will also be responsible for developing new standardized products that can be offered to our customers based on customer requirements and market conditions, reviewing and assisting in the structuring of non-standard contracts and long-term transactions, as well as developing marketing strategies.  The Structured Products Group is critical to the transformation of our business model, to streamline our back office processes and to ensure we are properly identifying and quantifying our risks.</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Please join me in congratulating these individuals in their new assignments as we continue to implement EOTT's Transformation.</w:t>
      </w:r>
    </w:p>
    <w:p>
      <w:pPr>
        <w:pStyle w:val="Normal"/>
        <w:rPr>
          <w:rFonts w:ascii="Arial" w:hAnsi="Arial" w:cs="Arial"/>
          <w:color w:val="000000"/>
          <w:sz w:val="24"/>
          <w:lang w:val="en-CA" w:eastAsia="en-US"/>
        </w:rPr>
      </w:pPr>
      <w:r>
        <w:rPr>
          <w:rFonts w:cs="Arial" w:ascii="Arial" w:hAnsi="Arial"/>
          <w:color w:val="000000"/>
          <w:sz w:val="24"/>
          <w:lang w:val="en-CA" w:eastAsia="en-US"/>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168275</wp:posOffset>
                </wp:positionV>
                <wp:extent cx="5120640" cy="0"/>
                <wp:effectExtent l="0" t="19050" r="0" b="19050"/>
                <wp:wrapNone/>
                <wp:docPr id="1" name=""/>
                <a:graphic xmlns:a="http://schemas.openxmlformats.org/drawingml/2006/main">
                  <a:graphicData uri="http://schemas.microsoft.com/office/word/2010/wordprocessingShape">
                    <wps:wsp>
                      <wps:cNvSpPr/>
                      <wps:spPr>
                        <a:xfrm>
                          <a:off x="0" y="0"/>
                          <a:ext cx="5120640" cy="0"/>
                        </a:xfrm>
                        <a:prstGeom prst="line">
                          <a:avLst/>
                        </a:prstGeom>
                        <a:ln w="38160">
                          <a:solidFill>
                            <a:srgbClr val="0000ff"/>
                          </a:solidFill>
                          <a:miter/>
                        </a:ln>
                      </wps:spPr>
                      <wps:style>
                        <a:lnRef idx="0"/>
                        <a:fillRef idx="0"/>
                        <a:effectRef idx="0"/>
                        <a:fontRef idx="minor"/>
                      </wps:style>
                      <wps:bodyPr/>
                    </wps:wsp>
                  </a:graphicData>
                </a:graphic>
              </wp:anchor>
            </w:drawing>
          </mc:Choice>
          <mc:Fallback>
            <w:pict>
              <v:line id="shape_0" from="3.6pt,13.25pt" to="406.75pt,13.25pt" stroked="t" o:allowincell="f" style="position:absolute">
                <v:stroke color="blue" weight="38160" joinstyle="miter" endcap="flat"/>
                <v:fill o:detectmouseclick="t" on="false"/>
                <w10:wrap type="none"/>
              </v:line>
            </w:pict>
          </mc:Fallback>
        </mc:AlternateConten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pPr>
      <w:r>
        <w:rPr>
          <w:rFonts w:cs="Arial" w:ascii="Arial" w:hAnsi="Arial"/>
          <w:b/>
          <w:i/>
          <w:color w:val="000000"/>
          <w:sz w:val="24"/>
          <w:u w:val="single"/>
          <w:lang w:eastAsia="en-US"/>
        </w:rPr>
        <w:t>NOTE:</w:t>
      </w:r>
      <w:r>
        <w:rPr>
          <w:rFonts w:cs="Arial" w:ascii="Arial" w:hAnsi="Arial"/>
          <w:color w:val="000000"/>
          <w:sz w:val="24"/>
          <w:lang w:eastAsia="en-US"/>
        </w:rPr>
        <w:t xml:space="preserve">  Over the next two weeks, I will be leading a process to more clearly document in writing the Roles and Responsibilities/Authority/Accountability and Expectations of the positions and functions in this new organization.  Please submit your questions (and issues that you would like to see clarified) to Shelly Worrell within the next couple of days.  Thanks-  Mike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u w:val="single"/>
      <w:lang w:eastAsia="en-US"/>
    </w:rPr>
  </w:style>
  <w:style w:type="character" w:styleId="DefaultParagraphFont">
    <w:name w:val="Default Paragraph Font"/>
    <w:qFormat/>
    <w:rPr/>
  </w:style>
  <w:style w:type="character" w:styleId="MessageHeaderLabel">
    <w:name w:val="Message Header Label"/>
    <w:qFormat/>
    <w:rPr>
      <w:b/>
      <w:caps/>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rFonts w:ascii="Helv" w:hAnsi="Helv" w:cs="Helv"/>
      <w:b/>
      <w:color w:val="000000"/>
      <w:lang w:eastAsia="en-US"/>
    </w:rPr>
  </w:style>
  <w:style w:type="paragraph" w:styleId="MessageHeader">
    <w:name w:val="Message Header"/>
    <w:basedOn w:val="BodyText"/>
    <w:qFormat/>
    <w:pPr>
      <w:keepLines/>
      <w:tabs>
        <w:tab w:val="clear" w:pos="720"/>
        <w:tab w:val="left" w:pos="3600" w:leader="none"/>
        <w:tab w:val="left" w:pos="4680" w:leader="none"/>
      </w:tabs>
      <w:ind w:hanging="1080" w:start="1080" w:end="2160"/>
    </w:pPr>
    <w:rPr>
      <w:rFonts w:ascii="Arial" w:hAnsi="Arial" w:cs="Arial"/>
      <w:sz w:val="22"/>
    </w:rPr>
  </w:style>
  <w:style w:type="paragraph" w:styleId="DocumentLabel">
    <w:name w:val="Document Label"/>
    <w:basedOn w:val="Normal"/>
    <w:next w:val="BodyText"/>
    <w:qFormat/>
    <w:pPr>
      <w:keepNext w:val="true"/>
      <w:keepLines/>
      <w:pBdr>
        <w:top w:val="single" w:sz="24" w:space="15" w:color="000000"/>
        <w:bottom w:val="single" w:sz="6" w:space="15" w:color="000000"/>
      </w:pBdr>
      <w:spacing w:before="120" w:after="240"/>
    </w:pPr>
    <w:rPr>
      <w:rFonts w:ascii="Arial" w:hAnsi="Arial" w:cs="Arial"/>
      <w:b/>
      <w:caps/>
      <w:spacing w:val="180"/>
      <w:kern w:val="2"/>
      <w:sz w:val="32"/>
    </w:rPr>
  </w:style>
  <w:style w:type="paragraph" w:styleId="MessageHeaderFirst">
    <w:name w:val="Message Header First"/>
    <w:basedOn w:val="MessageHeader"/>
    <w:next w:val="MessageHeader"/>
    <w:qFormat/>
    <w:pPr>
      <w:spacing w:before="120" w:after="120"/>
    </w:pPr>
    <w:rPr/>
  </w:style>
  <w:style w:type="paragraph" w:styleId="BodyText2">
    <w:name w:val="Body Text 2"/>
    <w:basedOn w:val="Normal"/>
    <w:qFormat/>
    <w:pPr>
      <w:spacing w:lineRule="atLeast" w:line="240"/>
    </w:pPr>
    <w:rPr>
      <w:rFonts w:ascii="Arial" w:hAnsi="Arial" w:cs="Arial"/>
      <w:b/>
      <w:color w:val="000000"/>
      <w:sz w:val="24"/>
      <w:lang w:eastAsia="en-US"/>
    </w:rPr>
  </w:style>
  <w:style w:type="paragraph" w:styleId="BodyText3">
    <w:name w:val="Body Text 3"/>
    <w:basedOn w:val="Normal"/>
    <w:qFormat/>
    <w:pPr>
      <w:spacing w:lineRule="atLeast" w:line="240"/>
    </w:pPr>
    <w:rPr>
      <w:rFonts w:ascii="Arial" w:hAnsi="Arial" w:cs="Arial"/>
      <w:color w:val="000000"/>
      <w:sz w:val="24"/>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2000-01-20T12:07:00Z</dcterms:created>
  <dc:creator>burkem</dc:creator>
  <dc:description/>
  <dc:language>en-CA</dc:language>
  <cp:lastModifiedBy>Shelly Worrell</cp:lastModifiedBy>
  <cp:lastPrinted>2000-01-20T14:24:00Z</cp:lastPrinted>
  <dcterms:modified xsi:type="dcterms:W3CDTF">2000-01-20T17:54:00Z</dcterms:modified>
  <cp:revision>15</cp:revision>
  <dc:subject/>
  <dc:title>I am pleased to announce several significant and exciting organizational changes </dc:title>
</cp:coreProperties>
</file>