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540" w:start="0" w:end="-720"/>
        <w:jc w:val="both"/>
        <w:rPr>
          <w:color w:val="auto"/>
        </w:rPr>
      </w:pPr>
      <w:r>
        <w:rPr>
          <w:color w:val="auto"/>
        </w:rPr>
        <w:t>October __, 2000</w:t>
      </w:r>
    </w:p>
    <w:p>
      <w:pPr>
        <w:pStyle w:val="Normal"/>
        <w:ind w:end="-720"/>
        <w:jc w:val="both"/>
        <w:rPr>
          <w:rFonts w:ascii="Bell MT;Times New Roman" w:hAnsi="Bell MT;Times New Roman" w:cs="Bell MT;Times New Roman"/>
          <w:color w:val="auto"/>
          <w:sz w:val="22"/>
        </w:rPr>
      </w:pPr>
      <w:r>
        <w:rPr>
          <w:rFonts w:cs="Bell MT;Times New Roman" w:ascii="Bell MT;Times New Roman" w:hAnsi="Bell MT;Times New Roman"/>
          <w:color w:val="auto"/>
          <w:sz w:val="22"/>
        </w:rPr>
      </w:r>
    </w:p>
    <w:p>
      <w:pPr>
        <w:pStyle w:val="Normal"/>
        <w:ind w:end="54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</w:r>
    </w:p>
    <w:p>
      <w:pPr>
        <w:pStyle w:val="Heading2"/>
        <w:rPr/>
      </w:pPr>
      <w:r>
        <w:rPr/>
        <w:t>TO:</w:t>
        <w:tab/>
        <w:t>Northern Natural Gas Company Customers</w:t>
      </w:r>
    </w:p>
    <w:p>
      <w:pPr>
        <w:pStyle w:val="Normal"/>
        <w:rPr/>
      </w:pPr>
      <w:r>
        <w:rPr/>
      </w:r>
    </w:p>
    <w:p>
      <w:pPr>
        <w:pStyle w:val="Normal"/>
        <w:ind w:start="-540" w:end="-720"/>
        <w:jc w:val="both"/>
        <w:rPr>
          <w:rFonts w:ascii="Bell MT;Times New Roman" w:hAnsi="Bell MT;Times New Roman" w:cs="Bell MT;Times New Roman"/>
          <w:b/>
          <w:sz w:val="22"/>
        </w:rPr>
      </w:pPr>
      <w:r>
        <w:rPr>
          <w:rFonts w:cs="Bell MT;Times New Roman" w:ascii="Bell MT;Times New Roman" w:hAnsi="Bell MT;Times New Roman"/>
          <w:b/>
          <w:sz w:val="22"/>
        </w:rPr>
        <w:t>RE:</w:t>
        <w:tab/>
        <w:t>Announcing Northern Capacity on EnronOnline!</w:t>
      </w:r>
    </w:p>
    <w:p>
      <w:pPr>
        <w:pStyle w:val="Normal"/>
        <w:ind w:start="-540" w:end="-720"/>
        <w:jc w:val="both"/>
        <w:rPr>
          <w:rFonts w:ascii="Bell MT;Times New Roman" w:hAnsi="Bell MT;Times New Roman" w:cs="Bell MT;Times New Roman"/>
          <w:b/>
          <w:sz w:val="22"/>
        </w:rPr>
      </w:pPr>
      <w:r>
        <w:rPr>
          <w:rFonts w:cs="Bell MT;Times New Roman" w:ascii="Bell MT;Times New Roman" w:hAnsi="Bell MT;Times New Roman"/>
          <w:b/>
          <w:sz w:val="22"/>
        </w:rPr>
      </w:r>
    </w:p>
    <w:p>
      <w:pPr>
        <w:pStyle w:val="Normal"/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</w:r>
    </w:p>
    <w:p>
      <w:pPr>
        <w:pStyle w:val="BodyText"/>
        <w:ind w:start="-540" w:end="-720"/>
        <w:jc w:val="both"/>
        <w:rPr>
          <w:color w:val="auto"/>
          <w:sz w:val="22"/>
        </w:rPr>
      </w:pPr>
      <w:r>
        <w:rPr>
          <w:color w:val="auto"/>
          <w:sz w:val="22"/>
        </w:rPr>
        <w:t>Northern is pleased to announce that it is offering interstate transportation capacity through EnronOnline.  Northern and EnronOnline have teamed up to offer an Internet-based open season of several packages of interstate transportation capacity beginning in November 2000.  Northern is making its capacity available to a broader base of customers through the use of EnronOnline.  With this significant start, the possibilities for adding other pipeline products and services on-line should prove virtually limitless.</w:t>
      </w:r>
    </w:p>
    <w:p>
      <w:pPr>
        <w:pStyle w:val="Normal"/>
        <w:ind w:start="-540" w:end="-720"/>
        <w:jc w:val="both"/>
        <w:rPr>
          <w:rFonts w:ascii="Bell MT;Times New Roman" w:hAnsi="Bell MT;Times New Roman" w:cs="Bell MT;Times New Roman"/>
          <w:color w:val="auto"/>
          <w:sz w:val="22"/>
        </w:rPr>
      </w:pPr>
      <w:r>
        <w:rPr>
          <w:rFonts w:cs="Bell MT;Times New Roman" w:ascii="Bell MT;Times New Roman" w:hAnsi="Bell MT;Times New Roman"/>
          <w:color w:val="auto"/>
          <w:sz w:val="22"/>
        </w:rPr>
      </w:r>
    </w:p>
    <w:p>
      <w:pPr>
        <w:pStyle w:val="BodyText"/>
        <w:ind w:start="-540" w:end="-720"/>
        <w:jc w:val="both"/>
        <w:rPr>
          <w:color w:val="auto"/>
          <w:sz w:val="22"/>
        </w:rPr>
      </w:pPr>
      <w:r>
        <w:rPr>
          <w:color w:val="auto"/>
          <w:sz w:val="22"/>
        </w:rPr>
        <w:t>EnronOnline has quickly become the world’s largest e-commerce site.  Since its launch, EnronOnline has completed commodity transactions with a gross transactional value exceeding $150 billion.  With the popularity of EnronOnline, many of Northern's customers are already using it for commodity transactions and price discovery; therefore, having Northern’s capacity available on the same platform results in a much more convenient way for our customers to "shop" for Northern capacity.</w:t>
      </w:r>
    </w:p>
    <w:p>
      <w:pPr>
        <w:pStyle w:val="Normal"/>
        <w:ind w:start="-540" w:end="-720"/>
        <w:jc w:val="both"/>
        <w:rPr>
          <w:rFonts w:ascii="Bell MT;Times New Roman" w:hAnsi="Bell MT;Times New Roman" w:cs="Bell MT;Times New Roman"/>
          <w:color w:val="auto"/>
          <w:sz w:val="22"/>
        </w:rPr>
      </w:pPr>
      <w:r>
        <w:rPr>
          <w:rFonts w:cs="Bell MT;Times New Roman" w:ascii="Bell MT;Times New Roman" w:hAnsi="Bell MT;Times New Roman"/>
          <w:color w:val="auto"/>
          <w:sz w:val="22"/>
        </w:rPr>
      </w:r>
    </w:p>
    <w:p>
      <w:pPr>
        <w:pStyle w:val="BodyText"/>
        <w:ind w:start="-540" w:end="-720"/>
        <w:jc w:val="both"/>
        <w:rPr>
          <w:color w:val="auto"/>
          <w:sz w:val="22"/>
        </w:rPr>
      </w:pPr>
      <w:r>
        <w:rPr>
          <w:color w:val="auto"/>
          <w:sz w:val="22"/>
        </w:rPr>
        <w:t>Northern will initially offer the following capacity packages:</w:t>
      </w:r>
    </w:p>
    <w:p>
      <w:pPr>
        <w:pStyle w:val="BodyText"/>
        <w:ind w:start="-540" w:end="-720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tbl>
      <w:tblPr>
        <w:tblW w:w="9289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7570"/>
        <w:gridCol w:w="850"/>
        <w:gridCol w:w="869"/>
      </w:tblGrid>
      <w:tr>
        <w:trPr>
          <w:trHeight w:val="259" w:hRule="atLeast"/>
        </w:trPr>
        <w:tc>
          <w:tcPr>
            <w:tcW w:w="75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-450" w:end="0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Offer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75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Product</w:t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Price</w:t>
            </w:r>
          </w:p>
        </w:tc>
        <w:tc>
          <w:tcPr>
            <w:tcW w:w="8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Volume</w:t>
            </w:r>
          </w:p>
        </w:tc>
      </w:tr>
      <w:tr>
        <w:trPr>
          <w:trHeight w:val="259" w:hRule="atLeast"/>
        </w:trPr>
        <w:tc>
          <w:tcPr>
            <w:tcW w:w="75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NNG Cap                                                                                       USD/MM</w:t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- </w:t>
            </w:r>
          </w:p>
        </w:tc>
        <w:tc>
          <w:tcPr>
            <w:tcW w:w="8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75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NNG Cap                                                                                       USD/MM</w:t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$     -</w:t>
            </w:r>
          </w:p>
        </w:tc>
        <w:tc>
          <w:tcPr>
            <w:tcW w:w="8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75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NNG Cap                                                                                       USD/MM</w:t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lang w:eastAsia="en-US"/>
              </w:rPr>
              <w:t>$     -</w:t>
            </w:r>
          </w:p>
        </w:tc>
        <w:tc>
          <w:tcPr>
            <w:tcW w:w="8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75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NNG Cap                                                                                       USD/MM</w:t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lang w:eastAsia="en-US"/>
              </w:rPr>
              <w:t>$     -</w:t>
            </w:r>
          </w:p>
        </w:tc>
        <w:tc>
          <w:tcPr>
            <w:tcW w:w="8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9" w:hRule="atLeast"/>
        </w:trPr>
        <w:tc>
          <w:tcPr>
            <w:tcW w:w="75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Gas NNG Cap                                                                                       USD/MM</w:t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$     -</w:t>
            </w:r>
          </w:p>
        </w:tc>
        <w:tc>
          <w:tcPr>
            <w:tcW w:w="8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BodyText"/>
        <w:ind w:end="-720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ind w:end="-720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ind w:start="-540" w:end="-720"/>
        <w:jc w:val="both"/>
        <w:rPr>
          <w:rFonts w:ascii="Bell MT;Times New Roman" w:hAnsi="Bell MT;Times New Roman" w:cs="Bell MT;Times New Roman"/>
          <w:color w:val="auto"/>
          <w:sz w:val="22"/>
        </w:rPr>
      </w:pPr>
      <w:r>
        <w:rPr>
          <w:rFonts w:cs="Bell MT;Times New Roman" w:ascii="Bell MT;Times New Roman" w:hAnsi="Bell MT;Times New Roman"/>
          <w:color w:val="auto"/>
          <w:sz w:val="22"/>
        </w:rPr>
      </w:r>
    </w:p>
    <w:p>
      <w:pPr>
        <w:pStyle w:val="Normal"/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  <w:t>The Offer Price will appear at the time that the capacity is posted.  A simple click of the mouse will be all that is needed for you to request the service and contract for the capacity at the Offer Price.</w:t>
      </w:r>
    </w:p>
    <w:p>
      <w:pPr>
        <w:pStyle w:val="Normal"/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</w:r>
    </w:p>
    <w:p>
      <w:pPr>
        <w:pStyle w:val="Normal"/>
        <w:ind w:start="-540" w:end="-720"/>
        <w:jc w:val="both"/>
        <w:rPr/>
      </w:pPr>
      <w:r>
        <w:rPr>
          <w:rFonts w:cs="Bell MT;Times New Roman" w:ascii="Bell MT;Times New Roman" w:hAnsi="Bell MT;Times New Roman"/>
          <w:sz w:val="22"/>
        </w:rPr>
        <w:t xml:space="preserve">If you are an existing EnronOnline customer, no registration is required.  </w:t>
      </w:r>
      <w:r>
        <w:rPr>
          <w:rFonts w:cs="Bell MT;Times New Roman" w:ascii="Bell MT;Times New Roman" w:hAnsi="Bell MT;Times New Roman"/>
          <w:b/>
          <w:sz w:val="22"/>
        </w:rPr>
        <w:t xml:space="preserve">Provided you have been approved by Northern’s Credit Department, </w:t>
      </w:r>
      <w:r>
        <w:rPr>
          <w:rFonts w:cs="Bell MT;Times New Roman" w:ascii="Bell MT;Times New Roman" w:hAnsi="Bell MT;Times New Roman"/>
          <w:sz w:val="22"/>
        </w:rPr>
        <w:t>you may start submitting your bids as soon as the site opens.  If you are not a registered customer, simply complete the online registration forms by going directly to the EnronOnline website at www.enrononline.com.  We encourage you to register prior to October ____, the day the posting process begins.</w:t>
      </w:r>
    </w:p>
    <w:p>
      <w:pPr>
        <w:pStyle w:val="Normal"/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</w:r>
    </w:p>
    <w:p>
      <w:pPr>
        <w:pStyle w:val="Normal"/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  <w:t>We view these capacity offerings as an exciting initial step in our offering of various packages of capacity on EnronOnline.  As always, there is a Northern representative ready to assist you with questions about this or any other product or service, including other available capacity. For more information call Eileen Peebles at (402) 398-7406, Tracy Schwartzkopf at (402) 398-7383, Jeff Nielsen at (402) 398-7434, Vernon Mercaldo at (713) 853-7221 or you may contact any of our other Northern Marketing representatives.</w:t>
      </w:r>
    </w:p>
    <w:p>
      <w:pPr>
        <w:pStyle w:val="Normal"/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</w:r>
    </w:p>
    <w:p>
      <w:pPr>
        <w:pStyle w:val="Normal"/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</w:r>
    </w:p>
    <w:p>
      <w:pPr>
        <w:pStyle w:val="Normal"/>
        <w:tabs>
          <w:tab w:val="clear" w:pos="720"/>
          <w:tab w:val="left" w:pos="4410" w:leader="none"/>
        </w:tabs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  <w:tab/>
        <w:t>Sincerely,</w:t>
      </w:r>
    </w:p>
    <w:p>
      <w:pPr>
        <w:pStyle w:val="Normal"/>
        <w:tabs>
          <w:tab w:val="clear" w:pos="720"/>
          <w:tab w:val="left" w:pos="4410" w:leader="none"/>
        </w:tabs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</w:r>
    </w:p>
    <w:p>
      <w:pPr>
        <w:pStyle w:val="Normal"/>
        <w:tabs>
          <w:tab w:val="clear" w:pos="720"/>
          <w:tab w:val="left" w:pos="4410" w:leader="none"/>
        </w:tabs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  <w:tab/>
        <w:tab/>
        <w:tab/>
      </w:r>
    </w:p>
    <w:p>
      <w:pPr>
        <w:pStyle w:val="Normal"/>
        <w:tabs>
          <w:tab w:val="clear" w:pos="720"/>
          <w:tab w:val="left" w:pos="4410" w:leader="none"/>
        </w:tabs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  <w:tab/>
        <w:t>David Neubauer</w:t>
      </w:r>
    </w:p>
    <w:p>
      <w:pPr>
        <w:pStyle w:val="Normal"/>
        <w:tabs>
          <w:tab w:val="clear" w:pos="720"/>
          <w:tab w:val="left" w:pos="4410" w:leader="none"/>
        </w:tabs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  <w:tab/>
        <w:t>Vice President</w:t>
      </w:r>
    </w:p>
    <w:p>
      <w:pPr>
        <w:pStyle w:val="Normal"/>
        <w:tabs>
          <w:tab w:val="clear" w:pos="720"/>
          <w:tab w:val="left" w:pos="4410" w:leader="none"/>
        </w:tabs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  <w:tab/>
        <w:t>Northern Natural Gas Company</w:t>
      </w:r>
    </w:p>
    <w:p>
      <w:pPr>
        <w:pStyle w:val="Normal"/>
        <w:tabs>
          <w:tab w:val="clear" w:pos="720"/>
          <w:tab w:val="left" w:pos="4410" w:leader="none"/>
        </w:tabs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</w:r>
    </w:p>
    <w:p>
      <w:pPr>
        <w:pStyle w:val="Normal"/>
        <w:tabs>
          <w:tab w:val="clear" w:pos="720"/>
          <w:tab w:val="left" w:pos="4410" w:leader="none"/>
        </w:tabs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</w:r>
    </w:p>
    <w:p>
      <w:pPr>
        <w:pStyle w:val="Normal"/>
        <w:tabs>
          <w:tab w:val="clear" w:pos="720"/>
          <w:tab w:val="left" w:pos="4410" w:leader="none"/>
        </w:tabs>
        <w:ind w:start="-540" w:end="-720"/>
        <w:jc w:val="both"/>
        <w:rPr>
          <w:rFonts w:ascii="Bell MT;Times New Roman" w:hAnsi="Bell MT;Times New Roman" w:cs="Bell MT;Times New Roman"/>
          <w:sz w:val="22"/>
        </w:rPr>
      </w:pPr>
      <w:r>
        <w:rPr>
          <w:rFonts w:cs="Bell MT;Times New Roman" w:ascii="Bell MT;Times New Roman" w:hAnsi="Bell MT;Times New Roman"/>
          <w:sz w:val="22"/>
        </w:rPr>
      </w:r>
    </w:p>
    <w:sectPr>
      <w:headerReference w:type="default" r:id="rId2"/>
      <w:type w:val="nextPage"/>
      <w:pgSz w:w="12240" w:h="15840"/>
      <w:pgMar w:left="900" w:right="1530" w:gutter="0" w:header="720" w:top="90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ell MT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i/>
        <w:i/>
      </w:rPr>
    </w:pPr>
    <w:r>
      <w:rPr>
        <w:b/>
        <w:i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ell MT;Times New Roman" w:hAnsi="Bell MT;Times New Roman" w:cs="Bell MT;Times New Roman"/>
      <w:color w:val="0000FF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540" w:start="0" w:end="-720"/>
      <w:jc w:val="both"/>
      <w:outlineLvl w:val="1"/>
    </w:pPr>
    <w:rPr>
      <w:rFonts w:ascii="Bell MT;Times New Roman" w:hAnsi="Bell MT;Times New Roman" w:cs="Bell MT;Times New Roman"/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Bell MT;Times New Roman" w:hAnsi="Bell MT;Times New Roman" w:cs="Bell MT;Times New Roman"/>
      <w:color w:val="0000FF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2000-07-11T15:09:00Z</dcterms:created>
  <dc:creator>jeffery c. fawcett</dc:creator>
  <dc:description/>
  <dc:language>en-CA</dc:language>
  <cp:lastModifiedBy>tpryor</cp:lastModifiedBy>
  <cp:lastPrinted>2000-07-12T13:26:00Z</cp:lastPrinted>
  <dcterms:modified xsi:type="dcterms:W3CDTF">2000-10-16T18:03:00Z</dcterms:modified>
  <cp:revision>21</cp:revision>
  <dc:subject/>
  <dc:title>Transwestern is pleased to announce another new service on its pipeline</dc:title>
</cp:coreProperties>
</file>