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sz w:val="24"/>
          <w:lang w:eastAsia="en-US"/>
        </w:rPr>
      </w:pPr>
      <w:r>
        <w:rPr>
          <w:color w:val="000000"/>
          <w:sz w:val="24"/>
          <w:lang w:eastAsia="en-US"/>
        </w:rPr>
        <w:t>Transwestern Pipeline:</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Curtailment – Transwestern curtails in cases of maintenance (scheduled or unscheduled), force majeure, and windowing by SoCalGas at North Needles.</w:t>
      </w:r>
    </w:p>
    <w:p>
      <w:pPr>
        <w:pStyle w:val="Normal"/>
        <w:spacing w:lineRule="atLeast" w:line="240"/>
        <w:rPr>
          <w:color w:val="000000"/>
          <w:sz w:val="24"/>
          <w:lang w:eastAsia="en-US"/>
        </w:rPr>
      </w:pPr>
      <w:r>
        <w:rPr>
          <w:color w:val="000000"/>
          <w:sz w:val="24"/>
          <w:lang w:eastAsia="en-US"/>
        </w:rPr>
        <w:t xml:space="preserve"> </w:t>
      </w:r>
    </w:p>
    <w:p>
      <w:pPr>
        <w:pStyle w:val="Normal"/>
        <w:spacing w:lineRule="atLeast" w:line="240"/>
        <w:rPr>
          <w:color w:val="000000"/>
          <w:sz w:val="24"/>
          <w:lang w:eastAsia="en-US"/>
        </w:rPr>
      </w:pPr>
      <w:r>
        <w:rPr>
          <w:color w:val="000000"/>
          <w:sz w:val="24"/>
          <w:lang w:eastAsia="en-US"/>
        </w:rPr>
        <w:t xml:space="preserve">Curtailment compensation – for firm shippers, Transwestern's tariff provides for the refund of reservation charge as follows. </w:t>
      </w:r>
      <w:r>
        <w:rPr/>
        <w:t xml:space="preserve"> </w:t>
      </w:r>
      <w:r>
        <w:rPr>
          <w:sz w:val="24"/>
        </w:rPr>
        <w:t>Rate Schedule FTS-1 specifically provides for a reservation charge refund if Transwestern fails to deliver gas for a firm shipper.  In December, January, February, July and August, the shipper is entitled to a reservation charge refund for all nominated and confirmed quantities not delivered.  In all other months, the shipper is entitled to a refund only if deliveries fall below 75% of nominated/confirmed quantities for a period of 75 consecutive days.</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Imbalance Provisions – Operator balancing agreements (OBA) are mandatory on Transwestern.  The pro forma OBA provides that operator imbalances are to be resolved within 90 days from the end of the month in which the imbalance occurs.  If the aggregate operational imbalance is outside a 10% tolerance level, and the imbalance exceeds 10,000 dth, the OBA requires a penalty of $0.30/dth.  This penalty is automatically waived for the first outside-tolerance month in any 6 month period.  Because OBAs are mandatory, the tariff does not currently contemplate shipper imbalances or provide for their resolution.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Penalties/OFOs – Transwestern's tariff contains two penalty provisions.  One involves transportation penalties for non-compliance with the Alert Day OFO.  Transwestern may call an Alert Day in the event of operational distress caused by over-delivery into Transwestern's system.  If Transwestern calls an Alert Day, operators may not deliver gas in excess of scheduled volumes.  The other penalty provision is the imbalance penalty described above.  Transwestern has never actually had to impose any penalties under either provision.</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2000-12-07T16:58:00Z</dcterms:created>
  <dc:creator>Susan Scott</dc:creator>
  <dc:description/>
  <dc:language>en-CA</dc:language>
  <cp:lastModifiedBy>Susan Scott</cp:lastModifiedBy>
  <dcterms:modified xsi:type="dcterms:W3CDTF">2000-12-07T19:20:00Z</dcterms:modified>
  <cp:revision>3</cp:revision>
  <dc:subject/>
  <dc:title>Transwestern Pipeline:</dc:title>
</cp:coreProperties>
</file>