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GRANDTITRE"/>
        <w:spacing w:before="480" w:after="240"/>
        <w:rPr/>
      </w:pPr>
      <w:r>
        <w:rPr/>
        <w:t>MEMORANDUM #3</w:t>
      </w:r>
    </w:p>
    <w:tbl>
      <w:tblPr>
        <w:tblW w:w="10220" w:type="dxa"/>
        <w:jc w:val="start"/>
        <w:tblInd w:w="0" w:type="dxa"/>
        <w:tblLayout w:type="fixed"/>
        <w:tblCellMar>
          <w:top w:w="0" w:type="dxa"/>
          <w:start w:w="70" w:type="dxa"/>
          <w:bottom w:w="0" w:type="dxa"/>
          <w:end w:w="70" w:type="dxa"/>
        </w:tblCellMar>
      </w:tblPr>
      <w:tblGrid>
        <w:gridCol w:w="1240"/>
        <w:gridCol w:w="8980"/>
      </w:tblGrid>
      <w:tr>
        <w:trPr/>
        <w:tc>
          <w:tcPr>
            <w:tcW w:w="1240" w:type="dxa"/>
            <w:tcBorders/>
          </w:tcPr>
          <w:p>
            <w:pPr>
              <w:pStyle w:val="Sujet"/>
              <w:spacing w:before="240" w:after="0"/>
              <w:rPr/>
            </w:pPr>
            <w:r>
              <w:rPr/>
              <w:t>TO:</w:t>
            </w:r>
          </w:p>
        </w:tc>
        <w:tc>
          <w:tcPr>
            <w:tcW w:w="8980" w:type="dxa"/>
            <w:tcBorders/>
          </w:tcPr>
          <w:p>
            <w:pPr>
              <w:pStyle w:val="Normal"/>
              <w:spacing w:before="240" w:after="0"/>
              <w:rPr/>
            </w:pPr>
            <w:r>
              <w:rPr/>
              <w:t>MARK GREENBERG</w:t>
            </w:r>
          </w:p>
        </w:tc>
      </w:tr>
      <w:tr>
        <w:trPr/>
        <w:tc>
          <w:tcPr>
            <w:tcW w:w="1240" w:type="dxa"/>
            <w:tcBorders/>
          </w:tcPr>
          <w:p>
            <w:pPr>
              <w:pStyle w:val="Sujet"/>
              <w:spacing w:before="240" w:after="0"/>
              <w:rPr/>
            </w:pPr>
            <w:r>
              <w:rPr/>
              <w:t>c.C.:</w:t>
            </w:r>
          </w:p>
        </w:tc>
        <w:tc>
          <w:tcPr>
            <w:tcW w:w="8980" w:type="dxa"/>
            <w:tcBorders/>
          </w:tcPr>
          <w:p>
            <w:pPr>
              <w:pStyle w:val="Normal"/>
              <w:spacing w:before="240" w:after="0"/>
              <w:rPr/>
            </w:pPr>
            <w:r>
              <w:rPr/>
              <w:t>PAUL D. BLUNDY, RICK JOHNSON and PAUL MACKIN</w:t>
            </w:r>
          </w:p>
        </w:tc>
      </w:tr>
      <w:tr>
        <w:trPr/>
        <w:tc>
          <w:tcPr>
            <w:tcW w:w="1240" w:type="dxa"/>
            <w:tcBorders/>
          </w:tcPr>
          <w:p>
            <w:pPr>
              <w:pStyle w:val="Sujet"/>
              <w:spacing w:before="240" w:after="0"/>
              <w:rPr/>
            </w:pPr>
            <w:r>
              <w:rPr/>
              <w:t>FROM:</w:t>
            </w:r>
          </w:p>
        </w:tc>
        <w:tc>
          <w:tcPr>
            <w:tcW w:w="8980" w:type="dxa"/>
            <w:tcBorders/>
          </w:tcPr>
          <w:p>
            <w:pPr>
              <w:pStyle w:val="Normal"/>
              <w:spacing w:before="240" w:after="0"/>
              <w:rPr/>
            </w:pPr>
            <w:r>
              <w:rPr/>
              <w:t>ROLAND MASSICOTTE</w:t>
            </w:r>
          </w:p>
        </w:tc>
      </w:tr>
      <w:tr>
        <w:trPr/>
        <w:tc>
          <w:tcPr>
            <w:tcW w:w="1240" w:type="dxa"/>
            <w:tcBorders/>
          </w:tcPr>
          <w:p>
            <w:pPr>
              <w:pStyle w:val="Sujet"/>
              <w:spacing w:before="240" w:after="0"/>
              <w:rPr/>
            </w:pPr>
            <w:r>
              <w:rPr/>
              <w:t>DATE:</w:t>
            </w:r>
          </w:p>
        </w:tc>
        <w:tc>
          <w:tcPr>
            <w:tcW w:w="8980" w:type="dxa"/>
            <w:tcBorders/>
          </w:tcPr>
          <w:p>
            <w:pPr>
              <w:pStyle w:val="Normal"/>
              <w:spacing w:before="240" w:after="0"/>
              <w:rPr/>
            </w:pPr>
            <w:r>
              <w:rPr/>
              <w:t>September 8, 2000</w:t>
            </w:r>
          </w:p>
        </w:tc>
      </w:tr>
      <w:tr>
        <w:trPr/>
        <w:tc>
          <w:tcPr>
            <w:tcW w:w="1240" w:type="dxa"/>
            <w:tcBorders/>
          </w:tcPr>
          <w:p>
            <w:pPr>
              <w:pStyle w:val="Sujet"/>
              <w:spacing w:before="240" w:after="0"/>
              <w:rPr/>
            </w:pPr>
            <w:r>
              <w:rPr/>
              <w:t>RE:</w:t>
            </w:r>
          </w:p>
        </w:tc>
        <w:tc>
          <w:tcPr>
            <w:tcW w:w="8980" w:type="dxa"/>
            <w:tcBorders/>
          </w:tcPr>
          <w:p>
            <w:pPr>
              <w:pStyle w:val="Normal"/>
              <w:spacing w:before="240" w:after="0"/>
              <w:rPr/>
            </w:pPr>
            <w:r>
              <w:rPr/>
              <w:t>PROJECT CRANE DUE DILIGENCE</w:t>
            </w:r>
          </w:p>
        </w:tc>
      </w:tr>
      <w:tr>
        <w:trPr/>
        <w:tc>
          <w:tcPr>
            <w:tcW w:w="1240" w:type="dxa"/>
            <w:tcBorders/>
          </w:tcPr>
          <w:p>
            <w:pPr>
              <w:pStyle w:val="Sujet"/>
              <w:spacing w:before="240" w:after="0"/>
              <w:rPr/>
            </w:pPr>
            <w:r>
              <w:rPr/>
              <w:t>SUBJECT:</w:t>
            </w:r>
          </w:p>
        </w:tc>
        <w:tc>
          <w:tcPr>
            <w:tcW w:w="8980" w:type="dxa"/>
            <w:tcBorders/>
          </w:tcPr>
          <w:p>
            <w:pPr>
              <w:pStyle w:val="Normal"/>
              <w:spacing w:before="240" w:after="0"/>
              <w:rPr/>
            </w:pPr>
            <w:r>
              <w:rPr/>
              <w:t>STATUS REPORT: OUTSTANDING LABOUR ISSUES</w:t>
            </w:r>
          </w:p>
        </w:tc>
      </w:tr>
      <w:tr>
        <w:trPr/>
        <w:tc>
          <w:tcPr>
            <w:tcW w:w="1240" w:type="dxa"/>
            <w:tcBorders/>
          </w:tcPr>
          <w:p>
            <w:pPr>
              <w:pStyle w:val="Sujet"/>
              <w:spacing w:before="240" w:after="0"/>
              <w:rPr/>
            </w:pPr>
            <w:r>
              <w:rPr/>
              <w:t>FILE:</w:t>
            </w:r>
          </w:p>
        </w:tc>
        <w:tc>
          <w:tcPr>
            <w:tcW w:w="8980" w:type="dxa"/>
            <w:tcBorders/>
          </w:tcPr>
          <w:p>
            <w:pPr>
              <w:pStyle w:val="Normal"/>
              <w:spacing w:before="240" w:after="0"/>
              <w:rPr/>
            </w:pPr>
            <w:r>
              <w:rPr/>
              <w:t>BENJ. 40387</w:t>
            </w:r>
          </w:p>
        </w:tc>
      </w:tr>
      <w:tr>
        <w:trPr>
          <w:trHeight w:val="120" w:hRule="exact"/>
        </w:trPr>
        <w:tc>
          <w:tcPr>
            <w:tcW w:w="1240" w:type="dxa"/>
            <w:tcBorders>
              <w:bottom w:val="single" w:sz="4" w:space="0" w:color="000000"/>
            </w:tcBorders>
          </w:tcPr>
          <w:p>
            <w:pPr>
              <w:pStyle w:val="Header"/>
              <w:tabs>
                <w:tab w:val="clear" w:pos="4320"/>
                <w:tab w:val="clear" w:pos="8640"/>
              </w:tabs>
              <w:snapToGrid w:val="false"/>
              <w:spacing w:before="240" w:after="240"/>
              <w:rPr/>
            </w:pPr>
            <w:r>
              <w:rPr/>
            </w:r>
          </w:p>
        </w:tc>
        <w:tc>
          <w:tcPr>
            <w:tcW w:w="8980" w:type="dxa"/>
            <w:tcBorders>
              <w:bottom w:val="single" w:sz="4" w:space="0" w:color="000000"/>
            </w:tcBorders>
          </w:tcPr>
          <w:p>
            <w:pPr>
              <w:pStyle w:val="Normal"/>
              <w:snapToGrid w:val="false"/>
              <w:spacing w:before="240" w:after="0"/>
              <w:rPr/>
            </w:pPr>
            <w:r>
              <w:rPr/>
            </w:r>
          </w:p>
        </w:tc>
      </w:tr>
      <w:tr>
        <w:trPr>
          <w:trHeight w:val="600" w:hRule="exact"/>
        </w:trPr>
        <w:tc>
          <w:tcPr>
            <w:tcW w:w="1240" w:type="dxa"/>
            <w:tcBorders/>
          </w:tcPr>
          <w:p>
            <w:pPr>
              <w:pStyle w:val="Header"/>
              <w:tabs>
                <w:tab w:val="clear" w:pos="4320"/>
                <w:tab w:val="clear" w:pos="8640"/>
              </w:tabs>
              <w:snapToGrid w:val="false"/>
              <w:spacing w:before="240" w:after="240"/>
              <w:rPr/>
            </w:pPr>
            <w:r>
              <w:rPr/>
            </w:r>
          </w:p>
        </w:tc>
        <w:tc>
          <w:tcPr>
            <w:tcW w:w="8980" w:type="dxa"/>
            <w:tcBorders/>
          </w:tcPr>
          <w:p>
            <w:pPr>
              <w:pStyle w:val="Normal"/>
              <w:snapToGrid w:val="false"/>
              <w:spacing w:before="240" w:after="0"/>
              <w:rPr/>
            </w:pPr>
            <w:r>
              <w:rPr/>
            </w:r>
          </w:p>
        </w:tc>
      </w:tr>
    </w:tbl>
    <w:p>
      <w:pPr>
        <w:pStyle w:val="Paragraphe1"/>
        <w:rPr/>
      </w:pPr>
      <w:r>
        <w:rPr/>
        <w:t>Dear Mark:</w:t>
      </w:r>
    </w:p>
    <w:p>
      <w:pPr>
        <w:pStyle w:val="Paragraphe1"/>
        <w:rPr/>
      </w:pPr>
      <w:r>
        <w:rPr/>
        <w:t>Here is our response to the questions raised in your e-mail of yesterday afternoon:</w:t>
      </w:r>
    </w:p>
    <w:p>
      <w:pPr>
        <w:pStyle w:val="IGras"/>
        <w:numPr>
          <w:ilvl w:val="0"/>
          <w:numId w:val="0"/>
        </w:numPr>
        <w:ind w:hanging="0" w:start="0"/>
        <w:rPr/>
      </w:pPr>
      <w:r>
        <w:rPr/>
        <w:t>I.</w:t>
        <w:tab/>
        <w:t>General areas and company information reviewed;</w:t>
      </w:r>
    </w:p>
    <w:p>
      <w:pPr>
        <w:pStyle w:val="Paragraphe1"/>
        <w:rPr/>
      </w:pPr>
      <w:r>
        <w:rPr/>
        <w:t>Roland Massicotte and myself reviewed the following Quebec employers:</w:t>
      </w:r>
    </w:p>
    <w:p>
      <w:pPr>
        <w:pStyle w:val="Heading4"/>
        <w:ind w:hanging="0" w:start="0"/>
        <w:rPr/>
      </w:pPr>
      <w:r>
        <w:rPr/>
        <w:t>Daishowa Inc.</w:t>
      </w:r>
    </w:p>
    <w:p>
      <w:pPr>
        <w:pStyle w:val="Heading4"/>
        <w:ind w:hanging="0" w:start="0"/>
        <w:rPr/>
      </w:pPr>
      <w:r>
        <w:rPr/>
        <w:t>Daishowa Inc., Division of Fibre Procurement</w:t>
      </w:r>
    </w:p>
    <w:p>
      <w:pPr>
        <w:pStyle w:val="Heading4"/>
        <w:ind w:hanging="0" w:start="0"/>
        <w:rPr/>
      </w:pPr>
      <w:r>
        <w:rPr/>
        <w:t>Scierie Leduc, Division of Daishowa Inc.</w:t>
      </w:r>
    </w:p>
    <w:p>
      <w:pPr>
        <w:pStyle w:val="Paragraphe1"/>
        <w:rPr/>
      </w:pPr>
      <w:r>
        <w:rPr/>
        <w:t>The areas reviewed were the following:</w:t>
      </w:r>
    </w:p>
    <w:p>
      <w:pPr>
        <w:pStyle w:val="Numro1"/>
        <w:numPr>
          <w:ilvl w:val="0"/>
          <w:numId w:val="4"/>
        </w:numPr>
        <w:tabs>
          <w:tab w:val="clear" w:pos="720"/>
          <w:tab w:val="left" w:pos="1429" w:leader="none"/>
        </w:tabs>
        <w:ind w:hanging="360" w:start="1778" w:end="0"/>
        <w:rPr/>
      </w:pPr>
      <w:r>
        <w:rPr/>
        <w:t>collective agreements and all certification certificates issued by the Labour Commissioner General's Office for all certified bargaining agents (unions) in the Province of Quebec;</w:t>
      </w:r>
    </w:p>
    <w:p>
      <w:pPr>
        <w:pStyle w:val="Numro1"/>
        <w:numPr>
          <w:ilvl w:val="0"/>
          <w:numId w:val="4"/>
        </w:numPr>
        <w:tabs>
          <w:tab w:val="clear" w:pos="720"/>
          <w:tab w:val="left" w:pos="1778" w:leader="none"/>
        </w:tabs>
        <w:ind w:hanging="360" w:start="1778" w:end="0"/>
        <w:rPr/>
      </w:pPr>
      <w:r>
        <w:rPr/>
        <w:t>human resources policies;</w:t>
      </w:r>
    </w:p>
    <w:p>
      <w:pPr>
        <w:pStyle w:val="Numro1"/>
        <w:numPr>
          <w:ilvl w:val="0"/>
          <w:numId w:val="4"/>
        </w:numPr>
        <w:tabs>
          <w:tab w:val="clear" w:pos="720"/>
          <w:tab w:val="left" w:pos="1778" w:leader="none"/>
        </w:tabs>
        <w:ind w:hanging="360" w:start="1778" w:end="0"/>
        <w:rPr/>
      </w:pPr>
      <w:r>
        <w:rPr/>
        <w:t>contracts concluded with independent operators or consultants;</w:t>
      </w:r>
    </w:p>
    <w:p>
      <w:pPr>
        <w:pStyle w:val="Numro1"/>
        <w:numPr>
          <w:ilvl w:val="0"/>
          <w:numId w:val="4"/>
        </w:numPr>
        <w:tabs>
          <w:tab w:val="clear" w:pos="720"/>
          <w:tab w:val="left" w:pos="1778" w:leader="none"/>
        </w:tabs>
        <w:ind w:hanging="360" w:start="1778" w:end="0"/>
        <w:rPr/>
      </w:pPr>
      <w:r>
        <w:rPr/>
        <w:t>documentation pertaining to the numbers of employees in the various establishments of these companies;</w:t>
      </w:r>
    </w:p>
    <w:p>
      <w:pPr>
        <w:pStyle w:val="Numro1"/>
        <w:numPr>
          <w:ilvl w:val="0"/>
          <w:numId w:val="4"/>
        </w:numPr>
        <w:tabs>
          <w:tab w:val="clear" w:pos="720"/>
          <w:tab w:val="left" w:pos="1778" w:leader="none"/>
        </w:tabs>
        <w:ind w:hanging="360" w:start="1778" w:end="0"/>
        <w:rPr/>
      </w:pPr>
      <w:r>
        <w:rPr/>
        <w:t>group insurance and supplementary pension plans (reviewed by Mr. Yves Gagnon from the firm Watson Wyatt).  Mr. Gagnon will be supplying you with his own report outlining his findings.</w:t>
      </w:r>
    </w:p>
    <w:p>
      <w:pPr>
        <w:pStyle w:val="Paragraphe1"/>
        <w:rPr/>
      </w:pPr>
      <w:r>
        <w:rPr/>
        <w:t>At the present time, we are lacking information in the following areas:</w:t>
      </w:r>
    </w:p>
    <w:p>
      <w:pPr>
        <w:pStyle w:val="Heading1"/>
        <w:rPr/>
      </w:pPr>
      <w:r>
        <w:rPr/>
        <w:t>Written employment contracts and related undertakings or obligations (restrictive covenants / confidentiality clauses / golden parachutes and consulting agreements, etc.)</w:t>
      </w:r>
    </w:p>
    <w:p>
      <w:pPr>
        <w:pStyle w:val="Paragraphe1"/>
        <w:rPr/>
      </w:pPr>
      <w:r>
        <w:rPr/>
        <w:t>We have been provided with a few consulting agreements, none of which were found to be of any material importance.</w:t>
      </w:r>
    </w:p>
    <w:p>
      <w:pPr>
        <w:pStyle w:val="Paragraphe1"/>
        <w:rPr/>
      </w:pPr>
      <w:r>
        <w:rPr/>
        <w:t xml:space="preserve">We have not been provided with any written employment agreements, restrictive covenants, etc. It has been suggested to us that no written employment agreements or other undertakings exist but we have been unable to confirm this information. </w:t>
      </w:r>
      <w:r>
        <w:rPr>
          <w:b/>
        </w:rPr>
        <w:t xml:space="preserve">This information has been requested.  </w:t>
      </w:r>
      <w:r>
        <w:rPr/>
        <w:t>However, at this time we are unable to evaluate what the potential liability in this area might be.</w:t>
      </w:r>
    </w:p>
    <w:p>
      <w:pPr>
        <w:pStyle w:val="Heading1"/>
        <w:rPr/>
      </w:pPr>
      <w:r>
        <w:rPr/>
        <w:t>Outstanding labour related litigation</w:t>
      </w:r>
    </w:p>
    <w:p>
      <w:pPr>
        <w:pStyle w:val="Paragraphe1"/>
        <w:rPr/>
      </w:pPr>
      <w:r>
        <w:rPr/>
        <w:t>We have been informed that a certain number of grievances have been filed and are presently pending. We have not been remitted any documentation and consequently cannot evaluate potential risk or summarize the grievances.</w:t>
      </w:r>
    </w:p>
    <w:p>
      <w:pPr>
        <w:pStyle w:val="Paragraphe1"/>
        <w:rPr/>
      </w:pPr>
      <w:r>
        <w:rPr/>
        <w:t>We have been advised that one administrative complaint for unjust dismissal is pending against the company. We have no other information.</w:t>
      </w:r>
    </w:p>
    <w:p>
      <w:pPr>
        <w:pStyle w:val="Paragraphe1"/>
        <w:rPr/>
      </w:pPr>
      <w:r>
        <w:rPr/>
        <w:t xml:space="preserve">We have not been furnished with other information with regard to any litigation. We cannot evaluate potential financial liability in this area at this time.  </w:t>
      </w:r>
      <w:r>
        <w:rPr>
          <w:b/>
        </w:rPr>
        <w:t>This information has been requested.</w:t>
      </w:r>
    </w:p>
    <w:p>
      <w:pPr>
        <w:pStyle w:val="Heading1"/>
        <w:rPr/>
      </w:pPr>
      <w:r>
        <w:rPr/>
        <w:t>Collective agreement / union related matters.</w:t>
      </w:r>
    </w:p>
    <w:p>
      <w:pPr>
        <w:pStyle w:val="Paragraphe1"/>
        <w:rPr/>
      </w:pPr>
      <w:r>
        <w:rPr/>
        <w:t>We have been allowed to examine copies of all the collective agreements concluded with unions in the Province of Quebec and will be forwarding our report this afternoon.</w:t>
      </w:r>
    </w:p>
    <w:p>
      <w:pPr>
        <w:pStyle w:val="Paragraphe1"/>
        <w:rPr/>
      </w:pPr>
      <w:r>
        <w:rPr/>
        <w:t xml:space="preserve">We have requested copies of some letters of agreement that are annexed to the collective agreements (which we have not seen) concluded with CEP Local 200 and Locals 137/250. Otherwise, we have received most of the information that was required in this area.  </w:t>
      </w:r>
    </w:p>
    <w:p>
      <w:pPr>
        <w:pStyle w:val="Paragraphe1"/>
        <w:rPr/>
      </w:pPr>
      <w:r>
        <w:rPr/>
        <w:t>However, we lack information relating to early retirement packages that are not provided for in the collective agreements or pension plans but that were given to employees in the past.  We wish to make inquiries into representations or undertakings that Daishowa may have made to the Unions on this subject.  We also require information regarding Daishowa's involvement in the Eastern Canada Newsprint Group (ECNG) and this organization's involvement in the collective bargaining process and the determination of normative and monetary working conditions such as wages, group insurance and pension benefits.</w:t>
      </w:r>
    </w:p>
    <w:p>
      <w:pPr>
        <w:pStyle w:val="Paragraphe1"/>
        <w:rPr/>
      </w:pPr>
      <w:r>
        <w:rPr/>
        <w:t>These topics will be discussed with Daishowa's Human Resources representatives in a conference call that we undestand is to be scheduled by Rick Johnson sometime next week.</w:t>
      </w:r>
    </w:p>
    <w:p>
      <w:pPr>
        <w:pStyle w:val="Heading1"/>
        <w:rPr/>
      </w:pPr>
      <w:r>
        <w:rPr/>
        <w:t>Health and Safety information ("CSST")</w:t>
      </w:r>
    </w:p>
    <w:p>
      <w:pPr>
        <w:pStyle w:val="Paragraphe1"/>
        <w:rPr/>
      </w:pPr>
      <w:r>
        <w:rPr/>
        <w:t xml:space="preserve">We have absolutely no information whatsoever on this issue. </w:t>
      </w:r>
      <w:r>
        <w:rPr>
          <w:b/>
        </w:rPr>
        <w:t>This information has been requested.</w:t>
      </w:r>
    </w:p>
    <w:p>
      <w:pPr>
        <w:pStyle w:val="Heading1"/>
        <w:rPr/>
      </w:pPr>
      <w:r>
        <w:rPr/>
        <w:t>Employment Equity Plan</w:t>
      </w:r>
    </w:p>
    <w:p>
      <w:pPr>
        <w:pStyle w:val="Paragraphe1"/>
        <w:rPr/>
      </w:pPr>
      <w:r>
        <w:rPr/>
        <w:t xml:space="preserve">We have absolutely no information whatsoever on this issue. </w:t>
      </w:r>
      <w:r>
        <w:rPr>
          <w:b/>
        </w:rPr>
        <w:t>This information has been requested</w:t>
      </w:r>
      <w:r>
        <w:rPr/>
        <w:t>.</w:t>
      </w:r>
    </w:p>
    <w:p>
      <w:pPr>
        <w:pStyle w:val="Heading1"/>
        <w:keepNext w:val="true"/>
        <w:rPr/>
      </w:pPr>
      <w:r>
        <w:rPr/>
        <w:t>1% of salary mass contribution to provincial training fund</w:t>
      </w:r>
    </w:p>
    <w:p>
      <w:pPr>
        <w:pStyle w:val="Paragraphe1"/>
        <w:rPr/>
      </w:pPr>
      <w:r>
        <w:rPr/>
        <w:t xml:space="preserve">We have absolutely no information whatsoever on this issue. </w:t>
      </w:r>
      <w:r>
        <w:rPr>
          <w:b/>
        </w:rPr>
        <w:t>This information has been requested</w:t>
      </w:r>
      <w:r>
        <w:rPr/>
        <w:t>.</w:t>
      </w:r>
    </w:p>
    <w:p>
      <w:pPr>
        <w:pStyle w:val="Heading1"/>
        <w:rPr/>
      </w:pPr>
      <w:r>
        <w:rPr/>
        <w:t>Employee headcount by location and payroll and remuneration information.</w:t>
      </w:r>
    </w:p>
    <w:p>
      <w:pPr>
        <w:pStyle w:val="Paragraphe1"/>
        <w:rPr/>
      </w:pPr>
      <w:r>
        <w:rPr/>
        <w:t xml:space="preserve">We have received some information regarding the employee headcount, but it is incomplete. </w:t>
      </w:r>
    </w:p>
    <w:p>
      <w:pPr>
        <w:pStyle w:val="Paragraphe1"/>
        <w:rPr/>
      </w:pPr>
      <w:r>
        <w:rPr/>
        <w:t xml:space="preserve">We have received no information regarding payroll and remuneration.  </w:t>
      </w:r>
      <w:r>
        <w:rPr>
          <w:b/>
        </w:rPr>
        <w:t>We will request this information during the conference call with Daishowa's Human Resources representatives.</w:t>
      </w:r>
    </w:p>
    <w:p>
      <w:pPr>
        <w:pStyle w:val="Heading1"/>
        <w:rPr/>
      </w:pPr>
      <w:r>
        <w:rPr/>
        <w:t>Affirmative action plan</w:t>
      </w:r>
    </w:p>
    <w:p>
      <w:pPr>
        <w:pStyle w:val="Paragraphe1"/>
        <w:rPr/>
      </w:pPr>
      <w:r>
        <w:rPr/>
        <w:t>We have received no information as of yet.</w:t>
      </w:r>
    </w:p>
    <w:p>
      <w:pPr>
        <w:pStyle w:val="IGras"/>
        <w:numPr>
          <w:ilvl w:val="0"/>
          <w:numId w:val="5"/>
        </w:numPr>
        <w:rPr/>
      </w:pPr>
      <w:r>
        <w:rPr/>
        <w:t>Ranking of legal labour issues by importance:</w:t>
      </w:r>
    </w:p>
    <w:p>
      <w:pPr>
        <w:pStyle w:val="Heading4"/>
        <w:numPr>
          <w:ilvl w:val="0"/>
          <w:numId w:val="3"/>
        </w:numPr>
        <w:rPr/>
      </w:pPr>
      <w:r>
        <w:rPr/>
        <w:t xml:space="preserve">Supplementary Pension Plan issues as mentioned in Yves Gagnon's report.  These issues include, </w:t>
      </w:r>
      <w:r>
        <w:rPr>
          <w:i/>
        </w:rPr>
        <w:t>inter alia</w:t>
      </w:r>
      <w:r>
        <w:rPr/>
        <w:t>:</w:t>
      </w:r>
    </w:p>
    <w:p>
      <w:pPr>
        <w:pStyle w:val="Heading4"/>
        <w:numPr>
          <w:ilvl w:val="0"/>
          <w:numId w:val="0"/>
        </w:numPr>
        <w:ind w:firstLine="687" w:start="1440" w:end="0"/>
        <w:rPr/>
      </w:pPr>
      <w:r>
        <w:rPr/>
        <w:t>-  the underfunding of the Pension Plan in the amount of some $ 24 million;</w:t>
      </w:r>
    </w:p>
    <w:p>
      <w:pPr>
        <w:pStyle w:val="Heading4"/>
        <w:numPr>
          <w:ilvl w:val="0"/>
          <w:numId w:val="0"/>
        </w:numPr>
        <w:ind w:hanging="687" w:start="2127" w:end="0"/>
        <w:rPr/>
      </w:pPr>
      <w:r>
        <w:rPr/>
        <w:tab/>
        <w:t>- increases in the cost of the Canadian Group Insurance Plan by some $250,000.00 since June 1, 2000 and uncertainties regarding the quantum of liability arising on account of the absence of Daishowa funding of the C.E.R.P.;</w:t>
      </w:r>
    </w:p>
    <w:p>
      <w:pPr>
        <w:pStyle w:val="Heading4"/>
        <w:numPr>
          <w:ilvl w:val="0"/>
          <w:numId w:val="0"/>
        </w:numPr>
        <w:ind w:hanging="0" w:start="1440" w:end="0"/>
        <w:rPr/>
      </w:pPr>
      <w:r>
        <w:rPr/>
        <w:t>2.</w:t>
        <w:tab/>
        <w:t>Health and Safety (CSST)</w:t>
      </w:r>
    </w:p>
    <w:p>
      <w:pPr>
        <w:pStyle w:val="Heading4"/>
        <w:numPr>
          <w:ilvl w:val="0"/>
          <w:numId w:val="0"/>
        </w:numPr>
        <w:ind w:hanging="0" w:start="2127" w:end="0"/>
        <w:rPr/>
      </w:pPr>
      <w:r>
        <w:rPr/>
        <w:t>CSST Contributions in the Pulp and Paper Sector are substantial and can represent a significant operating cost depending on an employer's track record in health and safety (i.e. the number, gravity, and cost of industrial accidents that occur on his premises).</w:t>
      </w:r>
    </w:p>
    <w:p>
      <w:pPr>
        <w:pStyle w:val="Heading4"/>
        <w:keepNext w:val="true"/>
        <w:numPr>
          <w:ilvl w:val="0"/>
          <w:numId w:val="0"/>
        </w:numPr>
        <w:ind w:hanging="0" w:start="1440" w:end="0"/>
        <w:rPr/>
      </w:pPr>
      <w:r>
        <w:rPr/>
        <w:t>3.</w:t>
        <w:tab/>
        <w:t>Outstanding litigation</w:t>
      </w:r>
    </w:p>
    <w:p>
      <w:pPr>
        <w:pStyle w:val="Heading4"/>
        <w:numPr>
          <w:ilvl w:val="0"/>
          <w:numId w:val="0"/>
        </w:numPr>
        <w:ind w:hanging="0" w:start="2127" w:end="0"/>
        <w:rPr/>
      </w:pPr>
      <w:r>
        <w:rPr/>
        <w:t>We know that grievances have been filed, consequently it is paramount that we receive information regarding the nature, scope and potential liability of these grievances.  We require confirmation that no other outstanding labour litigation is pending or in the event that there is, information concerning the nature of the claims so that we may evaluate potential liability.</w:t>
      </w:r>
    </w:p>
    <w:p>
      <w:pPr>
        <w:pStyle w:val="Heading4"/>
        <w:numPr>
          <w:ilvl w:val="0"/>
          <w:numId w:val="2"/>
        </w:numPr>
        <w:rPr/>
      </w:pPr>
      <w:r>
        <w:rPr/>
        <w:t>Collective agreement / union related matters.</w:t>
      </w:r>
    </w:p>
    <w:p>
      <w:pPr>
        <w:pStyle w:val="Heading4"/>
        <w:numPr>
          <w:ilvl w:val="0"/>
          <w:numId w:val="0"/>
        </w:numPr>
        <w:ind w:hanging="0" w:start="2127" w:end="0"/>
        <w:rPr/>
      </w:pPr>
      <w:r>
        <w:rPr/>
        <w:t>The early retirement information and Daishowa's involvement in the ECNG as mentioned hereinabove at 1.3.</w:t>
      </w:r>
    </w:p>
    <w:p>
      <w:pPr>
        <w:pStyle w:val="Heading4"/>
        <w:numPr>
          <w:ilvl w:val="0"/>
          <w:numId w:val="0"/>
        </w:numPr>
        <w:ind w:hanging="0" w:start="1440" w:end="0"/>
        <w:rPr/>
      </w:pPr>
      <w:r>
        <w:rPr/>
        <w:t>5.</w:t>
        <w:tab/>
        <w:t>Written employment agreements / restrictive covenants, etc.</w:t>
      </w:r>
    </w:p>
    <w:p>
      <w:pPr>
        <w:pStyle w:val="Heading4"/>
        <w:numPr>
          <w:ilvl w:val="0"/>
          <w:numId w:val="0"/>
        </w:numPr>
        <w:ind w:hanging="0" w:start="2127" w:end="0"/>
        <w:rPr/>
      </w:pPr>
      <w:r>
        <w:rPr/>
        <w:t>We require this information or confirmation that no other such documents exist.</w:t>
      </w:r>
    </w:p>
    <w:p>
      <w:pPr>
        <w:pStyle w:val="Paragraphe1"/>
        <w:rPr/>
      </w:pPr>
      <w:r>
        <w:rPr/>
      </w:r>
    </w:p>
    <w:p>
      <w:pPr>
        <w:pStyle w:val="Paragraphe1"/>
        <w:rPr/>
      </w:pPr>
      <w:r>
        <w:rPr/>
        <w:t>There are other outstanding issues: requested letters of agreements, confirmation of headcount, pay equity plans, 1% training contribution are of lesser importance but the requested information is essential.  We expect that all of this information will be provided by the Daishowa's Human Resources department during the forthcoming conference call. However, we will require substantiating documentation as well especially concerning these issues.</w:t>
      </w:r>
    </w:p>
    <w:p>
      <w:pPr>
        <w:pStyle w:val="Paragraphe1"/>
        <w:spacing w:before="0" w:after="120"/>
        <w:rPr/>
      </w:pPr>
      <w:r>
        <w:rPr/>
        <w:t>Yours very truly,</w:t>
      </w:r>
    </w:p>
    <w:p>
      <w:pPr>
        <w:pStyle w:val="LapointeRosenstein"/>
        <w:keepNext w:val="true"/>
        <w:numPr>
          <w:ilvl w:val="0"/>
          <w:numId w:val="0"/>
        </w:numPr>
        <w:spacing w:before="120" w:after="240"/>
        <w:outlineLvl w:val="0"/>
        <w:rPr/>
      </w:pPr>
      <w:r>
        <w:rPr/>
        <w:t>Lapointe Rosenstein</w:t>
      </w:r>
    </w:p>
    <w:p>
      <w:pPr>
        <w:pStyle w:val="Par"/>
        <w:rPr/>
      </w:pPr>
      <w:r>
        <w:rPr/>
        <w:t>Par :</w:t>
      </w:r>
    </w:p>
    <w:p>
      <w:pPr>
        <w:pStyle w:val="LapointeFR"/>
        <w:rPr/>
      </w:pPr>
      <w:r>
        <w:rPr/>
        <w:t>Christopher Deehy</w:t>
      </w:r>
    </w:p>
    <w:p>
      <w:pPr>
        <w:pStyle w:val="LapointeFR"/>
        <w:rPr>
          <w:sz w:val="16"/>
        </w:rPr>
      </w:pPr>
      <w:r>
        <w:rPr>
          <w:sz w:val="16"/>
        </w:rPr>
        <w:t>Numéro personnel : (514) 925-6353</w:t>
      </w:r>
    </w:p>
    <w:p>
      <w:pPr>
        <w:pStyle w:val="LapointeFR"/>
        <w:rPr>
          <w:sz w:val="16"/>
        </w:rPr>
      </w:pPr>
      <w:r>
        <w:rPr>
          <w:sz w:val="16"/>
        </w:rPr>
        <w:t xml:space="preserve">Courriel : </w:t>
      </w:r>
      <w:hyperlink r:id="rId2">
        <w:r>
          <w:rPr>
            <w:rStyle w:val="Hyperlink"/>
            <w:sz w:val="16"/>
          </w:rPr>
          <w:t>deehyc@lapros.qc.ca</w:t>
        </w:r>
      </w:hyperlink>
    </w:p>
    <w:p>
      <w:pPr>
        <w:pStyle w:val="LapointeFR"/>
        <w:rPr>
          <w:rStyle w:val="Hyperlink"/>
          <w:sz w:val="16"/>
        </w:rPr>
      </w:pPr>
      <w:r>
        <w:rPr>
          <w:sz w:val="16"/>
        </w:rPr>
      </w:r>
    </w:p>
    <w:p>
      <w:pPr>
        <w:pStyle w:val="LapointeFR"/>
        <w:rPr/>
      </w:pPr>
      <w:r>
        <w:rPr/>
        <w:t>CD/jb</w:t>
      </w:r>
    </w:p>
    <w:p>
      <w:pPr>
        <w:pStyle w:val="Paragraphe1"/>
        <w:spacing w:before="0" w:after="240"/>
        <w:rPr>
          <w:sz w:val="18"/>
        </w:rPr>
      </w:pPr>
      <w:r>
        <w:rPr>
          <w:sz w:val="18"/>
        </w:rPr>
        <w:t>(598183)</w:t>
      </w:r>
    </w:p>
    <w:sectPr>
      <w:headerReference w:type="default" r:id="rId3"/>
      <w:headerReference w:type="first" r:id="rId4"/>
      <w:footerReference w:type="default" r:id="rId5"/>
      <w:footerReference w:type="first" r:id="rId6"/>
      <w:type w:val="nextPage"/>
      <w:pgSz w:w="12240" w:h="15840"/>
      <w:pgMar w:left="1080" w:right="1080" w:gutter="0" w:header="346" w:top="402" w:footer="21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 w:name="Tahoma">
    <w:charset w:val="00" w:characterSet="windows-1252"/>
    <w:family w:val="swiss"/>
    <w:pitch w:val="variable"/>
  </w:font>
  <w:font w:name="Gill San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40" w:type="dxa"/>
      <w:jc w:val="center"/>
      <w:tblInd w:w="0" w:type="dxa"/>
      <w:tblLayout w:type="fixed"/>
      <w:tblCellMar>
        <w:top w:w="0" w:type="dxa"/>
        <w:start w:w="70" w:type="dxa"/>
        <w:bottom w:w="0" w:type="dxa"/>
        <w:end w:w="70" w:type="dxa"/>
      </w:tblCellMar>
    </w:tblPr>
    <w:tblGrid>
      <w:gridCol w:w="11340"/>
    </w:tblGrid>
    <w:tr>
      <w:trPr/>
      <w:tc>
        <w:tcPr>
          <w:tcW w:w="11340" w:type="dxa"/>
          <w:tcBorders/>
        </w:tcPr>
        <w:p>
          <w:pPr>
            <w:pStyle w:val="Footer"/>
            <w:jc w:val="center"/>
            <w:rPr>
              <w:rFonts w:ascii="Gill Sans" w:hAnsi="Gill Sans" w:cs="Gill Sans"/>
              <w:smallCaps/>
              <w:sz w:val="18"/>
            </w:rPr>
          </w:pPr>
          <w:r>
            <w:rPr>
              <w:rFonts w:cs="Gill Sans" w:ascii="Gill Sans" w:hAnsi="Gill Sans"/>
              <w:smallCaps/>
              <w:sz w:val="18"/>
            </w:rPr>
            <w:t>trade mark agents</w:t>
          </w:r>
        </w:p>
      </w:tc>
    </w:tr>
    <w:tr>
      <w:trPr/>
      <w:tc>
        <w:tcPr>
          <w:tcW w:w="11340" w:type="dxa"/>
          <w:tcBorders>
            <w:top w:val="single" w:sz="4" w:space="0" w:color="000000"/>
          </w:tcBorders>
        </w:tcPr>
        <w:p>
          <w:pPr>
            <w:pStyle w:val="Footer"/>
            <w:spacing w:lineRule="exact" w:line="200"/>
            <w:jc w:val="center"/>
            <w:rPr>
              <w:rFonts w:ascii="Gill Sans" w:hAnsi="Gill Sans" w:cs="Gill Sans"/>
              <w:spacing w:val="-2"/>
              <w:sz w:val="16"/>
            </w:rPr>
          </w:pPr>
          <w:r>
            <w:rPr>
              <w:rFonts w:cs="Gill Sans" w:ascii="Gill Sans" w:hAnsi="Gill Sans"/>
              <w:spacing w:val="-2"/>
              <w:sz w:val="16"/>
            </w:rPr>
            <w:t xml:space="preserve">1250 René-Lévesque West, Suite 1400, Montreal, Quebec H3B 5E9  Telephone: (514) 925-6300  Telecopier: (514) 925-9001  E-Mail: </w:t>
          </w:r>
          <w:hyperlink r:id="rId1">
            <w:r>
              <w:rPr>
                <w:rStyle w:val="Hyperlink"/>
                <w:rFonts w:cs="Gill Sans" w:ascii="Gill Sans" w:hAnsi="Gill Sans"/>
                <w:spacing w:val="-2"/>
                <w:sz w:val="16"/>
              </w:rPr>
              <w:t>general@lapros.qc.ca</w:t>
            </w:r>
          </w:hyperlink>
        </w:p>
        <w:p>
          <w:pPr>
            <w:pStyle w:val="Footer"/>
            <w:spacing w:lineRule="exact" w:line="200"/>
            <w:jc w:val="center"/>
            <w:rPr>
              <w:rFonts w:ascii="Gill Sans" w:hAnsi="Gill Sans" w:cs="Gill Sans"/>
              <w:spacing w:val="-2"/>
              <w:sz w:val="16"/>
            </w:rPr>
          </w:pPr>
          <w:r>
            <w:rPr>
              <w:rFonts w:cs="Gill Sans" w:ascii="Gill Sans" w:hAnsi="Gill Sans"/>
              <w:spacing w:val="-2"/>
              <w:sz w:val="16"/>
            </w:rPr>
            <w:t>http://www.lapros.qc.ca</w:t>
          </w:r>
        </w:p>
      </w:tc>
    </w:tr>
  </w:tbl>
  <w:p>
    <w:pPr>
      <w:pStyle w:val="Footer"/>
      <w:jc w:val="center"/>
      <w:rPr>
        <w:spacing w:val="-8"/>
        <w:sz w:val="14"/>
      </w:rPr>
    </w:pPr>
    <w:r>
      <w:rPr>
        <w:spacing w:val="-8"/>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438" w:type="dxa"/>
      <w:jc w:val="center"/>
      <w:tblInd w:w="0" w:type="dxa"/>
      <w:tblLayout w:type="fixed"/>
      <w:tblCellMar>
        <w:top w:w="0" w:type="dxa"/>
        <w:start w:w="70" w:type="dxa"/>
        <w:bottom w:w="0" w:type="dxa"/>
        <w:end w:w="70" w:type="dxa"/>
      </w:tblCellMar>
    </w:tblPr>
    <w:tblGrid>
      <w:gridCol w:w="2438"/>
    </w:tblGrid>
    <w:tr>
      <w:trPr>
        <w:trHeight w:val="737" w:hRule="exact"/>
      </w:trPr>
      <w:tc>
        <w:tcPr>
          <w:tcW w:w="2438" w:type="dxa"/>
          <w:tcBorders>
            <w:top w:val="single" w:sz="4" w:space="0" w:color="000000"/>
            <w:start w:val="single" w:sz="4" w:space="0" w:color="000000"/>
            <w:bottom w:val="single" w:sz="4" w:space="0" w:color="000000"/>
            <w:end w:val="single" w:sz="4" w:space="0" w:color="000000"/>
          </w:tcBorders>
          <w:shd w:fill="000000" w:val="clear"/>
          <w:vAlign w:val="center"/>
        </w:tcPr>
        <w:p>
          <w:pPr>
            <w:pStyle w:val="Header"/>
            <w:jc w:val="center"/>
            <w:rPr>
              <w:rFonts w:ascii="Garamond" w:hAnsi="Garamond" w:cs="Garamond"/>
            </w:rPr>
          </w:pPr>
          <w:r>
            <w:rPr>
              <w:rFonts w:cs="Garamond" w:ascii="Garamond" w:hAnsi="Garamond"/>
            </w:rPr>
            <w:t>Lapointe Rosenstein</w:t>
          </w:r>
        </w:p>
      </w:tc>
    </w:tr>
    <w:tr>
      <w:trPr>
        <w:trHeight w:val="680" w:hRule="exact"/>
      </w:trPr>
      <w:tc>
        <w:tcPr>
          <w:tcW w:w="2438" w:type="dxa"/>
          <w:tcBorders>
            <w:top w:val="single" w:sz="4" w:space="0" w:color="000000"/>
            <w:start w:val="single" w:sz="4" w:space="0" w:color="000000"/>
            <w:bottom w:val="single" w:sz="4" w:space="0" w:color="000000"/>
            <w:end w:val="single" w:sz="4" w:space="0" w:color="000000"/>
          </w:tcBorders>
          <w:vAlign w:val="center"/>
        </w:tcPr>
        <w:p>
          <w:pPr>
            <w:pStyle w:val="Header"/>
            <w:snapToGrid w:val="false"/>
            <w:jc w:val="center"/>
            <w:rPr>
              <w:rFonts w:ascii="Garamond" w:hAnsi="Garamond" w:cs="Garamond"/>
              <w:color w:val="FFFFFF"/>
              <w:sz w:val="18"/>
            </w:rPr>
          </w:pPr>
          <w:r>
            <w:rPr>
              <w:rFonts w:cs="Garamond" w:ascii="Garamond" w:hAnsi="Garamond"/>
              <w:color w:val="FFFFFF"/>
              <w:sz w:val="18"/>
            </w:rPr>
          </w:r>
        </w:p>
      </w:tc>
    </w:tr>
  </w:tbl>
  <w:p>
    <w:pPr>
      <w:pStyle w:val="Header"/>
      <w:jc w:val="center"/>
      <w:rPr>
        <w:rFonts w:ascii="Times New Roman" w:hAnsi="Times New Roman" w:cs="Times New Roman"/>
      </w:rPr>
    </w:pPr>
    <w:r>
      <w:rPr>
        <w:rFonts w:cs="Times New Roman" w:ascii="Times New Roman" w:hAnsi="Times New Roman"/>
      </w:rPr>
    </w:r>
  </w:p>
  <w:p>
    <w:pPr>
      <w:pStyle w:val="Header"/>
      <w:spacing w:before="0" w:after="240"/>
      <w:jc w:val="center"/>
      <w:rPr/>
    </w:pPr>
    <w:r>
      <w:rPr/>
      <w:t>–</w:t>
    </w:r>
    <w:r>
      <w:rPr>
        <w:rFonts w:eastAsia="Arial"/>
      </w:rPr>
      <w:t xml:space="preserve"> </w:t>
    </w:r>
    <w:r>
      <w:rPr/>
      <w:fldChar w:fldCharType="begin"/>
    </w:r>
    <w:r>
      <w:rPr/>
      <w:instrText xml:space="preserve"> PAGE </w:instrText>
    </w:r>
    <w:r>
      <w:rPr/>
      <w:fldChar w:fldCharType="separate"/>
    </w:r>
    <w:r>
      <w:rPr/>
      <w:t>4</w:t>
    </w:r>
    <w:r>
      <w:rPr/>
      <w:fldChar w:fldCharType="end"/>
    </w:r>
    <w:r>
      <w:rPr>
        <w:rFonts w:eastAsia="Arial"/>
      </w:rPr>
      <w:t xml:space="preserve"> </w:t>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402" w:type="dxa"/>
      <w:jc w:val="center"/>
      <w:tblInd w:w="0" w:type="dxa"/>
      <w:tblLayout w:type="fixed"/>
      <w:tblCellMar>
        <w:top w:w="0" w:type="dxa"/>
        <w:start w:w="70" w:type="dxa"/>
        <w:bottom w:w="0" w:type="dxa"/>
        <w:end w:w="70" w:type="dxa"/>
      </w:tblCellMar>
    </w:tblPr>
    <w:tblGrid>
      <w:gridCol w:w="3402"/>
    </w:tblGrid>
    <w:tr>
      <w:trPr>
        <w:trHeight w:val="1021" w:hRule="exact"/>
      </w:trPr>
      <w:tc>
        <w:tcPr>
          <w:tcW w:w="3402" w:type="dxa"/>
          <w:tcBorders>
            <w:top w:val="single" w:sz="4" w:space="0" w:color="000000"/>
            <w:start w:val="single" w:sz="4" w:space="0" w:color="000000"/>
            <w:bottom w:val="single" w:sz="4" w:space="0" w:color="000000"/>
            <w:end w:val="single" w:sz="4" w:space="0" w:color="000000"/>
          </w:tcBorders>
          <w:shd w:fill="000000" w:val="clear"/>
          <w:vAlign w:val="center"/>
        </w:tcPr>
        <w:p>
          <w:pPr>
            <w:pStyle w:val="Logo"/>
            <w:rPr/>
          </w:pPr>
          <w:r>
            <w:rPr/>
            <w:t>Lapointe Rosenstein</w:t>
          </w:r>
        </w:p>
      </w:tc>
    </w:tr>
    <w:tr>
      <w:trPr>
        <w:trHeight w:val="907" w:hRule="exact"/>
      </w:trPr>
      <w:tc>
        <w:tcPr>
          <w:tcW w:w="3402" w:type="dxa"/>
          <w:tcBorders>
            <w:start w:val="single" w:sz="4" w:space="0" w:color="000000"/>
            <w:bottom w:val="single" w:sz="4" w:space="0" w:color="000000"/>
            <w:end w:val="single" w:sz="4" w:space="0" w:color="000000"/>
          </w:tcBorders>
          <w:shd w:fill="FFFFFF" w:val="clear"/>
          <w:vAlign w:val="center"/>
        </w:tcPr>
        <w:p>
          <w:pPr>
            <w:pStyle w:val="Logo"/>
            <w:rPr>
              <w:rFonts w:ascii="Gill Sans" w:hAnsi="Gill Sans" w:cs="Gill Sans"/>
              <w:smallCaps/>
              <w:spacing w:val="16"/>
              <w:sz w:val="16"/>
            </w:rPr>
          </w:pPr>
          <w:r>
            <w:rPr>
              <w:rFonts w:cs="Gill Sans" w:ascii="Gill Sans" w:hAnsi="Gill Sans"/>
              <w:smallCaps/>
              <w:spacing w:val="16"/>
              <w:sz w:val="16"/>
            </w:rPr>
            <w:t>a general partnership</w:t>
          </w:r>
        </w:p>
        <w:p>
          <w:pPr>
            <w:pStyle w:val="Logo"/>
            <w:rPr>
              <w:spacing w:val="36"/>
              <w:sz w:val="25"/>
            </w:rPr>
          </w:pPr>
          <w:r>
            <w:rPr>
              <w:spacing w:val="36"/>
              <w:sz w:val="25"/>
            </w:rPr>
            <w:t>Barristers &amp; Solicitors</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lvl>
    <w:lvl w:ilvl="1">
      <w:start w:val="1"/>
      <w:pStyle w:val="Heading2"/>
      <w:numFmt w:val="decimal"/>
      <w:lvlText w:val="%1.%2"/>
      <w:lvlJc w:val="start"/>
      <w:pPr>
        <w:tabs>
          <w:tab w:val="num" w:pos="720"/>
        </w:tabs>
        <w:ind w:start="720" w:hanging="720"/>
      </w:pPr>
    </w:lvl>
    <w:lvl w:ilvl="2">
      <w:start w:val="1"/>
      <w:pStyle w:val="Heading3"/>
      <w:numFmt w:val="lowerLetter"/>
      <w:lvlText w:val="(%3)"/>
      <w:lvlJc w:val="start"/>
      <w:pPr>
        <w:tabs>
          <w:tab w:val="num" w:pos="1440"/>
        </w:tabs>
        <w:ind w:start="1440" w:hanging="720"/>
      </w:pPr>
    </w:lvl>
    <w:lvl w:ilvl="3">
      <w:start w:val="1"/>
      <w:pStyle w:val="Heading4"/>
      <w:numFmt w:val="lowerRoman"/>
      <w:lvlText w:val="(%4)"/>
      <w:lvlJc w:val="start"/>
      <w:pPr>
        <w:tabs>
          <w:tab w:val="num" w:pos="2160"/>
        </w:tabs>
        <w:ind w:start="2160" w:hanging="720"/>
      </w:pPr>
    </w:lvl>
    <w:lvl w:ilvl="4">
      <w:start w:val="1"/>
      <w:pStyle w:val="Heading5"/>
      <w:numFmt w:val="bullet"/>
      <w:lvlText w:val=""/>
      <w:lvlJc w:val="start"/>
      <w:pPr>
        <w:tabs>
          <w:tab w:val="num" w:pos="2160"/>
        </w:tabs>
        <w:ind w:start="2160" w:hanging="720"/>
      </w:pPr>
      <w:rPr>
        <w:rFonts w:ascii="Symbol" w:hAnsi="Symbol" w:cs="Symbol" w:hint="default"/>
        <w:color w:val="auto"/>
      </w:rPr>
    </w:lvl>
    <w:lvl w:ilvl="5">
      <w:start w:val="1"/>
      <w:numFmt w:val="lowerLetter"/>
      <w:lvlText w:val="%6)"/>
      <w:lvlJc w:val="start"/>
      <w:pPr>
        <w:tabs>
          <w:tab w:val="num" w:pos="2880"/>
        </w:tabs>
        <w:ind w:start="2880" w:hanging="720"/>
      </w:pPr>
    </w:lvl>
    <w:lvl w:ilvl="6">
      <w:start w:val="1"/>
      <w:numFmt w:val="lowerRoman"/>
      <w:lvlText w:val="%7)"/>
      <w:lvlJc w:val="start"/>
      <w:pPr>
        <w:tabs>
          <w:tab w:val="num" w:pos="3600"/>
        </w:tabs>
        <w:ind w:start="3600" w:hanging="720"/>
      </w:pPr>
    </w:lvl>
    <w:lvl w:ilvl="7">
      <w:start w:val="1"/>
      <w:numFmt w:val="upperRoman"/>
      <w:lvlText w:val="%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4"/>
      <w:numFmt w:val="decimal"/>
      <w:lvlText w:val="%1."/>
      <w:lvlJc w:val="start"/>
      <w:pPr>
        <w:tabs>
          <w:tab w:val="num" w:pos="2130"/>
        </w:tabs>
        <w:ind w:start="2130" w:hanging="690"/>
      </w:pPr>
      <w:rPr/>
    </w:lvl>
  </w:abstractNum>
  <w:abstractNum w:abstractNumId="3">
    <w:lvl w:ilvl="0">
      <w:start w:val="1"/>
      <w:numFmt w:val="decimal"/>
      <w:lvlText w:val="%1."/>
      <w:lvlJc w:val="start"/>
      <w:pPr>
        <w:tabs>
          <w:tab w:val="num" w:pos="2130"/>
        </w:tabs>
        <w:ind w:start="2130" w:hanging="690"/>
      </w:pPr>
      <w:rPr/>
    </w:lvl>
  </w:abstractNum>
  <w:abstractNum w:abstractNumId="4">
    <w:lvl w:ilvl="0">
      <w:start w:val="1"/>
      <w:numFmt w:val="decimal"/>
      <w:lvlText w:val="%1."/>
      <w:lvlJc w:val="start"/>
      <w:pPr>
        <w:tabs>
          <w:tab w:val="num" w:pos="360"/>
        </w:tabs>
        <w:ind w:start="360" w:hanging="360"/>
      </w:pPr>
    </w:lvl>
  </w:abstractNum>
  <w:abstractNum w:abstractNumId="5">
    <w:lvl w:ilvl="0">
      <w:start w:val="2"/>
      <w:numFmt w:val="upperRoman"/>
      <w:lvlText w:val="%1."/>
      <w:lvlJc w:val="start"/>
      <w:pPr>
        <w:tabs>
          <w:tab w:val="num" w:pos="720"/>
        </w:tabs>
        <w:ind w:start="720" w:hanging="720"/>
      </w:pPr>
      <w:rPr/>
    </w:lvl>
  </w:abstractNum>
  <w:abstractNum w:abstractNumId="6">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CA" w:eastAsia="zh-CN" w:bidi="hi-IN"/>
    </w:rPr>
  </w:style>
  <w:style w:type="paragraph" w:styleId="Heading1">
    <w:name w:val="heading 1"/>
    <w:basedOn w:val="Normal"/>
    <w:next w:val="BodyText"/>
    <w:qFormat/>
    <w:pPr>
      <w:numPr>
        <w:ilvl w:val="0"/>
        <w:numId w:val="1"/>
      </w:numPr>
      <w:spacing w:before="0" w:after="240"/>
      <w:ind w:hanging="360" w:start="360" w:end="0"/>
      <w:jc w:val="both"/>
      <w:outlineLvl w:val="0"/>
    </w:pPr>
    <w:rPr>
      <w:b/>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4">
    <w:name w:val="WW8Num7z4"/>
    <w:qFormat/>
    <w:rPr>
      <w:rFonts w:ascii="Symbol" w:hAnsi="Symbol" w:cs="Symbol"/>
      <w:color w:val="auto"/>
    </w:rPr>
  </w:style>
  <w:style w:type="character" w:styleId="WW8Num9z0">
    <w:name w:val="WW8Num9z0"/>
    <w:qFormat/>
    <w:rPr>
      <w:rFonts w:ascii="Times New Roman" w:hAnsi="Times New Roman" w:cs="Times New Roman"/>
    </w:rPr>
  </w:style>
  <w:style w:type="character" w:styleId="Policepardfaut">
    <w:name w:val="Police par défaut"/>
    <w:qFormat/>
    <w:rPr/>
  </w:style>
  <w:style w:type="character" w:styleId="Hyperlink">
    <w:name w:val="Hyperlink"/>
    <w:basedOn w:val="Policepardfaut"/>
    <w:rPr>
      <w:rFonts w:ascii="Times New Roman" w:hAnsi="Times New Roman" w:cs="Times New Roman"/>
      <w:color w:val="000000"/>
      <w:sz w:val="18"/>
      <w:u w:val="none"/>
      <w:lang w:val="fr-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320" w:leader="none"/>
        <w:tab w:val="right" w:pos="8640" w:leader="none"/>
      </w:tabs>
    </w:pPr>
    <w:rPr/>
  </w:style>
  <w:style w:type="paragraph" w:styleId="BodyTextIndent">
    <w:name w:val="Body Text Indent"/>
    <w:basedOn w:val="Normal"/>
    <w:pPr>
      <w:spacing w:before="0" w:after="240"/>
      <w:ind w:hanging="0" w:start="720" w:end="720"/>
      <w:jc w:val="both"/>
    </w:pPr>
    <w:rPr/>
  </w:style>
  <w:style w:type="paragraph" w:styleId="Normalcentr">
    <w:name w:val="Normal centré"/>
    <w:basedOn w:val="Normal"/>
    <w:qFormat/>
    <w:pPr>
      <w:spacing w:before="0" w:after="240"/>
      <w:ind w:hanging="0" w:start="1440" w:end="1440"/>
      <w:jc w:val="both"/>
    </w:pPr>
    <w:rPr/>
  </w:style>
  <w:style w:type="paragraph" w:styleId="Footer">
    <w:name w:val="footer"/>
    <w:basedOn w:val="Normal"/>
    <w:pPr>
      <w:tabs>
        <w:tab w:val="clear" w:pos="709"/>
        <w:tab w:val="center" w:pos="4320" w:leader="none"/>
        <w:tab w:val="right" w:pos="8640" w:leader="none"/>
      </w:tabs>
    </w:pPr>
    <w:rPr/>
  </w:style>
  <w:style w:type="paragraph" w:styleId="PARAGRAPHE">
    <w:name w:val="PARAGRAPHE"/>
    <w:basedOn w:val="Normal"/>
    <w:qFormat/>
    <w:pPr>
      <w:spacing w:before="0" w:after="240"/>
      <w:jc w:val="both"/>
    </w:pPr>
    <w:rPr>
      <w:caps/>
    </w:rPr>
  </w:style>
  <w:style w:type="paragraph" w:styleId="Logo">
    <w:name w:val="Logo"/>
    <w:basedOn w:val="Normal"/>
    <w:qFormat/>
    <w:pPr>
      <w:jc w:val="center"/>
    </w:pPr>
    <w:rPr>
      <w:rFonts w:ascii="Garamond" w:hAnsi="Garamond" w:cs="Garamond"/>
      <w:sz w:val="36"/>
    </w:rPr>
  </w:style>
  <w:style w:type="paragraph" w:styleId="TITRE">
    <w:name w:val="TITRE"/>
    <w:basedOn w:val="Normal"/>
    <w:qFormat/>
    <w:pPr>
      <w:spacing w:before="0" w:after="480"/>
      <w:jc w:val="center"/>
    </w:pPr>
    <w:rPr>
      <w:b/>
      <w:caps/>
      <w:lang w:val="fr-CA"/>
    </w:rPr>
  </w:style>
  <w:style w:type="paragraph" w:styleId="Paragraphe1">
    <w:name w:val="Paragraphe 1"/>
    <w:basedOn w:val="Normal"/>
    <w:qFormat/>
    <w:pPr>
      <w:spacing w:before="0" w:after="240"/>
      <w:jc w:val="both"/>
    </w:pPr>
    <w:rPr/>
  </w:style>
  <w:style w:type="paragraph" w:styleId="Paragraphe2">
    <w:name w:val="Paragraphe 2"/>
    <w:basedOn w:val="Normal"/>
    <w:qFormat/>
    <w:pPr>
      <w:spacing w:before="0" w:after="240"/>
      <w:ind w:firstLine="720" w:start="0" w:end="0"/>
      <w:jc w:val="both"/>
    </w:pPr>
    <w:rPr/>
  </w:style>
  <w:style w:type="paragraph" w:styleId="Paragraphe3">
    <w:name w:val="Paragraphe 3"/>
    <w:basedOn w:val="Normal"/>
    <w:qFormat/>
    <w:pPr>
      <w:spacing w:before="0" w:after="240"/>
      <w:ind w:hanging="0" w:start="720" w:end="0"/>
      <w:jc w:val="both"/>
    </w:pPr>
    <w:rPr/>
  </w:style>
  <w:style w:type="paragraph" w:styleId="GRANDTITRE">
    <w:name w:val="GRAND TITRE"/>
    <w:basedOn w:val="Normal"/>
    <w:qFormat/>
    <w:pPr>
      <w:spacing w:before="480" w:after="240"/>
      <w:jc w:val="center"/>
    </w:pPr>
    <w:rPr>
      <w:b/>
      <w:caps/>
      <w:sz w:val="32"/>
    </w:rPr>
  </w:style>
  <w:style w:type="paragraph" w:styleId="Numrodedocument">
    <w:name w:val="Numéro de document"/>
    <w:basedOn w:val="Normal"/>
    <w:qFormat/>
    <w:pPr/>
    <w:rPr>
      <w:sz w:val="16"/>
      <w:lang w:val="fr-CA"/>
    </w:rPr>
  </w:style>
  <w:style w:type="paragraph" w:styleId="Explorateurdedocument">
    <w:name w:val="Explorateur de document"/>
    <w:basedOn w:val="Normal"/>
    <w:qFormat/>
    <w:pPr>
      <w:shd w:fill="000080" w:val="clear"/>
    </w:pPr>
    <w:rPr>
      <w:rFonts w:ascii="Tahoma" w:hAnsi="Tahoma" w:cs="Tahoma"/>
    </w:rPr>
  </w:style>
  <w:style w:type="paragraph" w:styleId="Sujet">
    <w:name w:val="Sujet"/>
    <w:basedOn w:val="Normal"/>
    <w:qFormat/>
    <w:pPr>
      <w:spacing w:before="240" w:after="0"/>
    </w:pPr>
    <w:rPr>
      <w:caps/>
    </w:rPr>
  </w:style>
  <w:style w:type="paragraph" w:styleId="IGras">
    <w:name w:val="I Gras"/>
    <w:basedOn w:val="Paragraphe1"/>
    <w:qFormat/>
    <w:pPr>
      <w:numPr>
        <w:ilvl w:val="0"/>
        <w:numId w:val="6"/>
      </w:numPr>
    </w:pPr>
    <w:rPr>
      <w:b/>
    </w:rPr>
  </w:style>
  <w:style w:type="paragraph" w:styleId="Igras1">
    <w:name w:val="I. gras"/>
    <w:basedOn w:val="Paragraphe1"/>
    <w:qFormat/>
    <w:pPr>
      <w:tabs>
        <w:tab w:val="clear" w:pos="709"/>
        <w:tab w:val="left" w:pos="720" w:leader="none"/>
      </w:tabs>
    </w:pPr>
    <w:rPr>
      <w:b/>
    </w:rPr>
  </w:style>
  <w:style w:type="paragraph" w:styleId="Numro1">
    <w:name w:val="Numéro 1"/>
    <w:basedOn w:val="Paragraphe1"/>
    <w:qFormat/>
    <w:pPr>
      <w:numPr>
        <w:ilvl w:val="0"/>
        <w:numId w:val="4"/>
      </w:numPr>
      <w:tabs>
        <w:tab w:val="clear" w:pos="709"/>
        <w:tab w:val="left" w:pos="720" w:leader="none"/>
      </w:tabs>
    </w:pPr>
    <w:rPr/>
  </w:style>
  <w:style w:type="paragraph" w:styleId="LapointeRosenstein">
    <w:name w:val="Lapointe Rosenstein"/>
    <w:basedOn w:val="Normal"/>
    <w:qFormat/>
    <w:pPr>
      <w:spacing w:before="240" w:after="960"/>
    </w:pPr>
    <w:rPr>
      <w:rFonts w:ascii="Garamond" w:hAnsi="Garamond" w:cs="Garamond"/>
      <w:b/>
      <w:sz w:val="28"/>
      <w:lang w:val="fr-CA"/>
    </w:rPr>
  </w:style>
  <w:style w:type="paragraph" w:styleId="LapointeFR">
    <w:name w:val="Lapointe FR"/>
    <w:basedOn w:val="Normal"/>
    <w:qFormat/>
    <w:pPr/>
    <w:rPr>
      <w:rFonts w:ascii="Times New Roman" w:hAnsi="Times New Roman" w:cs="Times New Roman"/>
      <w:sz w:val="24"/>
      <w:lang w:val="fr-CA"/>
    </w:rPr>
  </w:style>
  <w:style w:type="paragraph" w:styleId="Par">
    <w:name w:val="Par"/>
    <w:basedOn w:val="Normal"/>
    <w:qFormat/>
    <w:pPr>
      <w:keepNext w:val="true"/>
      <w:spacing w:before="0" w:after="120"/>
    </w:pPr>
    <w:rPr>
      <w:rFonts w:ascii="Times New Roman" w:hAnsi="Times New Roman" w:cs="Times New Roman"/>
      <w:sz w:val="24"/>
      <w:lang w:val="fr-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ehyc@lapros.qc.ca"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general@lapros.qc.ca"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Note ANG.dot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2000-09-08T17:33:00Z</dcterms:created>
  <dc:creator>NQU</dc:creator>
  <dc:description/>
  <dc:language>en-CA</dc:language>
  <cp:lastModifiedBy>JBT</cp:lastModifiedBy>
  <cp:lastPrinted>2000-09-08T16:03:00Z</cp:lastPrinted>
  <dcterms:modified xsi:type="dcterms:W3CDTF">2000-09-08T17:33:00Z</dcterms:modified>
  <cp:revision>2</cp:revision>
  <dc:subject/>
  <dc:title>Lapointe Rosenstein</dc:title>
</cp:coreProperties>
</file>