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PROJECT SUMMER</w:t>
      </w:r>
    </w:p>
    <w:p>
      <w:pPr>
        <w:pStyle w:val="Normal"/>
        <w:jc w:val="center"/>
        <w:rPr>
          <w:b/>
        </w:rPr>
      </w:pPr>
      <w:r>
        <w:rPr>
          <w:b/>
        </w:rPr>
        <w:t>CRITICAL PATH MATRIX FOR REGULATORY APPROVALS</w:t>
      </w:r>
    </w:p>
    <w:p>
      <w:pPr>
        <w:pStyle w:val="Normal"/>
        <w:rPr>
          <w:b/>
          <w:caps/>
          <w:sz w:val="16"/>
        </w:rPr>
      </w:pPr>
      <w:r>
        <w:rPr>
          <w:b/>
          <w:caps/>
          <w:sz w:val="16"/>
        </w:rPr>
      </w:r>
    </w:p>
    <w:p>
      <w:pPr>
        <w:pStyle w:val="Normal"/>
        <w:tabs>
          <w:tab w:val="clear" w:pos="720"/>
          <w:tab w:val="left" w:pos="5580" w:leader="none"/>
        </w:tabs>
        <w:ind w:firstLine="180" w:end="0"/>
        <w:rPr>
          <w:caps/>
          <w:u w:val="single"/>
        </w:rPr>
      </w:pPr>
      <w:r>
        <w:rPr>
          <w:b/>
          <w:caps/>
          <w:sz w:val="16"/>
          <w:u w:val="single"/>
        </w:rPr>
        <w:t>Legend</w:t>
      </w:r>
      <w:r>
        <w:rPr>
          <w:b/>
          <w:caps/>
          <w:sz w:val="16"/>
          <w:u w:val="single"/>
        </w:rPr>
        <w:tab/>
      </w:r>
      <w:r>
        <w:rPr>
          <w:b/>
          <w:caps/>
          <w:sz w:val="16"/>
          <w:u w:val="single"/>
        </w:rPr>
        <w:t>Local Counsel</w:t>
      </w:r>
    </w:p>
    <w:tbl>
      <w:tblPr>
        <w:tblW w:w="1386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90"/>
        <w:gridCol w:w="1350"/>
        <w:gridCol w:w="2610"/>
        <w:gridCol w:w="1494"/>
        <w:gridCol w:w="576"/>
        <w:gridCol w:w="2250"/>
        <w:gridCol w:w="1800"/>
        <w:gridCol w:w="2340"/>
      </w:tblGrid>
      <w:tr>
        <w:trPr/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ANEEL</w:t>
            </w:r>
          </w:p>
        </w:tc>
        <w:tc>
          <w:tcPr>
            <w:tcW w:w="396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National Electricity Regulatory Agency (Brazil)</w:t>
            </w:r>
          </w:p>
        </w:tc>
        <w:tc>
          <w:tcPr>
            <w:tcW w:w="1494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Argentina</w:t>
            </w:r>
          </w:p>
        </w:tc>
        <w:tc>
          <w:tcPr>
            <w:tcW w:w="6966" w:type="dxa"/>
            <w:gridSpan w:val="4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Dr. Jose Martinez de Hoz (Perez Alati, Grondona, Benites, Arnsten &amp; Martinez de Hoz)</w:t>
            </w:r>
          </w:p>
        </w:tc>
      </w:tr>
      <w:tr>
        <w:trPr/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ANP</w:t>
            </w:r>
          </w:p>
        </w:tc>
        <w:tc>
          <w:tcPr>
            <w:tcW w:w="396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National Petroleum Agency (Brazil)</w:t>
            </w:r>
          </w:p>
        </w:tc>
        <w:tc>
          <w:tcPr>
            <w:tcW w:w="1494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Bolivia</w:t>
            </w:r>
          </w:p>
        </w:tc>
        <w:tc>
          <w:tcPr>
            <w:tcW w:w="6966" w:type="dxa"/>
            <w:gridSpan w:val="4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Dr. Ramio Guevara (Valdez, Miranda, Gutierrez y Guevara)</w:t>
            </w:r>
          </w:p>
        </w:tc>
      </w:tr>
      <w:tr>
        <w:trPr/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ASEP</w:t>
            </w:r>
          </w:p>
        </w:tc>
        <w:tc>
          <w:tcPr>
            <w:tcW w:w="396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State electric regulatory agency (Rio)</w:t>
            </w:r>
          </w:p>
        </w:tc>
        <w:tc>
          <w:tcPr>
            <w:tcW w:w="1494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Brazil</w:t>
            </w:r>
          </w:p>
        </w:tc>
        <w:tc>
          <w:tcPr>
            <w:tcW w:w="6966" w:type="dxa"/>
            <w:gridSpan w:val="4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Dr. Syllas Tozzini (Tozzini, Freire, Teixeirae e Silva)</w:t>
            </w:r>
          </w:p>
        </w:tc>
      </w:tr>
      <w:tr>
        <w:trPr/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CADE</w:t>
            </w:r>
          </w:p>
        </w:tc>
        <w:tc>
          <w:tcPr>
            <w:tcW w:w="396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Antitrust agency (Brazil)</w:t>
            </w:r>
          </w:p>
        </w:tc>
        <w:tc>
          <w:tcPr>
            <w:tcW w:w="1494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Colombia</w:t>
            </w:r>
          </w:p>
        </w:tc>
        <w:tc>
          <w:tcPr>
            <w:tcW w:w="6966" w:type="dxa"/>
            <w:gridSpan w:val="4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Dr. Augusto Figueroa (Figueroa Sierra Guarin &amp; Asociados)</w:t>
            </w:r>
          </w:p>
        </w:tc>
      </w:tr>
      <w:tr>
        <w:trPr/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Ente Regulador</w:t>
            </w:r>
          </w:p>
        </w:tc>
        <w:tc>
          <w:tcPr>
            <w:tcW w:w="396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Energy regulatory agency (Panama)</w:t>
            </w:r>
          </w:p>
        </w:tc>
        <w:tc>
          <w:tcPr>
            <w:tcW w:w="1494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w="6966" w:type="dxa"/>
            <w:gridSpan w:val="4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Dr. Eduardo de Alba (Arias, Fabrega &amp; Fabrega)</w:t>
            </w:r>
          </w:p>
        </w:tc>
      </w:tr>
      <w:tr>
        <w:trPr/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FURNAS 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OMA</w:t>
            </w:r>
          </w:p>
        </w:tc>
        <w:tc>
          <w:tcPr>
            <w:tcW w:w="396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sz w:val="16"/>
              </w:rPr>
              <w:t xml:space="preserve">State electric utility (formerly </w:t>
            </w:r>
            <w:r>
              <w:rPr>
                <w:i/>
                <w:sz w:val="16"/>
              </w:rPr>
              <w:t>Eletronorte</w:t>
            </w:r>
            <w:r>
              <w:rPr>
                <w:sz w:val="16"/>
              </w:rPr>
              <w:t xml:space="preserve">) 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Office of Monopolistic Affairs (P.R.)</w:t>
            </w:r>
          </w:p>
        </w:tc>
        <w:tc>
          <w:tcPr>
            <w:tcW w:w="1494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Puerto Rico</w:t>
            </w:r>
          </w:p>
        </w:tc>
        <w:tc>
          <w:tcPr>
            <w:tcW w:w="6966" w:type="dxa"/>
            <w:gridSpan w:val="4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Dr. Ramon Dapena (Goldman, Antonelli, Cordova &amp; Axtmayer)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Dra. Hilda Rodriguez (Axtmayer Adsuar Muniz &amp; Goyco)</w:t>
            </w:r>
          </w:p>
        </w:tc>
      </w:tr>
      <w:tr>
        <w:trPr/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PSC</w:t>
            </w:r>
          </w:p>
        </w:tc>
        <w:tc>
          <w:tcPr>
            <w:tcW w:w="396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Public Service Commission (P.R.)</w:t>
            </w:r>
          </w:p>
        </w:tc>
        <w:tc>
          <w:tcPr>
            <w:tcW w:w="1494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Venezuela</w:t>
            </w:r>
          </w:p>
        </w:tc>
        <w:tc>
          <w:tcPr>
            <w:tcW w:w="6966" w:type="dxa"/>
            <w:gridSpan w:val="4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Dr. Eduardo Travieso (Travieso, Evans, Hughes, Arria Rengel &amp; Paz)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Country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Projects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Action Items/Projects(1)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Timing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RESPONSIBLE</w:t>
            </w:r>
          </w:p>
          <w:p>
            <w:pPr>
              <w:pStyle w:val="Normal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 xml:space="preserve">Regional </w:t>
            </w:r>
          </w:p>
          <w:p>
            <w:pPr>
              <w:pStyle w:val="Normal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PERSONS (3)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Responsible Parties(2)/</w:t>
            </w:r>
          </w:p>
          <w:p>
            <w:pPr>
              <w:pStyle w:val="Normal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Status</w:t>
            </w:r>
          </w:p>
        </w:tc>
      </w:tr>
      <w:tr>
        <w:trPr/>
        <w:tc>
          <w:tcPr>
            <w:tcW w:w="1386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SOUTH AMERICA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Argentina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Arcor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Argentina Trading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TGS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Prepare message script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Informal contact with regulators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3.  File notice of transactions with Court of Competition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4. Request approval from ENARGAS (TGS)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Prior to announcement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Upon announcement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3.  Within 7 days of signing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4.  Within __days of signing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Jose Bestard*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Guillermo Canovas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Eagle/EI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Eagle/EI/LC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3.  Eagle/EI/LC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4.  Eagle/EI/LC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Bolivia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BBPL-GTB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Cuiaba-Gasbol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Transredes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Prepare message script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Visit Superintendent of Hydrocarbons-SIRESE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Prior to announcement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Upon announcement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Jose Bestard*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Javier Pantoja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Ray Alvarez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Eagle/EI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Eagle/EI/LC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Brazil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BBPL-TBG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BBPL-TBS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CEG/Riogas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Cuiaba-EPE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Cuiaba-GasMat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Elektro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Gaspart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Prepare message script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Informal contact with regulators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3.  Request approval from ANEEL (Elektro/EPE)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4.  Request approval from FURNAS (EPE)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5.  Notice to ANP (TBG/TBS/Gasmat)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6.  Notice to ASEP (CEG/Riogas)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7. Request approval from CADE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Prior to announcement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Upon announcement</w:t>
            </w:r>
          </w:p>
          <w:p>
            <w:pPr>
              <w:pStyle w:val="Normal"/>
              <w:ind w:hanging="252" w:start="252" w:end="0"/>
              <w:rPr>
                <w:sz w:val="16"/>
              </w:rPr>
            </w:pPr>
            <w:r>
              <w:rPr>
                <w:sz w:val="16"/>
              </w:rPr>
              <w:t>3.  Within 5 days of signing (Elektro); within __days of signing (EPE)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4.  Within __ days of signing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5.  Upon closing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6.  Upon closing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7.  Within 15 days of signing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Jose Bestard*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Sergio Assad(Elektro)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Eagle/EI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Eagle/EI/LC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3.  Eagle/EI/LC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4.  Eagle/EI/LC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5.  Eagle/EI/LC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6.  Eagle/EI/LC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7.  Eagle/EI/LC</w:t>
            </w:r>
          </w:p>
        </w:tc>
      </w:tr>
      <w:tr>
        <w:trPr/>
        <w:tc>
          <w:tcPr>
            <w:tcW w:w="13860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CALME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Colombia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Centragas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Promigas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Prepare message script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Informal contact with regulators</w:t>
            </w:r>
          </w:p>
          <w:p>
            <w:pPr>
              <w:pStyle w:val="Normal"/>
              <w:rPr/>
            </w:pPr>
            <w:r>
              <w:rPr>
                <w:sz w:val="16"/>
              </w:rPr>
              <w:t xml:space="preserve">3.  Request approval from </w:t>
            </w:r>
            <w:r>
              <w:rPr>
                <w:i/>
                <w:sz w:val="16"/>
              </w:rPr>
              <w:t>Superintendencia de Industria y Comercio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4.  Request approval from Ecogas (Centragas)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Prior to announcement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Upon announcement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3.  Within __ days of signing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4.  Within __ days of signing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Mariella Mahan*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Francisco Pinto-Leite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Rodrigo Mendiwelso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Eagle/EI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Eagle/EI/LC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3.  Eagle/EI/LC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4.  Eagle/EI/LC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BLM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Prepare message script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Informal contact with regulators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3.  Request approval from </w:t>
            </w:r>
            <w:r>
              <w:rPr>
                <w:i/>
                <w:sz w:val="16"/>
              </w:rPr>
              <w:t>Ente Regulador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Prior to announcement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Upon announcement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3.  Within __ days of signing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Mariella Mahan*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Rene Van Hoorde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Eagle/EI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Eagle/EI/LC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3.  Eagle/EI/LC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Puerto Rico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Ecoelectrica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Procaribe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Progasco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San Juan Gas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Prepare message script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Informal contact with regulators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3.  Request approval from PSC (Procaribe, Progasco, San Juan Gas)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4.  Request approval from Secretary of State to transfer Industrial        Tax Exemption (Ecoelectrica)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5.  Filing with the Office of Monopolistic Affairs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Prior to announcement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Upon announcement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3.  Within __ days of signing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4. Within __ days of signing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5. Within __ days of signing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Greg Curran*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Coralina Rivera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Eagle/EI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Eagle/EI/LC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3.  Eagle/EI/LC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4.  Eagle/EI/LC (Rodriguez)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5.  Eagle/EI/LC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Venezuela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Accro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Bachaquero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Ventane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Prepare message script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Informal contact with PDVSA-Gas (Accro)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Prior to announcement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Upon announcement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Hector Gutierrez*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Ernesto Blanco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 Eagle/EI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 Eagle/EI/LC</w:t>
            </w:r>
          </w:p>
        </w:tc>
      </w:tr>
      <w:tr>
        <w:trPr>
          <w:trHeight w:val="217" w:hRule="atLeast"/>
        </w:trPr>
        <w:tc>
          <w:tcPr>
            <w:tcW w:w="13860" w:type="dxa"/>
            <w:gridSpan w:val="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INDIA</w:t>
            </w:r>
          </w:p>
        </w:tc>
      </w:tr>
      <w:tr>
        <w:trPr>
          <w:trHeight w:val="217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India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Dabhol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Prepare message script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Informal contact with regulators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Request approval from FIPB-RBI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6"/>
              </w:numPr>
              <w:rPr>
                <w:sz w:val="16"/>
              </w:rPr>
            </w:pPr>
            <w:r>
              <w:rPr>
                <w:sz w:val="16"/>
              </w:rPr>
              <w:t>Prior to announcement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16"/>
              </w:rPr>
            </w:pPr>
            <w:r>
              <w:rPr>
                <w:sz w:val="16"/>
              </w:rPr>
              <w:t>Upon announcement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sz w:val="16"/>
              </w:rPr>
            </w:pPr>
            <w:r>
              <w:rPr>
                <w:sz w:val="16"/>
              </w:rPr>
              <w:t>Within __days of signing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Sandeep Katwala*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Jane Wilson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7"/>
              </w:numPr>
              <w:rPr>
                <w:sz w:val="16"/>
              </w:rPr>
            </w:pPr>
            <w:r>
              <w:rPr>
                <w:sz w:val="16"/>
              </w:rPr>
              <w:t>Eagle/EI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16"/>
              </w:rPr>
            </w:pPr>
            <w:r>
              <w:rPr>
                <w:sz w:val="16"/>
              </w:rPr>
              <w:t>Eagle/EI/LC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sz w:val="16"/>
              </w:rPr>
            </w:pPr>
            <w:r>
              <w:rPr>
                <w:sz w:val="16"/>
              </w:rPr>
              <w:t>Eagle/EI/LC</w:t>
            </w:r>
          </w:p>
        </w:tc>
      </w:tr>
      <w:tr>
        <w:trPr>
          <w:trHeight w:val="217" w:hRule="atLeast"/>
        </w:trPr>
        <w:tc>
          <w:tcPr>
            <w:tcW w:w="13860" w:type="dxa"/>
            <w:gridSpan w:val="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WIND</w:t>
            </w:r>
          </w:p>
        </w:tc>
      </w:tr>
      <w:tr>
        <w:trPr>
          <w:trHeight w:val="217" w:hRule="atLeast"/>
        </w:trPr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U.S.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Green Power I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4"/>
              </w:numPr>
              <w:rPr>
                <w:sz w:val="16"/>
              </w:rPr>
            </w:pPr>
            <w:r>
              <w:rPr>
                <w:sz w:val="16"/>
              </w:rPr>
              <w:t>Prepare message script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16"/>
              </w:rPr>
            </w:pPr>
            <w:r>
              <w:rPr>
                <w:sz w:val="16"/>
              </w:rPr>
              <w:t>Informal contact with regulators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16"/>
              </w:rPr>
            </w:pPr>
            <w:r>
              <w:rPr>
                <w:sz w:val="16"/>
              </w:rPr>
              <w:t>Request approval from FERC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Prior to announcement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Upon announcement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Within __days of signing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Adam Werner *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Eric P. Newell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numPr>
                <w:ilvl w:val="0"/>
                <w:numId w:val="5"/>
              </w:numPr>
              <w:rPr>
                <w:sz w:val="16"/>
              </w:rPr>
            </w:pPr>
            <w:r>
              <w:rPr>
                <w:sz w:val="16"/>
              </w:rPr>
              <w:t>Eagle/EI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16"/>
              </w:rPr>
            </w:pPr>
            <w:r>
              <w:rPr>
                <w:sz w:val="16"/>
              </w:rPr>
              <w:t>Eagle/EI/LC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16"/>
              </w:rPr>
            </w:pPr>
            <w:r>
              <w:rPr>
                <w:sz w:val="16"/>
              </w:rPr>
              <w:t>Eagle/EI/LC</w:t>
            </w:r>
          </w:p>
        </w:tc>
      </w:tr>
    </w:tbl>
    <w:p>
      <w:pPr>
        <w:pStyle w:val="Header"/>
        <w:tabs>
          <w:tab w:val="clear" w:pos="4680"/>
          <w:tab w:val="clear" w:pos="9360"/>
        </w:tabs>
        <w:rPr/>
      </w:pPr>
      <w:r>
        <w:rPr/>
      </w:r>
    </w:p>
    <w:p>
      <w:pPr>
        <w:pStyle w:val="Normal"/>
        <w:ind w:firstLine="180" w:end="0"/>
        <w:rPr>
          <w:sz w:val="16"/>
        </w:rPr>
      </w:pPr>
      <w:r>
        <w:rPr>
          <w:sz w:val="16"/>
        </w:rPr>
        <w:t>(1)</w:t>
        <w:tab/>
        <w:t>The action items apply to all projects for a specific country, except were a specific project name has been provided in parentheses following the action item.</w:t>
      </w:r>
    </w:p>
    <w:p>
      <w:pPr>
        <w:pStyle w:val="Normal"/>
        <w:numPr>
          <w:ilvl w:val="0"/>
          <w:numId w:val="3"/>
        </w:numPr>
        <w:rPr>
          <w:sz w:val="16"/>
        </w:rPr>
      </w:pPr>
      <w:r>
        <w:rPr>
          <w:sz w:val="16"/>
        </w:rPr>
        <w:t>"LC" refers to the local counsel for the particular country as indicated in the legend.</w:t>
      </w:r>
    </w:p>
    <w:p>
      <w:pPr>
        <w:pStyle w:val="Normal"/>
        <w:numPr>
          <w:ilvl w:val="0"/>
          <w:numId w:val="3"/>
        </w:numPr>
        <w:rPr>
          <w:sz w:val="16"/>
        </w:rPr>
      </w:pPr>
      <w:r>
        <w:rPr>
          <w:sz w:val="16"/>
        </w:rPr>
        <w:t>Asterisk indicates lead regional person responsible for overall execution</w:t>
        <w:tab/>
        <w:tab/>
        <w:tab/>
        <w:tab/>
        <w:tab/>
        <w:tab/>
        <w:tab/>
        <w:tab/>
        <w:tab/>
        <w:t xml:space="preserve">               3</w:t>
      </w:r>
      <w:r>
        <w:rPr>
          <w:sz w:val="16"/>
          <w:vertAlign w:val="superscript"/>
        </w:rPr>
        <w:t>rd</w:t>
      </w:r>
      <w:r>
        <w:rPr>
          <w:sz w:val="16"/>
        </w:rPr>
        <w:t xml:space="preserve"> Revision     8/2/00</w:t>
      </w:r>
    </w:p>
    <w:sectPr>
      <w:type w:val="nextPage"/>
      <w:pgSz w:orient="landscape" w:w="15840" w:h="12240"/>
      <w:pgMar w:left="720" w:right="720" w:gutter="0" w:header="0" w:top="259" w:footer="0" w:bottom="24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2"/>
      <w:numFmt w:val="decimal"/>
      <w:lvlText w:val="(%1)"/>
      <w:lvlJc w:val="start"/>
      <w:pPr>
        <w:tabs>
          <w:tab w:val="num" w:pos="720"/>
        </w:tabs>
        <w:ind w:start="720" w:hanging="54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2000-08-01T17:36:00Z</dcterms:created>
  <dc:creator>Jorge Kamine</dc:creator>
  <dc:description/>
  <dc:language>en-CA</dc:language>
  <cp:lastModifiedBy>gderneh</cp:lastModifiedBy>
  <cp:lastPrinted>2000-08-02T13:32:00Z</cp:lastPrinted>
  <dcterms:modified xsi:type="dcterms:W3CDTF">2000-08-02T16:06:00Z</dcterms:modified>
  <cp:revision>43</cp:revision>
  <dc:subject/>
  <dc:title>CRITICAL PATH LIST FOR REGULATORY APPROVALS</dc:title>
</cp:coreProperties>
</file>