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December 11,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Credit2B.com Inc.</w:t>
      </w:r>
    </w:p>
    <w:p>
      <w:pPr>
        <w:pStyle w:val="Normal"/>
        <w:jc w:val="both"/>
        <w:rPr/>
      </w:pPr>
      <w:r>
        <w:rPr>
          <w:rFonts w:cs="Times New Roman" w:ascii="Times New Roman" w:hAnsi="Times New Roman"/>
          <w:sz w:val="22"/>
        </w:rPr>
        <w:t>335 Madison Avenue – 19</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New York, New York  10017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Credit2B.com Inc. and EnronCredit.com Limited (hereinafter individually and collectively referred to as a party) and their affiliates are prepared to furnish each other with information in connection with a possible transaction or other business relationship (the “Transaction”), including, but not limited to, Credit2B.com Inc.’s on-line, off-line and web-enabled business-to-business credit analysis and finance/guarantee project code named “Credit 2B” (the “Project”), which may be described further in certain of the materials included in the Confidential Information (as defined below) that may be provided by Credit2B.com Inc. in accordance with the terms hereof.  The term "Confidential Information" shall, except as otherwise provided hereinbelow, consist of the information and materials to be supplied to the receiving party or its Representatives by the disclosing party with respect to or in furtherance of its providing services to or otherwise participating in the Transaction, and all notes, memoranda, summaries, analyses, compilations, data and other writings, including without limitation, nonpublic information regarding the Transaction, the disclosing party or its businesses, affairs and documentation, and any information and materials that have heretofore been imparted to the receiving party or its Representatives by or at the request of the disclosing party.  Any information disclosed by Credit2B.com Inc. regarding the Project, including any types of information described in the foregoing sentence, or any information disclosed by Credit2B.com Inc. that results from discussions about the Project shall constitute Confidential Information of Credit2B.com Inc., except as specifically provided in the following sentence.  The term "Confidential Information" shall, with respect to the receiving party, not include information that (a) is or may become generally available to the public other than through a breach by the receiving party or its Representatives of its obligations under this agreement, (b) can be shown by the receiving party, by competent evidence, to have been known to the receiving party at the time of disclosure or thereafter acquired at any time from a source other than the other party hereto that was not known to the receiving party, after reasonable inquiry,  to be prohibited from making disclosure or (c) is hereafter independently developed by the receiving party without access to the Confidential Information.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make use of or disclose the Confidential Information furnished to it pursuant to this agreement without the prior written consent of the disclosing party, other than to its directors, officers and employees, affiliates, counsel and confidential business advisors, who have a “need to know”,  and each of the affiliates’ respective individual directors, officers, employees, representatives, counsel and confidential business advisors, if any, who have a “need to know” and to whom each party desires to disclose such Confidential Information solely for the purposes of evaluation, negotiation or consummation of the proposed Transaction (those individuals who are directly or indirectly furnished Confidential Information by a party are collectively referred to herein as the "Representatives").  The receiving party agrees to disclose the Confidential Information to its Representatives strictly on a “need to know” basis and to require them to maintain the confidentiality of the Confidential Information on the same terms as the parties hereto.  The receiving party shall be responsible and liable for any breach of the terms of this agreement by its Representatives.  A party may also disclose the Confidential Information as may be required or appropriate in response to any summons, subpoena, or order of court or regulatory agency or in order to comply with any applicable law, order, regulation, or ruling; provided, that the disclosing party shall have sufficient notice and opportunity to seek a protective order or other appropriate protection of its Confidential Information and provided further that the receiving party shall reasonably cooperate with the disclosing party’s efforts to limit such disclosure.  For purposes of this Agreement, “affiliate” shall mean with respect to any entity, any entity that, directly or indirectly, controls, or is controlled by, or is under common control with, such entity.  For this purpose, “control” means the direct or indirect ownership of more than fifty percent (50%) of the outstanding capital stock or other equity interests having ordinary voting power.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or its Representatives will use the Confidential Information other than for the purpose of providing services to or otherwise participating in the proposed Transaction for or with the other party. Neither a receiving party nor its Representative shall reproduce the Confidential Information or any portion thereof except (a) as required in connection with the Transaction and (b) subject to Section 1 above, to the extent required pursuant to applicable law, any subpoena or similar legal process.</w:t>
      </w:r>
      <w:r>
        <w:rPr>
          <w:rFonts w:cs="Times New Roman" w:ascii="Times New Roman" w:hAnsi="Times New Roman"/>
          <w:sz w:val="24"/>
        </w:rPr>
        <w:t xml:space="preserve">  </w:t>
      </w:r>
      <w:r>
        <w:rPr>
          <w:rFonts w:cs="Times New Roman" w:ascii="Times New Roman" w:hAnsi="Times New Roman"/>
          <w:sz w:val="22"/>
        </w:rPr>
        <w:t>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disclosing party nor any Representative of such party shall have any liability to the receiving party or its Representatives resulting from the use of such information by the receiving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acknowledges and agrees that a breach by it or its Representatives of this agreement may cause irreparable harm to the other party and that money damages may not be a sufficient remedy for any such breach of this agreement.  Accordingly, in the event of such a breach by the other party, a party shall be entitled to seek specific performance and injunctive or other equitable relief as a remedy for any such breach.  Each party further agrees to waive, and to use its best efforts to cause its Representatives to waive, any requirement for the securing or posting of any bond in connection with any such remedy.  Such remedies shall not be deemed to be the exclusive remedies for a breach of this agreement but shall be in addition to all other remedies available at law or equity.</w:t>
      </w:r>
      <w:r>
        <w:rPr>
          <w:rFonts w:cs="Times New Roman" w:ascii="Times New Roman" w:hAnsi="Times New Roman"/>
          <w:sz w:val="24"/>
        </w:rPr>
        <w:t xml:space="preserve">  </w:t>
      </w:r>
      <w:r>
        <w:rPr>
          <w:rFonts w:cs="Times New Roman" w:ascii="Times New Roman" w:hAnsi="Times New Roman"/>
          <w:sz w:val="22"/>
        </w:rPr>
        <w:t>Excepting the right of a party to seek such equitable or injunctive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The parties agree that any arbitration proceeding shall be located in New York, New York.  It is expressly agreed that the arbitrators shall have no authority to award punitive or exemplary damages, the parties hereby waiving their right, if any, to recover punitive or exemplary damages, either in arbitration or in litigation.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This agreement shall not obligate the either party to disclose Confidential Information to the other party or its Representatives, nor shall it obligate either party hereto to enter into any other agreement or arrangement with the other, nor shall it grant to the receiving party or its Representatives any rights or licenses in the Confidential Information.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three (3) years from the date of this letter.</w:t>
      </w:r>
      <w:r>
        <w:br w:type="page"/>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sz w:val="22"/>
        </w:rPr>
      </w:pPr>
      <w:r>
        <w:rPr>
          <w:sz w:val="22"/>
        </w:rPr>
        <w:t>No failure or delay by the a party in exercising any right, power or privilege under this agreement shall operate as a waiver thereof, nor shall any single or partial exercise thereof preclude any other or further exercise thereof or the exercise of any other right, power or privilege under this agreement.  The provisions of this agreement may be waived or modified only in writing signed by the parties.</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ENRONCREDIT.COM LIMITED</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CREDIT2B.COM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/mnt/main-storage/datasets/enron-docs/doc/credit2b.DOC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/mnt/main-storage/datasets/enron-docs/doc/credit2b.DOC</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sz w:val="22"/>
      </w:rPr>
      <w:t>Credit2B.com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spacing w:before="0" w:after="120"/>
      <w:ind w:firstLine="720" w:start="0" w:end="0"/>
      <w:jc w:val="both"/>
    </w:pPr>
    <w:rPr>
      <w:rFonts w:ascii="Times New Roman" w:hAnsi="Times New Roman" w:cs="Times New Roman"/>
      <w:sz w:val="22"/>
    </w:rPr>
  </w:style>
  <w:style w:type="paragraph" w:styleId="BodyText3">
    <w:name w:val="Body Text 3"/>
    <w:basedOn w:val="Normal"/>
    <w:qFormat/>
    <w:pPr>
      <w:jc w:val="both"/>
    </w:pPr>
    <w:rPr>
      <w:rFonts w:ascii="CG Times (W1);Times New Roman" w:hAnsi="CG Times (W1);Times New Roman" w:cs="CG Times (W1);Times New Roman"/>
      <w:sz w:val="23"/>
      <w:lang w:val="en-CA" w:eastAsia="en-CA"/>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2000-12-11T16:58:00Z</dcterms:created>
  <dc:creator>ECT</dc:creator>
  <dc:description/>
  <dc:language>en-CA</dc:language>
  <cp:lastModifiedBy>tjones</cp:lastModifiedBy>
  <cp:lastPrinted>2000-12-11T13:05:00Z</cp:lastPrinted>
  <dcterms:modified xsi:type="dcterms:W3CDTF">2000-12-11T17:00:00Z</dcterms:modified>
  <cp:revision>3</cp:revision>
  <dc:subject/>
  <dc:title>Reciprocal Confidentiality Agreement</dc:title>
</cp:coreProperties>
</file>