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UNITED STATES OF AMERICA</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CP00-422-001</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t>§</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t>§</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MOTION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FOR LEAVE TO INTERVENE AND</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COMMENTS IN SUPPORT</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Pursuant to Rule 214 of the Federal Energy Regulatory Commission's (“Commission”) Rules of Practice and Procedure, 18 C.F.R. §385.214, Enron North America Corp. ("ENA") hereby respectfully moves for leave to intervene in support in the above-captioned proceeding.</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In support hereof, ENA states as follows:</w:t>
      </w:r>
    </w:p>
    <w:p>
      <w:pPr>
        <w:pStyle w:val="Normal"/>
        <w:tabs>
          <w:tab w:val="clear" w:pos="720"/>
          <w:tab w:val="left" w:pos="1440" w:leader="none"/>
          <w:tab w:val="left" w:pos="4320" w:leader="none"/>
          <w:tab w:val="left" w:pos="5040"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Leslie J. Lawner</w:t>
        <w:tab/>
        <w:tab/>
        <w:tab/>
        <w:t>*Rebecca Cantrell</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Attorney for</w:t>
        <w:tab/>
        <w:tab/>
        <w:tab/>
        <w:t>Director, Federal Regulatory Affairs</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Enron North America Corp.</w:t>
        <w:tab/>
        <w:tab/>
        <w:tab/>
        <w:t>Enron North America Corp.</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*Designated for service in accordance with Rule 203, 18 C.F.R. §385.203, of the Commission’s Rules of Practice and Procedure.</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ENA is one of the largest marketers of natural gas in the United States.</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On March 15, 2001, El Paso Natural Gas Company (“El Paso”) filed an amendment to the pending application for its Line 2000 Project filed in Docket No. CP00</w:t>
        <w:noBreakHyphen/>
        <w:t>422</w:t>
        <w:noBreakHyphen/>
        <w:t>000.  El Paso requests that the Commission (1) issue an order by March 31, 2001, permitting El Paso to initiate the cleaning and modification of its Line 2000, (2) delete the portion of the application to abandon the six existing mainline compressor facilities, and (3) authorize by April 15, 2001, the proposal to expand the design capacity of El Paso’s system by approximately 230,000 Mcf per day.  El Paso states that the requested authority will facilitate an in-service date of August 31, 2001, which will enable El Paso to place the expansion into service in time to help ameliorate the California energy crisis this year.  El Paso also states that it will place the Line 2000 Project in service as a loop to the existing system and will continue to operate the existing South System compression without additional contracts to cover its operating and investment costs.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ENA supports El Paso’s amended application.  El Paso states that, as soon as the Line 2000 Project is placed into service, it will begin including the 230,000 Mcf per day of incremental capacity in the daily scheduling of gas on its system.  This will serve to reduce daily allocations of capacity and provide greater flexibility for shippers on the South System.  Of perhaps greater importance is the need to offset reductions in capacity that could result from the testing that will be conducted during the remainder of the year in compliance with an Office of Pipeline Safety Corrective Action Order.</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IV.</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moves to intervene in the above-captioned proceeding, requests that it be accorded all rights as a full party to such proceeding, and requests that the Commission expeditiously approve El Paso’s amended application.</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sectPr>
          <w:headerReference w:type="default" r:id="rId3"/>
          <w:headerReference w:type="first" r:id="rId4"/>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March 29,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29th day of March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5"/>
      <w:headerReference w:type="first" r:id="rId6"/>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4"/>
      </w:rPr>
    </w:pPr>
    <w:r>
      <w:rPr>
        <w:rFonts w:cs="Times New Roman" w:ascii="Times New Roman" w:hAnsi="Times New Roman"/>
        <w:sz w:val="24"/>
      </w:rPr>
      <w:t>Docket No. CP00-422-001</w:t>
      <w:tab/>
      <w:tab/>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w:t>
    </w:r>
    <w:r>
      <w:rPr>
        <w:rStyle w:val="PageNumber"/>
        <w:sz w:val="24"/>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sz w:val="24"/>
      </w:rPr>
      <w:t>Docket No. CP00-422-001</w:t>
      <w:tab/>
      <w:tab/>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2001-03-27T22:59:00Z</dcterms:created>
  <dc:creator>ECT</dc:creator>
  <dc:description/>
  <dc:language>en-CA</dc:language>
  <cp:lastModifiedBy>bcantre</cp:lastModifiedBy>
  <cp:lastPrinted>2001-03-28T14:12:00Z</cp:lastPrinted>
  <dcterms:modified xsi:type="dcterms:W3CDTF">2001-03-28T17:42:00Z</dcterms:modified>
  <cp:revision>4</cp:revision>
  <dc:subject>INTERVENTION</dc:subject>
  <dc:title>FORM - ENRON ACCESS COPR. </dc:title>
</cp:coreProperties>
</file>