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 xml:space="preserve"> </w:t>
      </w:r>
      <w:r>
        <w:rPr>
          <w:sz w:val="22"/>
        </w:rPr>
        <w:tab/>
        <w:tab/>
        <w:tab/>
        <w:tab/>
        <w:tab/>
        <w:tab/>
        <w:tab/>
        <w:tab/>
        <w:tab/>
        <w:tab/>
        <w:t>January 12, 2001</w:t>
        <w:tab/>
        <w:tab/>
        <w:tab/>
        <w:tab/>
      </w:r>
    </w:p>
    <w:p>
      <w:pPr>
        <w:pStyle w:val="Heading3"/>
        <w:ind w:hanging="0" w:start="0"/>
        <w:rPr>
          <w:sz w:val="22"/>
        </w:rPr>
      </w:pPr>
      <w:r>
        <w:rPr>
          <w:sz w:val="22"/>
        </w:rPr>
      </w:r>
    </w:p>
    <w:p>
      <w:pPr>
        <w:pStyle w:val="Heading3"/>
        <w:ind w:hanging="0" w:start="0"/>
        <w:rPr/>
      </w:pPr>
      <w:r>
        <w:rPr/>
        <w:t>MEMORANDUM TO ISDA MEMBERS</w:t>
      </w:r>
    </w:p>
    <w:p>
      <w:pPr>
        <w:pStyle w:val="Normal"/>
        <w:jc w:val="center"/>
        <w:rPr>
          <w:sz w:val="22"/>
        </w:rPr>
      </w:pPr>
      <w:r>
        <w:rPr>
          <w:sz w:val="22"/>
        </w:rPr>
      </w:r>
    </w:p>
    <w:p>
      <w:pPr>
        <w:pStyle w:val="Normal"/>
        <w:jc w:val="center"/>
        <w:rPr>
          <w:sz w:val="22"/>
        </w:rPr>
      </w:pPr>
      <w:r>
        <w:rPr>
          <w:sz w:val="22"/>
        </w:rPr>
      </w:r>
    </w:p>
    <w:p>
      <w:pPr>
        <w:pStyle w:val="Normal"/>
        <w:jc w:val="both"/>
        <w:rPr>
          <w:sz w:val="22"/>
        </w:rPr>
      </w:pPr>
      <w:r>
        <w:rPr>
          <w:sz w:val="22"/>
        </w:rPr>
        <w:t>Last December ISDA announced the completion of the conversion of its documentation from paper-based format to electronic format.  The complete library of documents is now available for download in PDF file format from the ISDA web site www.isda.org.  To access the documents in electronic format members are required to enter a Firm ID and Password.</w:t>
      </w:r>
    </w:p>
    <w:p>
      <w:pPr>
        <w:pStyle w:val="Normal"/>
        <w:ind w:start="2160" w:end="0"/>
        <w:jc w:val="both"/>
        <w:rPr>
          <w:sz w:val="22"/>
        </w:rPr>
      </w:pPr>
      <w:r>
        <w:rPr>
          <w:sz w:val="22"/>
        </w:rPr>
      </w:r>
    </w:p>
    <w:p>
      <w:pPr>
        <w:pStyle w:val="Normal"/>
        <w:jc w:val="both"/>
        <w:rPr>
          <w:sz w:val="22"/>
        </w:rPr>
      </w:pPr>
      <w:r>
        <w:rPr>
          <w:sz w:val="22"/>
        </w:rPr>
        <w:t xml:space="preserve">Please contact the Primary ISDA contact within your firm for the Firm ID and Password that has been assigned to your organization. The documents currently available from the web site are static electronic representations of ISDA’s library of documents.  Shortly ISDA will release the interactive version of its documents to members only.  These documents will be equipped with hypertext linking functionality within and between documents.   Members will be allowed to install these documents on their Intranets so employees within each institution can have full access to ISDA publications. </w:t>
      </w:r>
    </w:p>
    <w:p>
      <w:pPr>
        <w:pStyle w:val="Normal"/>
        <w:jc w:val="both"/>
        <w:rPr>
          <w:sz w:val="22"/>
        </w:rPr>
      </w:pPr>
      <w:r>
        <w:rPr>
          <w:sz w:val="22"/>
        </w:rPr>
      </w:r>
    </w:p>
    <w:p>
      <w:pPr>
        <w:pStyle w:val="Normal"/>
        <w:jc w:val="both"/>
        <w:rPr>
          <w:sz w:val="22"/>
        </w:rPr>
      </w:pPr>
      <w:r>
        <w:rPr>
          <w:sz w:val="22"/>
        </w:rPr>
        <w:t xml:space="preserve">ISDA is pleased to provide this new service to its members and welcomes any comments or suggestions you may have. If you encounter any problems accessing the documents from the ISDA web site please contact the ISDA office in New York by e-mail at </w:t>
      </w:r>
      <w:hyperlink r:id="rId2">
        <w:r>
          <w:rPr>
            <w:rStyle w:val="Hyperlink"/>
            <w:sz w:val="22"/>
          </w:rPr>
          <w:t>isda@isda.org</w:t>
        </w:r>
      </w:hyperlink>
      <w:r>
        <w:rPr>
          <w:sz w:val="22"/>
        </w:rPr>
        <w:t xml:space="preserve"> or by telephone on 212 332 1200.</w:t>
      </w:r>
    </w:p>
    <w:p>
      <w:pPr>
        <w:pStyle w:val="Normal"/>
        <w:rPr>
          <w:sz w:val="22"/>
        </w:rPr>
      </w:pPr>
      <w:r>
        <w:rPr>
          <w:sz w:val="22"/>
        </w:rPr>
      </w:r>
    </w:p>
    <w:p>
      <w:pPr>
        <w:pStyle w:val="Normal"/>
        <w:rPr>
          <w:sz w:val="22"/>
        </w:rPr>
      </w:pPr>
      <w:r>
        <w:rPr>
          <w:sz w:val="22"/>
        </w:rPr>
      </w:r>
    </w:p>
    <w:p>
      <w:pPr>
        <w:pStyle w:val="Normal"/>
        <w:ind w:firstLine="720" w:start="6480" w:end="0"/>
        <w:rPr>
          <w:sz w:val="22"/>
        </w:rPr>
      </w:pPr>
      <w:r>
        <w:rPr>
          <w:sz w:val="22"/>
        </w:rPr>
        <w:t>Robert G. Pickel</w:t>
      </w:r>
    </w:p>
    <w:p>
      <w:pPr>
        <w:pStyle w:val="Normal"/>
        <w:ind w:start="7200" w:end="0"/>
        <w:rPr>
          <w:sz w:val="22"/>
        </w:rPr>
      </w:pPr>
      <w:r>
        <w:rPr>
          <w:sz w:val="22"/>
        </w:rPr>
        <w:t>General Counsel</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810" w:end="0"/>
      <w:rPr>
        <w:caps/>
        <w:sz w:val="20"/>
        <w:lang w:val="en-CA"/>
      </w:rPr>
    </w:pPr>
    <w:r>
      <w:rPr>
        <w:caps/>
        <w:sz w:val="20"/>
        <w:lang w:val="en-CA"/>
      </w:rPr>
      <mc:AlternateContent>
        <mc:Choice Requires="wps">
          <w:drawing>
            <wp:anchor behindDoc="1" distT="0" distB="0" distL="114935" distR="114935" simplePos="0" locked="0" layoutInCell="1" allowOverlap="1" relativeHeight="2">
              <wp:simplePos x="0" y="0"/>
              <wp:positionH relativeFrom="column">
                <wp:posOffset>548640</wp:posOffset>
              </wp:positionH>
              <wp:positionV relativeFrom="paragraph">
                <wp:posOffset>127000</wp:posOffset>
              </wp:positionV>
              <wp:extent cx="4480560" cy="0"/>
              <wp:effectExtent l="0" t="5080" r="0" b="5080"/>
              <wp:wrapNone/>
              <wp:docPr id="1" name=""/>
              <a:graphic xmlns:a="http://schemas.openxmlformats.org/drawingml/2006/main">
                <a:graphicData uri="http://schemas.microsoft.com/office/word/2010/wordprocessingShape">
                  <wps:wsp>
                    <wps:cNvSpPr/>
                    <wps:spPr>
                      <a:xfrm>
                        <a:off x="0" y="0"/>
                        <a:ext cx="4480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2pt,10pt" to="395.95pt,10pt" stroked="t" o:allowincell="f" style="position:absolute">
              <v:stroke color="black" weight="9360" joinstyle="miter" endcap="flat"/>
              <v:fill o:detectmouseclick="t" on="false"/>
              <w10:wrap type="none"/>
            </v:line>
          </w:pict>
        </mc:Fallback>
      </mc:AlternateContent>
    </w:r>
  </w:p>
  <w:p>
    <w:pPr>
      <w:pStyle w:val="Footer"/>
      <w:ind w:start="-810" w:end="0"/>
      <w:rPr>
        <w:caps/>
        <w:sz w:val="20"/>
      </w:rPr>
    </w:pPr>
    <w:r>
      <w:rPr>
        <w:caps/>
        <w:sz w:val="20"/>
      </w:rPr>
    </w:r>
  </w:p>
  <w:p>
    <w:pPr>
      <w:pStyle w:val="Footer"/>
      <w:ind w:start="-810" w:end="0"/>
      <w:jc w:val="center"/>
      <w:rPr>
        <w:caps/>
        <w:sz w:val="20"/>
      </w:rPr>
    </w:pPr>
    <w:r>
      <w:rPr>
        <w:caps/>
        <w:sz w:val="20"/>
      </w:rPr>
      <w:t>new york   •   london   •   singapore    •   tokyo</w:t>
    </w:r>
  </w:p>
  <w:p>
    <w:pPr>
      <w:pStyle w:val="Footer"/>
      <w:rPr>
        <w:caps/>
        <w:sz w:val="20"/>
      </w:rPr>
    </w:pPr>
    <w:r>
      <w:rPr>
        <w:caps/>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rStyle w:val="PageNumber"/>
      </w:rPr>
    </w:pPr>
    <w:r>
      <w:rPr>
        <w:b/>
        <w:sz w:val="52"/>
      </w:rPr>
      <w:t>ISDA</w:t>
    </w:r>
    <w:r>
      <w:rPr/>
      <w:t xml:space="preserve"> </w:t>
    </w:r>
    <w:r>
      <w:rPr>
        <w:sz w:val="20"/>
      </w:rPr>
      <w:t>International Swaps and Derivatives Association, Inc.</w:t>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ind w:start="-720" w:end="0"/>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b/>
        <w:sz w:val="96"/>
      </w:rPr>
    </w:pPr>
    <w:r>
      <w:rPr>
        <w:b/>
        <w:sz w:val="96"/>
      </w:rPr>
      <w:t>ISDA</w:t>
    </w:r>
  </w:p>
  <w:p>
    <w:pPr>
      <w:pStyle w:val="Header"/>
      <w:ind w:start="-720" w:end="0"/>
      <w:rPr>
        <w:sz w:val="20"/>
      </w:rPr>
    </w:pPr>
    <w:r>
      <w:rPr>
        <w:sz w:val="20"/>
      </w:rPr>
      <w:t>International Swaps and Derivatives Association, Inc.</w:t>
    </w:r>
  </w:p>
  <w:p>
    <w:pPr>
      <w:pStyle w:val="Header"/>
      <w:ind w:start="-720" w:end="0"/>
      <w:rPr/>
    </w:pPr>
    <w:r>
      <w:rPr>
        <w:sz w:val="20"/>
      </w:rPr>
      <w:t>600 Fifth Avenue, 27</w:t>
    </w:r>
    <w:r>
      <w:rPr>
        <w:sz w:val="20"/>
        <w:vertAlign w:val="superscript"/>
      </w:rPr>
      <w:t>th</w:t>
    </w:r>
    <w:r>
      <w:rPr>
        <w:sz w:val="20"/>
      </w:rPr>
      <w:t xml:space="preserve"> Floor</w:t>
    </w:r>
  </w:p>
  <w:p>
    <w:pPr>
      <w:pStyle w:val="Header"/>
      <w:ind w:start="-720" w:end="0"/>
      <w:rPr>
        <w:sz w:val="20"/>
      </w:rPr>
    </w:pPr>
    <w:r>
      <w:rPr>
        <w:sz w:val="20"/>
      </w:rPr>
      <w:t>Rockefeller Center</w:t>
    </w:r>
  </w:p>
  <w:p>
    <w:pPr>
      <w:pStyle w:val="Header"/>
      <w:ind w:start="-720" w:end="0"/>
      <w:rPr>
        <w:sz w:val="20"/>
      </w:rPr>
    </w:pPr>
    <w:r>
      <w:rPr>
        <w:sz w:val="20"/>
      </w:rPr>
      <w:t>New York, NY 10020-2302</w:t>
    </w:r>
  </w:p>
  <w:p>
    <w:pPr>
      <w:pStyle w:val="Header"/>
      <w:ind w:start="-720" w:end="0"/>
      <w:rPr>
        <w:sz w:val="20"/>
      </w:rPr>
    </w:pPr>
    <w:r>
      <w:rPr>
        <w:sz w:val="20"/>
      </w:rPr>
      <w:t>United States of America</w:t>
    </w:r>
  </w:p>
  <w:p>
    <w:pPr>
      <w:pStyle w:val="Header"/>
      <w:ind w:start="-720" w:end="0"/>
      <w:rPr>
        <w:sz w:val="20"/>
      </w:rPr>
    </w:pPr>
    <w:r>
      <w:rPr>
        <w:sz w:val="20"/>
      </w:rPr>
      <w:t>Telephone: (212) 332-1200</w:t>
    </w:r>
  </w:p>
  <w:p>
    <w:pPr>
      <w:pStyle w:val="Header"/>
      <w:ind w:start="-720" w:end="0"/>
      <w:rPr>
        <w:sz w:val="20"/>
      </w:rPr>
    </w:pPr>
    <w:r>
      <w:rPr>
        <w:sz w:val="20"/>
      </w:rPr>
      <w:t>Facsimile: (212) 332-1212</w:t>
    </w:r>
  </w:p>
  <w:p>
    <w:pPr>
      <w:pStyle w:val="Header"/>
      <w:ind w:start="-720" w:end="0"/>
      <w:rPr>
        <w:sz w:val="20"/>
      </w:rPr>
    </w:pPr>
    <w:r>
      <w:rPr>
        <w:sz w:val="20"/>
      </w:rPr>
      <w:t>email: isda@isda.org</w:t>
    </w:r>
  </w:p>
  <w:p>
    <w:pPr>
      <w:pStyle w:val="Header"/>
      <w:ind w:start="-720" w:end="0"/>
      <w:rPr>
        <w:sz w:val="20"/>
      </w:rPr>
    </w:pPr>
    <w:r>
      <w:rPr>
        <w:sz w:val="20"/>
      </w:rPr>
      <w:t>website: www.isda.org</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jc w:val="center"/>
      <w:outlineLvl w:val="2"/>
    </w:pPr>
    <w:rPr>
      <w:b/>
      <w:bCs/>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Header"/>
    <w:pPr>
      <w:jc w:val="center"/>
    </w:pPr>
    <w:rPr>
      <w:caps/>
      <w:sz w:val="28"/>
    </w:rPr>
  </w:style>
  <w:style w:type="paragraph" w:styleId="TOC2">
    <w:name w:val="toc 2"/>
    <w:basedOn w:val="Normal"/>
    <w:next w:val="Heading1"/>
    <w:pPr>
      <w:ind w:hanging="720" w:start="720" w:end="0"/>
    </w:pPr>
    <w:rPr>
      <w:b/>
      <w:caps/>
    </w:rPr>
  </w:style>
  <w:style w:type="paragraph" w:styleId="TOC3">
    <w:name w:val="toc 3"/>
    <w:basedOn w:val="Normal"/>
    <w:next w:val="Heading2"/>
    <w:pPr>
      <w:ind w:hanging="720" w:start="1440" w:end="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6"/>
      <w:ind w:firstLine="720" w:start="0" w:end="0"/>
      <w:jc w:val="both"/>
    </w:pPr>
    <w:rPr>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sda@isda.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ISDA Letterhead2</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2001-01-13T00:16:00Z</dcterms:created>
  <dc:creator>Barbara Hanlon</dc:creator>
  <dc:description/>
  <dc:language>en-CA</dc:language>
  <cp:lastModifiedBy>RTownsen</cp:lastModifiedBy>
  <cp:lastPrinted>2000-12-21T09:53:00Z</cp:lastPrinted>
  <dcterms:modified xsi:type="dcterms:W3CDTF">2001-01-13T00:16:00Z</dcterms:modified>
  <cp:revision>2</cp:revision>
  <dc:subject/>
  <dc:title>December 12, 2000</dc:title>
</cp:coreProperties>
</file>