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ONLINE TRADING</w:t>
      </w:r>
    </w:p>
    <w:p>
      <w:pPr>
        <w:pStyle w:val="Heading1"/>
        <w:ind w:hanging="0" w:start="0"/>
        <w:rPr>
          <w:sz w:val="28"/>
        </w:rPr>
      </w:pPr>
      <w:r>
        <w:rPr>
          <w:sz w:val="28"/>
        </w:rPr>
        <w:t>COUNTRY PRODUCT APPROVALS</w:t>
      </w:r>
    </w:p>
    <w:p>
      <w:pPr>
        <w:pStyle w:val="Normal"/>
        <w:rPr>
          <w:sz w:val="28"/>
        </w:rPr>
      </w:pPr>
      <w:r>
        <w:rPr>
          <w:sz w:val="28"/>
        </w:rPr>
      </w:r>
    </w:p>
    <w:p>
      <w:pPr>
        <w:pStyle w:val="Normal"/>
        <w:rPr/>
      </w:pPr>
      <w:r>
        <w:rPr/>
      </w:r>
    </w:p>
    <w:tbl>
      <w:tblPr>
        <w:tblW w:w="8388" w:type="dxa"/>
        <w:jc w:val="start"/>
        <w:tblInd w:w="0" w:type="dxa"/>
        <w:tblLayout w:type="fixed"/>
        <w:tblCellMar>
          <w:top w:w="0" w:type="dxa"/>
          <w:start w:w="108" w:type="dxa"/>
          <w:bottom w:w="0" w:type="dxa"/>
          <w:end w:w="108" w:type="dxa"/>
        </w:tblCellMar>
      </w:tblPr>
      <w:tblGrid>
        <w:gridCol w:w="1548"/>
        <w:gridCol w:w="1994"/>
        <w:gridCol w:w="2146"/>
        <w:gridCol w:w="1396"/>
        <w:gridCol w:w="1304"/>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rPr>
                <w:b/>
              </w:rPr>
            </w:pPr>
            <w:r>
              <w:rPr>
                <w:b/>
              </w:rPr>
              <w:t>Country of Incorporation</w:t>
            </w:r>
          </w:p>
        </w:tc>
        <w:tc>
          <w:tcPr>
            <w:tcW w:w="1994" w:type="dxa"/>
            <w:tcBorders>
              <w:top w:val="single" w:sz="4" w:space="0" w:color="000000"/>
              <w:start w:val="single" w:sz="4" w:space="0" w:color="000000"/>
              <w:bottom w:val="single" w:sz="4" w:space="0" w:color="000000"/>
              <w:end w:val="single" w:sz="4" w:space="0" w:color="000000"/>
            </w:tcBorders>
          </w:tcPr>
          <w:p>
            <w:pPr>
              <w:pStyle w:val="Normal"/>
              <w:rPr>
                <w:b/>
              </w:rPr>
            </w:pPr>
            <w:r>
              <w:rPr>
                <w:b/>
              </w:rPr>
              <w:t>Commodity Derivatives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b/>
              </w:rPr>
            </w:pPr>
            <w:r>
              <w:rPr>
                <w:b/>
              </w:rPr>
              <w:t>Weather Derivatives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b/>
              </w:rPr>
            </w:pPr>
            <w:r>
              <w:rPr>
                <w:b/>
              </w:rPr>
              <w:t>Credit Derivatives</w:t>
            </w:r>
          </w:p>
        </w:tc>
        <w:tc>
          <w:tcPr>
            <w:tcW w:w="1304" w:type="dxa"/>
            <w:tcBorders>
              <w:top w:val="single" w:sz="4" w:space="0" w:color="000000"/>
              <w:start w:val="single" w:sz="4" w:space="0" w:color="000000"/>
              <w:bottom w:val="single" w:sz="4" w:space="0" w:color="000000"/>
              <w:end w:val="single" w:sz="4" w:space="0" w:color="000000"/>
            </w:tcBorders>
          </w:tcPr>
          <w:p>
            <w:pPr>
              <w:pStyle w:val="Normal"/>
              <w:rPr>
                <w:b/>
              </w:rPr>
            </w:pPr>
            <w:r>
              <w:rPr>
                <w:b/>
              </w:rPr>
              <w:t>Physical</w:t>
            </w:r>
          </w:p>
          <w:p>
            <w:pPr>
              <w:pStyle w:val="Normal"/>
              <w:rPr>
                <w:b/>
              </w:rPr>
            </w:pPr>
            <w:r>
              <w:rPr>
                <w:b/>
              </w:rPr>
              <w:t>Bandwidth</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Argentina</w:t>
            </w:r>
            <w:r>
              <w:rPr>
                <w:rStyle w:val="FootnoteCharacters"/>
                <w:rStyle w:val="FootnoteReference"/>
              </w:rPr>
              <w:footnoteReference w:id="2"/>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Not w/o master in place</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same</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Australia</w:t>
            </w:r>
            <w:r>
              <w:rPr>
                <w:rStyle w:val="FootnoteCharacters"/>
                <w:rStyle w:val="FootnoteReference"/>
              </w:rPr>
              <w:footnoteReference w:id="3"/>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Financial Power Only</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Austria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Belgium</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Bermuda</w:t>
            </w:r>
            <w:r>
              <w:rPr>
                <w:rStyle w:val="FootnoteCharacters"/>
                <w:rStyle w:val="FootnoteReference"/>
              </w:rPr>
              <w:footnoteReference w:id="4"/>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Canada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Have not asked for advice yet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Chile</w:t>
            </w:r>
            <w:r>
              <w:rPr>
                <w:rStyle w:val="FootnoteCharacters"/>
                <w:rStyle w:val="FootnoteReference"/>
              </w:rPr>
              <w:footnoteReference w:id="5"/>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Not w/o master in place.</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same</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Croatia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Czech Republic</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Denmark</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Finland</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 but no options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France</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Germany</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Advice requested</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Gibraltar</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Ireland</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Same as UK per Marie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Italy</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Japan</w:t>
            </w:r>
            <w:r>
              <w:rPr>
                <w:rStyle w:val="FootnoteCharacters"/>
                <w:rStyle w:val="FootnoteReference"/>
              </w:rPr>
              <w:footnoteReference w:id="6"/>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 see footnote</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Can trade US segments only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Mexico</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No trading w/o a master in place.  Corporate due diligence needs to be done prior to trading</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Ditto</w:t>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Netherlands</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 but no options or swaptions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Requested advice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Norway</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Poland</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Portugal</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Romania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Scotland</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Singapore</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Slovenia</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Spain</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 no options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No</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Sweden</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Switzerland</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Due diligence ongoing</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United Kingdom</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OK</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United States</w:t>
            </w:r>
          </w:p>
        </w:tc>
        <w:tc>
          <w:tcPr>
            <w:tcW w:w="1994"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214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96" w:type="dxa"/>
            <w:tcBorders>
              <w:top w:val="single" w:sz="4" w:space="0" w:color="000000"/>
              <w:start w:val="single" w:sz="4" w:space="0" w:color="000000"/>
              <w:bottom w:val="single" w:sz="4" w:space="0" w:color="000000"/>
              <w:end w:val="single" w:sz="4" w:space="0" w:color="000000"/>
            </w:tcBorders>
          </w:tcPr>
          <w:p>
            <w:pPr>
              <w:pStyle w:val="Normal"/>
              <w:rPr/>
            </w:pPr>
            <w:r>
              <w:rPr/>
              <w:t>Yes</w:t>
            </w:r>
          </w:p>
        </w:tc>
        <w:tc>
          <w:tcPr>
            <w:tcW w:w="1304" w:type="dxa"/>
            <w:tcBorders>
              <w:top w:val="single" w:sz="4" w:space="0" w:color="000000"/>
              <w:start w:val="single" w:sz="4" w:space="0" w:color="000000"/>
              <w:bottom w:val="single" w:sz="4" w:space="0" w:color="000000"/>
              <w:end w:val="single" w:sz="4" w:space="0" w:color="000000"/>
            </w:tcBorders>
          </w:tcPr>
          <w:p>
            <w:pPr>
              <w:pStyle w:val="Normal"/>
              <w:rPr/>
            </w:pPr>
            <w:r>
              <w:rPr/>
              <w:t>OK</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Venezuela</w:t>
            </w:r>
          </w:p>
        </w:tc>
        <w:tc>
          <w:tcPr>
            <w:tcW w:w="19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0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numPr>
          <w:ilvl w:val="0"/>
          <w:numId w:val="2"/>
        </w:numPr>
        <w:rPr/>
      </w:pPr>
      <w:r>
        <w:rPr/>
        <w:t>Local Currency ISDA Master Agreements – If we have ENA or ECC with a US or Canadian based counterparty they can only trade the US or Canadian based products, no other countries.</w:t>
      </w:r>
    </w:p>
    <w:p>
      <w:pPr>
        <w:pStyle w:val="Normal"/>
        <w:numPr>
          <w:ilvl w:val="0"/>
          <w:numId w:val="2"/>
        </w:numPr>
        <w:tabs>
          <w:tab w:val="clear" w:pos="720"/>
        </w:tabs>
        <w:rPr/>
      </w:pPr>
      <w:r>
        <w:rPr/>
        <w:t>ERMS/ECT/Industrial Masters – no non-energy products approved.  If we have a sure weather customer we need to approve them w/amendment to confirm to allow weather products.  No non-US products approved.</w:t>
      </w:r>
    </w:p>
    <w:p>
      <w:pPr>
        <w:pStyle w:val="Normal"/>
        <w:numPr>
          <w:ilvl w:val="0"/>
          <w:numId w:val="2"/>
        </w:numPr>
        <w:tabs>
          <w:tab w:val="clear" w:pos="720"/>
        </w:tabs>
        <w:rPr/>
      </w:pPr>
      <w:r>
        <w:rPr/>
        <w:t>Credit Derivatives - all counterparties are shut down for credit derivatives unless Credit tells us they are a real credit derivative counterparty, then we determine their eligibility.</w:t>
      </w:r>
    </w:p>
    <w:p>
      <w:pPr>
        <w:pStyle w:val="Normal"/>
        <w:numPr>
          <w:ilvl w:val="0"/>
          <w:numId w:val="2"/>
        </w:numPr>
        <w:tabs>
          <w:tab w:val="clear" w:pos="720"/>
        </w:tabs>
        <w:rPr/>
      </w:pPr>
      <w:r>
        <w:rPr/>
        <w:t>Australian counterparties-David Minns will tell us</w:t>
      </w:r>
    </w:p>
    <w:p>
      <w:pPr>
        <w:pStyle w:val="Normal"/>
        <w:numPr>
          <w:ilvl w:val="0"/>
          <w:numId w:val="2"/>
        </w:numPr>
        <w:tabs>
          <w:tab w:val="clear" w:pos="720"/>
        </w:tabs>
        <w:rPr/>
      </w:pPr>
      <w:r>
        <w:rPr/>
        <w:t>No European power for US based counterparties, they must have a license to trade European power.  If someone really wants to trade European power, check w/Justin.</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/mnt/main-storage/datasets/enron-docs/doc/country_product_approvals-0511fc916d987a69854ed51285b2d43a0f26b929d254d05f5538f0c6ea95de1a.doc</w:t>
    </w:r>
    <w:r>
      <w:rPr>
        <w:sz w:val="16"/>
      </w:rPr>
      <w:fldChar w:fldCharType="end"/>
    </w:r>
  </w:p>
  <w:p>
    <w:pPr>
      <w:pStyle w:val="Foo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Only Argentina counterparties can purchase/sell Argentina gas.</w:t>
      </w:r>
    </w:p>
  </w:footnote>
  <w:footnote w:id="3">
    <w:p>
      <w:pPr>
        <w:pStyle w:val="FootnoteText"/>
        <w:rPr/>
      </w:pPr>
      <w:r>
        <w:rPr>
          <w:rStyle w:val="FootnoteCharacters"/>
        </w:rPr>
        <w:footnoteRef/>
      </w:r>
      <w:r>
        <w:rPr/>
        <w:t xml:space="preserve"> </w:t>
      </w:r>
      <w:r>
        <w:rPr/>
        <w:t>All Australian cpys must be run by David Minns.  Australia has a financial test based on net assets of $6mm US ($10 mm Aus).  Financial test n/a to weather products.  If cpy is meeting “ESP” financial test via guaranty or LC, it does not count, and they are not eligible.  Also, in Australia cpy can only enter into trades as principal.</w:t>
      </w:r>
    </w:p>
  </w:footnote>
  <w:footnote w:id="4">
    <w:p>
      <w:pPr>
        <w:pStyle w:val="FootnoteText"/>
        <w:rPr/>
      </w:pPr>
      <w:r>
        <w:rPr>
          <w:rStyle w:val="FootnoteCharacters"/>
        </w:rPr>
        <w:footnoteRef/>
      </w:r>
      <w:r>
        <w:rPr/>
        <w:t xml:space="preserve"> </w:t>
      </w:r>
      <w:r>
        <w:rPr/>
        <w:t>Need Memorandum of Association.  Metals OK.</w:t>
      </w:r>
    </w:p>
  </w:footnote>
  <w:footnote w:id="5">
    <w:p>
      <w:pPr>
        <w:pStyle w:val="FootnoteText"/>
        <w:rPr/>
      </w:pPr>
      <w:r>
        <w:rPr>
          <w:rStyle w:val="FootnoteCharacters"/>
        </w:rPr>
        <w:footnoteRef/>
      </w:r>
      <w:r>
        <w:rPr/>
        <w:t xml:space="preserve"> </w:t>
      </w:r>
      <w:r>
        <w:rPr/>
        <w:t>Use North America form of PA &amp; ETA, must appoint agent for service of process when opening PA.</w:t>
      </w:r>
    </w:p>
  </w:footnote>
  <w:footnote w:id="6">
    <w:p>
      <w:pPr>
        <w:pStyle w:val="FootnoteText"/>
        <w:rPr/>
      </w:pPr>
      <w:r>
        <w:rPr>
          <w:rStyle w:val="FootnoteCharacters"/>
        </w:rPr>
        <w:footnoteRef/>
      </w:r>
      <w:r>
        <w:rPr/>
        <w:t xml:space="preserve"> </w:t>
      </w:r>
      <w:r>
        <w:rPr/>
        <w:t>All Japan cpys must be run by Jane McBride.  Corporate due diligence must be confirmed before we can open up a cpy.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fldChar w:fldCharType="begin"/>
    </w:r>
    <w:r>
      <w:rPr/>
      <w:instrText xml:space="preserve"> DATE \@"M\/d\/yy" </w:instrText>
    </w:r>
    <w:r>
      <w:rPr/>
      <w:fldChar w:fldCharType="separate"/>
    </w:r>
    <w:r>
      <w:rPr/>
      <w:t>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2000-04-18T19:51:00Z</dcterms:created>
  <dc:creator>Tana Jones</dc:creator>
  <dc:description/>
  <dc:language>en-CA</dc:language>
  <cp:lastModifiedBy>tjones</cp:lastModifiedBy>
  <cp:lastPrinted>2000-11-14T11:05:00Z</cp:lastPrinted>
  <dcterms:modified xsi:type="dcterms:W3CDTF">2001-03-23T13:03:00Z</dcterms:modified>
  <cp:revision>45</cp:revision>
  <dc:subject/>
  <dc:title>ONLINE TRADING</dc:title>
</cp:coreProperties>
</file>