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1"/>
        <w:ind w:hanging="0" w:start="0"/>
        <w:rPr>
          <w:rFonts w:ascii="Times New Roman" w:hAnsi="Times New Roman" w:cs="Times New Roman"/>
        </w:rPr>
      </w:pPr>
      <w:r>
        <w:rPr>
          <w:rFonts w:cs="Times New Roman" w:ascii="Times New Roman" w:hAnsi="Times New Roman"/>
        </w:rPr>
        <w:tab/>
        <w:tab/>
        <w:tab/>
        <w:tab/>
        <w:tab/>
        <w:tab/>
        <w:t>April 9, 1999</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Heading2"/>
        <w:ind w:hanging="0" w:start="0"/>
        <w:rPr>
          <w:sz w:val="24"/>
        </w:rPr>
      </w:pPr>
      <w:r>
        <w:rPr>
          <w:sz w:val="24"/>
        </w:rPr>
        <w:t>VIA OVERNIGHT DELIVERY</w:t>
      </w:r>
    </w:p>
    <w:p>
      <w:pPr>
        <w:pStyle w:val="Normal"/>
        <w:rPr>
          <w:sz w:val="24"/>
        </w:rPr>
      </w:pPr>
      <w:r>
        <w:rPr>
          <w:sz w:val="24"/>
        </w:rPr>
      </w:r>
    </w:p>
    <w:p>
      <w:pPr>
        <w:pStyle w:val="Normal"/>
        <w:rPr>
          <w:sz w:val="24"/>
        </w:rPr>
      </w:pPr>
      <w:r>
        <w:rPr>
          <w:sz w:val="24"/>
        </w:rPr>
      </w:r>
    </w:p>
    <w:p>
      <w:pPr>
        <w:pStyle w:val="Normal"/>
        <w:rPr>
          <w:sz w:val="24"/>
        </w:rPr>
      </w:pPr>
      <w:r>
        <w:rPr>
          <w:sz w:val="24"/>
        </w:rPr>
        <w:t>Mr. William R. Mazotti, Vice President</w:t>
      </w:r>
    </w:p>
    <w:p>
      <w:pPr>
        <w:pStyle w:val="Normal"/>
        <w:rPr>
          <w:sz w:val="24"/>
        </w:rPr>
      </w:pPr>
      <w:r>
        <w:rPr>
          <w:sz w:val="24"/>
        </w:rPr>
        <w:t>Gas and Electric Transmission</w:t>
      </w:r>
    </w:p>
    <w:p>
      <w:pPr>
        <w:pStyle w:val="Normal"/>
        <w:rPr>
          <w:sz w:val="24"/>
        </w:rPr>
      </w:pPr>
      <w:r>
        <w:rPr>
          <w:sz w:val="24"/>
        </w:rPr>
        <w:t>Pacific Gas &amp; Electric Company</w:t>
      </w:r>
    </w:p>
    <w:p>
      <w:pPr>
        <w:pStyle w:val="Normal"/>
        <w:rPr>
          <w:sz w:val="24"/>
        </w:rPr>
      </w:pPr>
      <w:r>
        <w:rPr>
          <w:sz w:val="24"/>
        </w:rPr>
        <w:t>Mail Code N144</w:t>
      </w:r>
    </w:p>
    <w:p>
      <w:pPr>
        <w:pStyle w:val="Heading1"/>
        <w:ind w:hanging="0" w:start="0"/>
        <w:rPr>
          <w:rFonts w:ascii="Times New Roman" w:hAnsi="Times New Roman" w:cs="Times New Roman"/>
        </w:rPr>
      </w:pPr>
      <w:r>
        <w:rPr>
          <w:rFonts w:cs="Times New Roman" w:ascii="Times New Roman" w:hAnsi="Times New Roman"/>
        </w:rPr>
        <w:t>P. O. Box 77000</w:t>
      </w:r>
    </w:p>
    <w:p>
      <w:pPr>
        <w:pStyle w:val="Normal"/>
        <w:rPr>
          <w:sz w:val="24"/>
        </w:rPr>
      </w:pPr>
      <w:r>
        <w:rPr>
          <w:sz w:val="24"/>
        </w:rPr>
        <w:t>San Francisco, California  94177</w:t>
      </w:r>
    </w:p>
    <w:p>
      <w:pPr>
        <w:pStyle w:val="Normal"/>
        <w:rPr>
          <w:sz w:val="24"/>
        </w:rPr>
      </w:pPr>
      <w:r>
        <w:rPr>
          <w:sz w:val="24"/>
        </w:rPr>
      </w:r>
    </w:p>
    <w:p>
      <w:pPr>
        <w:pStyle w:val="Normal"/>
        <w:rPr>
          <w:sz w:val="24"/>
        </w:rPr>
      </w:pPr>
      <w:r>
        <w:rPr>
          <w:sz w:val="24"/>
        </w:rPr>
        <w:t>Dear Bill:</w:t>
      </w:r>
    </w:p>
    <w:p>
      <w:pPr>
        <w:pStyle w:val="Normal"/>
        <w:rPr>
          <w:sz w:val="24"/>
        </w:rPr>
      </w:pPr>
      <w:r>
        <w:rPr>
          <w:sz w:val="24"/>
        </w:rPr>
      </w:r>
    </w:p>
    <w:p>
      <w:pPr>
        <w:pStyle w:val="Normal"/>
        <w:rPr>
          <w:sz w:val="24"/>
        </w:rPr>
      </w:pPr>
      <w:r>
        <w:rPr>
          <w:sz w:val="24"/>
        </w:rPr>
        <w:t xml:space="preserve">I’m sure you are aware that the various Long Term measures previously proposed by Transwestern to address the gas quality issues at the Topock Lateral - installation of a more technologically advanced filtration system upstream of your filter separator and installation of a pig launcher/receiver system that will enable us to pig the lateral upstream of the new filtration equipment – are on schedule and should be operational in July.    In addition, PG&amp;E and Transwestern operational personnel appear to have established much more effective lines of communication and have been closely coordinating the various activities required to address the gas quality issues at Topock.  I also understand that a sampling agreement, one of the Long Term measures agreed to by the parties, has been worked out and will soon be circulated for execution.   </w:t>
      </w:r>
    </w:p>
    <w:p>
      <w:pPr>
        <w:pStyle w:val="Normal"/>
        <w:rPr>
          <w:sz w:val="24"/>
        </w:rPr>
      </w:pPr>
      <w:r>
        <w:rPr>
          <w:sz w:val="24"/>
        </w:rPr>
      </w:r>
    </w:p>
    <w:p>
      <w:pPr>
        <w:pStyle w:val="Normal"/>
        <w:rPr>
          <w:sz w:val="24"/>
        </w:rPr>
      </w:pPr>
      <w:r>
        <w:rPr>
          <w:sz w:val="24"/>
        </w:rPr>
        <w:t xml:space="preserve">Although there appears to have been a significant reduction in the volume of liquids at the Interconnect, the PCB concentrations remain a legitimate concern.  Transwestern is particularly disappointed that the actions to date have not affected both the volumes of liquids and, the concentrations of the PCBs in the liquids as anticipated.  In light of these circumstances, as of this writing, Transwestern has undertaken the decontamination of its filter/separation equipment in conjunction with the replacement of the filter elements in these units.  These activities should be completed in the next couple of days.  </w:t>
      </w:r>
    </w:p>
    <w:p>
      <w:pPr>
        <w:pStyle w:val="Normal"/>
        <w:rPr>
          <w:sz w:val="24"/>
        </w:rPr>
      </w:pPr>
      <w:r>
        <w:rPr>
          <w:sz w:val="24"/>
        </w:rPr>
      </w:r>
    </w:p>
    <w:p>
      <w:pPr>
        <w:pStyle w:val="Normal"/>
        <w:rPr>
          <w:sz w:val="24"/>
        </w:rPr>
      </w:pPr>
      <w:r>
        <w:rPr>
          <w:sz w:val="24"/>
        </w:rPr>
        <w:t>In addition to these immediate actions, Transwestern proposes that the parties undertake the following additional preventative measures at the Interconnect prior to the implementation of the Long Term solutions outlined above:</w:t>
      </w:r>
    </w:p>
    <w:p>
      <w:pPr>
        <w:pStyle w:val="Normal"/>
        <w:rPr>
          <w:sz w:val="24"/>
        </w:rPr>
      </w:pPr>
      <w:r>
        <w:rPr>
          <w:sz w:val="24"/>
        </w:rPr>
      </w:r>
    </w:p>
    <w:p>
      <w:pPr>
        <w:pStyle w:val="Normal"/>
        <w:numPr>
          <w:ilvl w:val="0"/>
          <w:numId w:val="2"/>
        </w:numPr>
        <w:tabs>
          <w:tab w:val="clear" w:pos="720"/>
          <w:tab w:val="left" w:pos="1080" w:leader="none"/>
        </w:tabs>
        <w:rPr>
          <w:sz w:val="24"/>
        </w:rPr>
      </w:pPr>
      <w:r>
        <w:rPr>
          <w:sz w:val="24"/>
        </w:rPr>
        <w:t>Continuation of the daily liquid collection process being performed by Transwestern and PG&amp;E employees and the introduction of a slightly different sampling protocol that should minimize the opportunity for any cross contamination of any samples taken.</w:t>
        <w:br/>
      </w:r>
    </w:p>
    <w:p>
      <w:pPr>
        <w:pStyle w:val="Normal"/>
        <w:numPr>
          <w:ilvl w:val="0"/>
          <w:numId w:val="2"/>
        </w:numPr>
        <w:rPr>
          <w:sz w:val="24"/>
        </w:rPr>
      </w:pPr>
      <w:r>
        <w:rPr>
          <w:sz w:val="24"/>
        </w:rPr>
        <w:t>Transwestern undertake the controlled injection of selexol into the Lateral at the Golden Shores Plant.  Although it is anticipated that this will cause an increase in the volume of liquids recovered at the filter separators, the purpose of this selexol flush is to reduce the concentration of PCBs recovered in the liquids at the filter separator as well as the overall concentration of PCBs in the Lateral.</w:t>
      </w:r>
    </w:p>
    <w:p>
      <w:pPr>
        <w:pStyle w:val="Normal"/>
        <w:tabs>
          <w:tab w:val="clear" w:pos="720"/>
          <w:tab w:val="left" w:pos="1080" w:leader="none"/>
        </w:tabs>
        <w:rPr>
          <w:sz w:val="24"/>
        </w:rPr>
      </w:pPr>
      <w:r>
        <w:rPr>
          <w:sz w:val="24"/>
        </w:rPr>
      </w:r>
    </w:p>
    <w:p>
      <w:pPr>
        <w:pStyle w:val="Normal"/>
        <w:numPr>
          <w:ilvl w:val="0"/>
          <w:numId w:val="2"/>
        </w:numPr>
        <w:rPr>
          <w:sz w:val="24"/>
        </w:rPr>
      </w:pPr>
      <w:r>
        <w:rPr>
          <w:sz w:val="24"/>
        </w:rPr>
        <w:t>PG&amp;E complete the full decontamination of its measuring station's filter separator, Topock compressor station's inlet filter, and the scrubbers located downstream of the Topock compressor station on its lines 300 A &amp; 300 B. We understand that this work is scheduled to be done on April 28, 1999.</w:t>
      </w:r>
    </w:p>
    <w:p>
      <w:pPr>
        <w:pStyle w:val="Normal"/>
        <w:rPr>
          <w:sz w:val="24"/>
        </w:rPr>
      </w:pPr>
      <w:r>
        <w:rPr>
          <w:sz w:val="24"/>
        </w:rPr>
      </w:r>
    </w:p>
    <w:p>
      <w:pPr>
        <w:pStyle w:val="Normal"/>
        <w:rPr>
          <w:sz w:val="24"/>
        </w:rPr>
      </w:pPr>
      <w:r>
        <w:rPr>
          <w:sz w:val="24"/>
        </w:rPr>
        <w:t xml:space="preserve">In addition to the other Long Term measures Transwestern is undertaking, it is strongly recommended that PG&amp;E allow Transwestern to effect the installation of a King Tool ultimate filter separator at the inlet of PG&amp;E's Topock compressor station. This technology has considerably greater efficiency for liquid removal than the existing filter separator and should significantly increase the protection to your system. </w:t>
      </w:r>
    </w:p>
    <w:p>
      <w:pPr>
        <w:pStyle w:val="Normal"/>
        <w:rPr>
          <w:sz w:val="24"/>
        </w:rPr>
      </w:pPr>
      <w:r>
        <w:rPr>
          <w:sz w:val="24"/>
        </w:rPr>
      </w:r>
    </w:p>
    <w:p>
      <w:pPr>
        <w:pStyle w:val="Normal"/>
        <w:rPr/>
      </w:pPr>
      <w:r>
        <w:rPr>
          <w:sz w:val="24"/>
        </w:rPr>
        <w:t>I understand that these proposals have been communicated to your operating staff for review in greater detail and will be the subject of an upcoming meeting on the 13</w:t>
      </w:r>
      <w:r>
        <w:rPr>
          <w:sz w:val="24"/>
          <w:vertAlign w:val="superscript"/>
        </w:rPr>
        <w:t>th</w:t>
      </w:r>
      <w:r>
        <w:rPr>
          <w:sz w:val="24"/>
        </w:rPr>
        <w:t xml:space="preserve"> in Las Vegas.  Prior to our getting together later next month, I’m available to discuss these matters with you by telephone if you wish any additional information.  As I’ve stated to you before, we genuinely appreciate PG&amp;E’s ongoing commitment to a workable solution to this issue. </w:t>
      </w:r>
    </w:p>
    <w:p>
      <w:pPr>
        <w:pStyle w:val="Normal"/>
        <w:rPr>
          <w:sz w:val="24"/>
        </w:rPr>
      </w:pPr>
      <w:r>
        <w:rPr>
          <w:sz w:val="24"/>
        </w:rPr>
      </w:r>
    </w:p>
    <w:p>
      <w:pPr>
        <w:pStyle w:val="Normal"/>
        <w:rPr>
          <w:sz w:val="24"/>
        </w:rPr>
      </w:pPr>
      <w:r>
        <w:rPr>
          <w:sz w:val="24"/>
        </w:rPr>
      </w:r>
    </w:p>
    <w:p>
      <w:pPr>
        <w:pStyle w:val="Normal"/>
        <w:rPr>
          <w:sz w:val="24"/>
        </w:rPr>
      </w:pPr>
      <w:r>
        <w:rPr>
          <w:sz w:val="24"/>
        </w:rPr>
        <w:t>Cordially,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sz w:val="24"/>
    </w:rPr>
  </w:style>
  <w:style w:type="paragraph" w:styleId="Heading2">
    <w:name w:val="heading 2"/>
    <w:basedOn w:val="Normal"/>
    <w:next w:val="Normal"/>
    <w:qFormat/>
    <w:pPr>
      <w:keepNext w:val="true"/>
      <w:numPr>
        <w:ilvl w:val="1"/>
        <w:numId w:val="1"/>
      </w:numPr>
      <w:outlineLvl w:val="1"/>
    </w:pPr>
    <w:rPr>
      <w:b/>
      <w:sz w:val="22"/>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1999-04-08T19:28:00Z</dcterms:created>
  <dc:creator>jeffery c. fawcett</dc:creator>
  <dc:description/>
  <dc:language>en-CA</dc:language>
  <cp:lastModifiedBy>ET&amp;S LAN Support</cp:lastModifiedBy>
  <cp:lastPrinted>1999-04-08T17:12:00Z</cp:lastPrinted>
  <dcterms:modified xsi:type="dcterms:W3CDTF">1999-04-08T19:42:00Z</dcterms:modified>
  <cp:revision>6</cp:revision>
  <dc:subject/>
  <dc:title/>
</cp:coreProperties>
</file>