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COMMON ISSUES - PROJECT DOORSTEP LONDON</w:t>
      </w:r>
    </w:p>
    <w:p>
      <w:pPr>
        <w:pStyle w:val="Normal"/>
        <w:rPr/>
      </w:pPr>
      <w:r>
        <w:rPr/>
      </w:r>
    </w:p>
    <w:p>
      <w:pPr>
        <w:pStyle w:val="Header"/>
        <w:tabs>
          <w:tab w:val="clear" w:pos="4536"/>
          <w:tab w:val="clear" w:pos="9072"/>
          <w:tab w:val="left" w:pos="1134" w:leader="none"/>
        </w:tabs>
        <w:rPr/>
      </w:pPr>
      <w:r>
        <w:rPr/>
      </w:r>
    </w:p>
    <w:tbl>
      <w:tblPr>
        <w:tblW w:w="10031" w:type="dxa"/>
        <w:jc w:val="start"/>
        <w:tblInd w:w="0" w:type="dxa"/>
        <w:tblLayout w:type="fixed"/>
        <w:tblCellMar>
          <w:top w:w="0" w:type="dxa"/>
          <w:start w:w="108" w:type="dxa"/>
          <w:bottom w:w="0" w:type="dxa"/>
          <w:end w:w="108" w:type="dxa"/>
        </w:tblCellMar>
      </w:tblPr>
      <w:tblGrid>
        <w:gridCol w:w="6487"/>
        <w:gridCol w:w="3544"/>
      </w:tblGrid>
      <w:tr>
        <w:trPr/>
        <w:tc>
          <w:tcPr>
            <w:tcW w:w="6487"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b/>
              </w:rPr>
            </w:pPr>
            <w:r>
              <w:rPr>
                <w:b/>
              </w:rPr>
              <w:t>Issue</w:t>
            </w:r>
          </w:p>
          <w:p>
            <w:pPr>
              <w:pStyle w:val="Normal"/>
              <w:tabs>
                <w:tab w:val="clear" w:pos="1134"/>
              </w:tabs>
              <w:spacing w:lineRule="auto" w:line="240"/>
              <w:rPr>
                <w:b/>
              </w:rPr>
            </w:pPr>
            <w:r>
              <w:rPr>
                <w:b/>
              </w:rPr>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b/>
              </w:rPr>
            </w:pPr>
            <w:r>
              <w:rPr>
                <w:b/>
              </w:rPr>
              <w:t>Applicable Book</w:t>
            </w:r>
          </w:p>
        </w:tc>
      </w:tr>
      <w:tr>
        <w:trPr/>
        <w:tc>
          <w:tcPr>
            <w:tcW w:w="6487"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No formal procedures exist to ensure that deals maintained outside of the main deal database systems and that manual adjustments made to the face of the DPR are captured into the Credit Aggregation System on a timely basis for Credit Risk Monitoring purposes</w:t>
            </w:r>
          </w:p>
          <w:p>
            <w:pPr>
              <w:pStyle w:val="Normal"/>
              <w:tabs>
                <w:tab w:val="clear" w:pos="1134"/>
              </w:tabs>
              <w:spacing w:lineRule="auto" w:line="240"/>
              <w:rPr>
                <w:sz w:val="24"/>
              </w:rPr>
            </w:pPr>
            <w:r>
              <w:rPr>
                <w:sz w:val="24"/>
              </w:rPr>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UK Power, UK Gas</w:t>
            </w:r>
          </w:p>
          <w:p>
            <w:pPr>
              <w:pStyle w:val="Normal"/>
              <w:tabs>
                <w:tab w:val="clear" w:pos="1134"/>
              </w:tabs>
              <w:spacing w:lineRule="auto" w:line="240"/>
              <w:rPr>
                <w:sz w:val="24"/>
              </w:rPr>
            </w:pPr>
            <w:r>
              <w:rPr>
                <w:sz w:val="24"/>
              </w:rPr>
              <w:t xml:space="preserve">Continental Power, </w:t>
            </w:r>
          </w:p>
          <w:p>
            <w:pPr>
              <w:pStyle w:val="Normal"/>
              <w:tabs>
                <w:tab w:val="clear" w:pos="1134"/>
              </w:tabs>
              <w:spacing w:lineRule="auto" w:line="240"/>
              <w:rPr>
                <w:sz w:val="24"/>
              </w:rPr>
            </w:pPr>
            <w:r>
              <w:rPr>
                <w:sz w:val="24"/>
              </w:rPr>
              <w:t>Continental Gas,</w:t>
            </w:r>
          </w:p>
          <w:p>
            <w:pPr>
              <w:pStyle w:val="Normal"/>
              <w:tabs>
                <w:tab w:val="clear" w:pos="1134"/>
              </w:tabs>
              <w:spacing w:lineRule="auto" w:line="240"/>
              <w:rPr>
                <w:sz w:val="24"/>
              </w:rPr>
            </w:pPr>
            <w:r>
              <w:rPr>
                <w:sz w:val="24"/>
              </w:rPr>
              <w:t>Global Liquids, Coal</w:t>
            </w:r>
          </w:p>
        </w:tc>
      </w:tr>
      <w:tr>
        <w:trPr>
          <w:trHeight w:val="1240" w:hRule="atLeast"/>
        </w:trPr>
        <w:tc>
          <w:tcPr>
            <w:tcW w:w="648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standard Documentation system exists for all products.  The multi-system approach results in a time-consuming and resource intensive Documentation process</w:t>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All Books</w:t>
            </w:r>
          </w:p>
        </w:tc>
      </w:tr>
      <w:tr>
        <w:trPr/>
        <w:tc>
          <w:tcPr>
            <w:tcW w:w="6487"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Deal information incomplete or inaccurate on deal tickets</w:t>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Coal, Credit, UK Gas, Continental Gas</w:t>
            </w:r>
          </w:p>
          <w:p>
            <w:pPr>
              <w:pStyle w:val="Normal"/>
              <w:tabs>
                <w:tab w:val="clear" w:pos="1134"/>
              </w:tabs>
              <w:spacing w:lineRule="auto" w:line="240"/>
              <w:rPr>
                <w:sz w:val="24"/>
              </w:rPr>
            </w:pPr>
            <w:r>
              <w:rPr>
                <w:sz w:val="24"/>
              </w:rPr>
            </w:r>
          </w:p>
        </w:tc>
      </w:tr>
      <w:tr>
        <w:trPr/>
        <w:tc>
          <w:tcPr>
            <w:tcW w:w="6487"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Timeliness of deal capture</w:t>
            </w:r>
          </w:p>
          <w:p>
            <w:pPr>
              <w:pStyle w:val="Normal"/>
              <w:tabs>
                <w:tab w:val="clear" w:pos="1134"/>
              </w:tabs>
              <w:spacing w:lineRule="auto" w:line="240"/>
              <w:rPr>
                <w:sz w:val="24"/>
              </w:rPr>
            </w:pPr>
            <w:r>
              <w:rPr>
                <w:sz w:val="24"/>
              </w:rPr>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All Books</w:t>
            </w:r>
          </w:p>
          <w:p>
            <w:pPr>
              <w:pStyle w:val="Normal"/>
              <w:tabs>
                <w:tab w:val="clear" w:pos="1134"/>
              </w:tabs>
              <w:spacing w:lineRule="auto" w:line="240"/>
              <w:rPr>
                <w:sz w:val="24"/>
              </w:rPr>
            </w:pPr>
            <w:r>
              <w:rPr>
                <w:sz w:val="24"/>
              </w:rPr>
            </w:r>
          </w:p>
        </w:tc>
      </w:tr>
      <w:tr>
        <w:trPr/>
        <w:tc>
          <w:tcPr>
            <w:tcW w:w="6487"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Inconsistent use of Enron legal entity names between deal tickets and confirms</w:t>
            </w:r>
          </w:p>
          <w:p>
            <w:pPr>
              <w:pStyle w:val="Normal"/>
              <w:tabs>
                <w:tab w:val="clear" w:pos="1134"/>
              </w:tabs>
              <w:spacing w:lineRule="auto" w:line="240"/>
              <w:rPr>
                <w:sz w:val="24"/>
              </w:rPr>
            </w:pPr>
            <w:r>
              <w:rPr>
                <w:sz w:val="24"/>
              </w:rPr>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UK Power, UK Gas</w:t>
            </w:r>
          </w:p>
          <w:p>
            <w:pPr>
              <w:pStyle w:val="Normal"/>
              <w:tabs>
                <w:tab w:val="clear" w:pos="1134"/>
              </w:tabs>
              <w:spacing w:lineRule="auto" w:line="240"/>
              <w:rPr>
                <w:sz w:val="24"/>
              </w:rPr>
            </w:pPr>
            <w:r>
              <w:rPr>
                <w:sz w:val="24"/>
              </w:rPr>
              <w:t xml:space="preserve">Continental Power, </w:t>
            </w:r>
          </w:p>
          <w:p>
            <w:pPr>
              <w:pStyle w:val="Normal"/>
              <w:tabs>
                <w:tab w:val="clear" w:pos="1134"/>
              </w:tabs>
              <w:spacing w:lineRule="auto" w:line="240"/>
              <w:rPr>
                <w:sz w:val="24"/>
              </w:rPr>
            </w:pPr>
            <w:r>
              <w:rPr>
                <w:sz w:val="24"/>
              </w:rPr>
              <w:t>Continental Gas,</w:t>
            </w:r>
          </w:p>
          <w:p>
            <w:pPr>
              <w:pStyle w:val="Normal"/>
              <w:tabs>
                <w:tab w:val="clear" w:pos="1134"/>
              </w:tabs>
              <w:spacing w:lineRule="auto" w:line="240"/>
              <w:rPr>
                <w:sz w:val="24"/>
              </w:rPr>
            </w:pPr>
            <w:r>
              <w:rPr>
                <w:sz w:val="24"/>
              </w:rPr>
              <w:t xml:space="preserve">Global Liquids, Coal </w:t>
            </w:r>
          </w:p>
          <w:p>
            <w:pPr>
              <w:pStyle w:val="Normal"/>
              <w:tabs>
                <w:tab w:val="clear" w:pos="1134"/>
              </w:tabs>
              <w:spacing w:lineRule="auto" w:line="240"/>
              <w:rPr>
                <w:sz w:val="24"/>
              </w:rPr>
            </w:pPr>
            <w:r>
              <w:rPr>
                <w:sz w:val="24"/>
              </w:rPr>
            </w:r>
          </w:p>
        </w:tc>
      </w:tr>
      <w:tr>
        <w:trPr/>
        <w:tc>
          <w:tcPr>
            <w:tcW w:w="6487"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Trades are conducted on mobile phones on a limited basis</w:t>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UK Power, UK Gas</w:t>
            </w:r>
          </w:p>
          <w:p>
            <w:pPr>
              <w:pStyle w:val="Normal"/>
              <w:tabs>
                <w:tab w:val="clear" w:pos="1134"/>
              </w:tabs>
              <w:spacing w:lineRule="auto" w:line="240"/>
              <w:rPr>
                <w:sz w:val="24"/>
              </w:rPr>
            </w:pPr>
            <w:r>
              <w:rPr>
                <w:sz w:val="24"/>
              </w:rPr>
              <w:t xml:space="preserve">Continental Power, </w:t>
            </w:r>
          </w:p>
          <w:p>
            <w:pPr>
              <w:pStyle w:val="Normal"/>
              <w:tabs>
                <w:tab w:val="clear" w:pos="1134"/>
              </w:tabs>
              <w:spacing w:lineRule="auto" w:line="240"/>
              <w:rPr>
                <w:sz w:val="24"/>
              </w:rPr>
            </w:pPr>
            <w:r>
              <w:rPr>
                <w:sz w:val="24"/>
              </w:rPr>
              <w:t>Continental Gas,</w:t>
            </w:r>
          </w:p>
          <w:p>
            <w:pPr>
              <w:pStyle w:val="Normal"/>
              <w:tabs>
                <w:tab w:val="clear" w:pos="1134"/>
              </w:tabs>
              <w:spacing w:lineRule="auto" w:line="240"/>
              <w:rPr>
                <w:sz w:val="24"/>
              </w:rPr>
            </w:pPr>
            <w:r>
              <w:rPr>
                <w:sz w:val="24"/>
              </w:rPr>
              <w:t>Global Liquids, Coal</w:t>
            </w:r>
          </w:p>
          <w:p>
            <w:pPr>
              <w:pStyle w:val="Normal"/>
              <w:tabs>
                <w:tab w:val="clear" w:pos="1134"/>
              </w:tabs>
              <w:spacing w:lineRule="auto" w:line="240"/>
              <w:rPr>
                <w:sz w:val="24"/>
              </w:rPr>
            </w:pPr>
            <w:r>
              <w:rPr>
                <w:sz w:val="24"/>
              </w:rPr>
            </w:r>
          </w:p>
        </w:tc>
      </w:tr>
      <w:tr>
        <w:trPr/>
        <w:tc>
          <w:tcPr>
            <w:tcW w:w="6487"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No front-end deal capture process</w:t>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UK Gas, Continental Gas</w:t>
            </w:r>
          </w:p>
          <w:p>
            <w:pPr>
              <w:pStyle w:val="Normal"/>
              <w:tabs>
                <w:tab w:val="clear" w:pos="1134"/>
              </w:tabs>
              <w:spacing w:lineRule="auto" w:line="240"/>
              <w:rPr>
                <w:sz w:val="24"/>
              </w:rPr>
            </w:pPr>
            <w:r>
              <w:rPr>
                <w:sz w:val="24"/>
              </w:rPr>
              <w:t>Global Liquids, Coal, Pulp &amp; Paper, Weather</w:t>
            </w:r>
          </w:p>
          <w:p>
            <w:pPr>
              <w:pStyle w:val="Normal"/>
              <w:tabs>
                <w:tab w:val="clear" w:pos="1134"/>
              </w:tabs>
              <w:spacing w:lineRule="auto" w:line="240"/>
              <w:rPr>
                <w:sz w:val="24"/>
              </w:rPr>
            </w:pPr>
            <w:r>
              <w:rPr>
                <w:sz w:val="24"/>
              </w:rPr>
            </w:r>
          </w:p>
        </w:tc>
      </w:tr>
      <w:tr>
        <w:trPr/>
        <w:tc>
          <w:tcPr>
            <w:tcW w:w="6487"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No formalized process in place for authorizing traders to execute transactions</w:t>
            </w:r>
          </w:p>
          <w:p>
            <w:pPr>
              <w:pStyle w:val="Normal"/>
              <w:tabs>
                <w:tab w:val="clear" w:pos="1134"/>
              </w:tabs>
              <w:spacing w:lineRule="auto" w:line="240"/>
              <w:rPr>
                <w:sz w:val="24"/>
              </w:rPr>
            </w:pPr>
            <w:r>
              <w:rPr>
                <w:sz w:val="24"/>
              </w:rPr>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All Books</w:t>
            </w:r>
          </w:p>
        </w:tc>
      </w:tr>
      <w:tr>
        <w:trPr/>
        <w:tc>
          <w:tcPr>
            <w:tcW w:w="648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Confirmation process is slowed by Credit and Legal review process   </w:t>
            </w:r>
          </w:p>
          <w:p>
            <w:pPr>
              <w:pStyle w:val="Normal"/>
              <w:tabs>
                <w:tab w:val="clear" w:pos="1134"/>
              </w:tabs>
              <w:spacing w:lineRule="auto" w:line="240"/>
              <w:rPr>
                <w:sz w:val="24"/>
              </w:rPr>
            </w:pPr>
            <w:r>
              <w:rPr>
                <w:sz w:val="24"/>
              </w:rPr>
            </w:r>
          </w:p>
          <w:p>
            <w:pPr>
              <w:pStyle w:val="Normal"/>
              <w:tabs>
                <w:tab w:val="clear" w:pos="1134"/>
              </w:tabs>
              <w:spacing w:lineRule="auto" w:line="240"/>
              <w:rPr>
                <w:sz w:val="24"/>
              </w:rPr>
            </w:pPr>
            <w:r>
              <w:rPr>
                <w:sz w:val="24"/>
              </w:rPr>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UK Power, UK Gas</w:t>
            </w:r>
          </w:p>
          <w:p>
            <w:pPr>
              <w:pStyle w:val="Normal"/>
              <w:tabs>
                <w:tab w:val="clear" w:pos="1134"/>
              </w:tabs>
              <w:spacing w:lineRule="auto" w:line="240"/>
              <w:rPr>
                <w:sz w:val="24"/>
              </w:rPr>
            </w:pPr>
            <w:r>
              <w:rPr>
                <w:sz w:val="24"/>
              </w:rPr>
              <w:t xml:space="preserve">Continental Power, </w:t>
            </w:r>
          </w:p>
          <w:p>
            <w:pPr>
              <w:pStyle w:val="Normal"/>
              <w:tabs>
                <w:tab w:val="clear" w:pos="1134"/>
              </w:tabs>
              <w:spacing w:lineRule="auto" w:line="240"/>
              <w:rPr>
                <w:sz w:val="24"/>
              </w:rPr>
            </w:pPr>
            <w:r>
              <w:rPr>
                <w:sz w:val="24"/>
              </w:rPr>
              <w:t>Continental Gas,</w:t>
            </w:r>
          </w:p>
          <w:p>
            <w:pPr>
              <w:pStyle w:val="Normal"/>
              <w:tabs>
                <w:tab w:val="clear" w:pos="1134"/>
              </w:tabs>
              <w:spacing w:lineRule="auto" w:line="240"/>
              <w:rPr>
                <w:sz w:val="24"/>
              </w:rPr>
            </w:pPr>
            <w:r>
              <w:rPr>
                <w:sz w:val="24"/>
              </w:rPr>
              <w:t>Global Liquids, Pulp &amp; Paper</w:t>
            </w:r>
          </w:p>
          <w:p>
            <w:pPr>
              <w:pStyle w:val="Normal"/>
              <w:tabs>
                <w:tab w:val="clear" w:pos="1134"/>
              </w:tabs>
              <w:spacing w:lineRule="auto" w:line="240"/>
              <w:rPr>
                <w:sz w:val="24"/>
              </w:rPr>
            </w:pPr>
            <w:r>
              <w:rPr>
                <w:sz w:val="24"/>
              </w:rPr>
            </w:r>
          </w:p>
        </w:tc>
      </w:tr>
      <w:tr>
        <w:trPr/>
        <w:tc>
          <w:tcPr>
            <w:tcW w:w="6487"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No established procedures in place for legal review or non-review of appropriate confirmations</w:t>
            </w:r>
          </w:p>
          <w:p>
            <w:pPr>
              <w:pStyle w:val="Normal"/>
              <w:tabs>
                <w:tab w:val="clear" w:pos="1134"/>
              </w:tabs>
              <w:spacing w:lineRule="auto" w:line="240"/>
              <w:rPr>
                <w:sz w:val="24"/>
              </w:rPr>
            </w:pPr>
            <w:r>
              <w:rPr>
                <w:sz w:val="24"/>
              </w:rPr>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UK Power, UK Gas</w:t>
            </w:r>
          </w:p>
          <w:p>
            <w:pPr>
              <w:pStyle w:val="Normal"/>
              <w:tabs>
                <w:tab w:val="clear" w:pos="1134"/>
              </w:tabs>
              <w:spacing w:lineRule="auto" w:line="240"/>
              <w:rPr>
                <w:sz w:val="24"/>
              </w:rPr>
            </w:pPr>
            <w:r>
              <w:rPr>
                <w:sz w:val="24"/>
              </w:rPr>
              <w:t xml:space="preserve">Continental Power, </w:t>
            </w:r>
          </w:p>
          <w:p>
            <w:pPr>
              <w:pStyle w:val="Normal"/>
              <w:tabs>
                <w:tab w:val="clear" w:pos="1134"/>
              </w:tabs>
              <w:spacing w:lineRule="auto" w:line="240"/>
              <w:rPr>
                <w:sz w:val="24"/>
              </w:rPr>
            </w:pPr>
            <w:r>
              <w:rPr>
                <w:sz w:val="24"/>
              </w:rPr>
              <w:t>Continental Gas,</w:t>
            </w:r>
          </w:p>
          <w:p>
            <w:pPr>
              <w:pStyle w:val="Normal"/>
              <w:tabs>
                <w:tab w:val="clear" w:pos="1134"/>
              </w:tabs>
              <w:spacing w:lineRule="auto" w:line="240"/>
              <w:rPr>
                <w:sz w:val="24"/>
              </w:rPr>
            </w:pPr>
            <w:r>
              <w:rPr>
                <w:sz w:val="24"/>
              </w:rPr>
              <w:t>Global Liquids, Coal, Pulp &amp; Paper</w:t>
            </w:r>
          </w:p>
          <w:p>
            <w:pPr>
              <w:pStyle w:val="Normal"/>
              <w:tabs>
                <w:tab w:val="clear" w:pos="1134"/>
              </w:tabs>
              <w:spacing w:lineRule="auto" w:line="240"/>
              <w:rPr>
                <w:sz w:val="24"/>
              </w:rPr>
            </w:pPr>
            <w:r>
              <w:rPr>
                <w:sz w:val="24"/>
              </w:rPr>
            </w:r>
          </w:p>
        </w:tc>
      </w:tr>
    </w:tbl>
    <w:p>
      <w:pPr>
        <w:pStyle w:val="Normal"/>
        <w:tabs>
          <w:tab w:val="clear" w:pos="1134"/>
        </w:tabs>
        <w:spacing w:lineRule="auto" w:line="240"/>
        <w:rPr>
          <w:sz w:val="24"/>
        </w:rPr>
      </w:pPr>
      <w:r>
        <w:rPr>
          <w:sz w:val="24"/>
        </w:rPr>
      </w:r>
    </w:p>
    <w:p>
      <w:pPr>
        <w:pStyle w:val="Normal"/>
        <w:tabs>
          <w:tab w:val="clear" w:pos="1134"/>
        </w:tabs>
        <w:spacing w:lineRule="auto" w:line="240"/>
        <w:rPr>
          <w:sz w:val="24"/>
        </w:rPr>
      </w:pPr>
      <w:r>
        <w:rPr>
          <w:sz w:val="24"/>
        </w:rPr>
      </w:r>
    </w:p>
    <w:p>
      <w:pPr>
        <w:pStyle w:val="Normal"/>
        <w:tabs>
          <w:tab w:val="clear" w:pos="1134"/>
        </w:tabs>
        <w:spacing w:lineRule="auto" w:line="240"/>
        <w:rPr>
          <w:sz w:val="24"/>
        </w:rPr>
      </w:pPr>
      <w:r>
        <w:rPr>
          <w:sz w:val="24"/>
        </w:rPr>
      </w:r>
    </w:p>
    <w:tbl>
      <w:tblPr>
        <w:tblW w:w="10031" w:type="dxa"/>
        <w:jc w:val="start"/>
        <w:tblInd w:w="0" w:type="dxa"/>
        <w:tblLayout w:type="fixed"/>
        <w:tblCellMar>
          <w:top w:w="0" w:type="dxa"/>
          <w:start w:w="108" w:type="dxa"/>
          <w:bottom w:w="0" w:type="dxa"/>
          <w:end w:w="108" w:type="dxa"/>
        </w:tblCellMar>
      </w:tblPr>
      <w:tblGrid>
        <w:gridCol w:w="6487"/>
        <w:gridCol w:w="3544"/>
      </w:tblGrid>
      <w:tr>
        <w:trPr/>
        <w:tc>
          <w:tcPr>
            <w:tcW w:w="6487"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b/>
              </w:rPr>
            </w:pPr>
            <w:r>
              <w:rPr>
                <w:b/>
              </w:rPr>
              <w:t>Issue</w:t>
            </w:r>
          </w:p>
          <w:p>
            <w:pPr>
              <w:pStyle w:val="Normal"/>
              <w:tabs>
                <w:tab w:val="clear" w:pos="1134"/>
              </w:tabs>
              <w:spacing w:lineRule="auto" w:line="240"/>
              <w:rPr>
                <w:b/>
              </w:rPr>
            </w:pPr>
            <w:r>
              <w:rPr>
                <w:b/>
              </w:rPr>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b/>
              </w:rPr>
            </w:pPr>
            <w:r>
              <w:rPr>
                <w:b/>
              </w:rPr>
              <w:t>Applicable Book</w:t>
            </w:r>
          </w:p>
        </w:tc>
      </w:tr>
      <w:tr>
        <w:trPr/>
        <w:tc>
          <w:tcPr>
            <w:tcW w:w="6487"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Lack of Master Agreements in place for a large number of counterparties</w:t>
            </w:r>
          </w:p>
          <w:p>
            <w:pPr>
              <w:pStyle w:val="Normal"/>
              <w:tabs>
                <w:tab w:val="clear" w:pos="1134"/>
              </w:tabs>
              <w:spacing w:lineRule="auto" w:line="240"/>
              <w:rPr>
                <w:sz w:val="24"/>
              </w:rPr>
            </w:pPr>
            <w:r>
              <w:rPr>
                <w:sz w:val="24"/>
              </w:rPr>
            </w:r>
          </w:p>
          <w:p>
            <w:pPr>
              <w:pStyle w:val="Normal"/>
              <w:tabs>
                <w:tab w:val="clear" w:pos="1134"/>
              </w:tabs>
              <w:spacing w:lineRule="auto" w:line="240"/>
              <w:rPr>
                <w:sz w:val="24"/>
              </w:rPr>
            </w:pPr>
            <w:r>
              <w:rPr>
                <w:sz w:val="24"/>
              </w:rPr>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All Books</w:t>
            </w:r>
          </w:p>
        </w:tc>
      </w:tr>
      <w:tr>
        <w:trPr/>
        <w:tc>
          <w:tcPr>
            <w:tcW w:w="6487" w:type="dxa"/>
            <w:tcBorders>
              <w:top w:val="single" w:sz="4" w:space="0" w:color="000000"/>
              <w:start w:val="single" w:sz="4" w:space="0" w:color="000000"/>
              <w:bottom w:val="single" w:sz="4" w:space="0" w:color="000000"/>
              <w:end w:val="single" w:sz="4" w:space="0" w:color="000000"/>
            </w:tcBorders>
          </w:tcPr>
          <w:p>
            <w:pPr>
              <w:pStyle w:val="AIOCSUBJECTFROM"/>
              <w:ind w:hanging="0" w:start="0" w:end="0"/>
              <w:rPr/>
            </w:pPr>
            <w:r>
              <w:rPr/>
              <w:t>No formal policies and procedures are in place for hedging and monitoring FX exposures across the company; consequently not all exposures are effectively managed by the FX trading desk</w:t>
            </w:r>
          </w:p>
          <w:p>
            <w:pPr>
              <w:pStyle w:val="Normal"/>
              <w:tabs>
                <w:tab w:val="clear" w:pos="1134"/>
              </w:tabs>
              <w:spacing w:lineRule="auto" w:line="240"/>
              <w:rPr/>
            </w:pPr>
            <w:r>
              <w:rPr/>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All Books</w:t>
            </w:r>
          </w:p>
        </w:tc>
      </w:tr>
      <w:tr>
        <w:trPr>
          <w:trHeight w:val="1240" w:hRule="atLeast"/>
        </w:trPr>
        <w:tc>
          <w:tcPr>
            <w:tcW w:w="6487" w:type="dxa"/>
            <w:tcBorders>
              <w:top w:val="single" w:sz="4" w:space="0" w:color="000000"/>
              <w:start w:val="single" w:sz="4" w:space="0" w:color="000000"/>
              <w:bottom w:val="single" w:sz="4" w:space="0" w:color="000000"/>
              <w:end w:val="single" w:sz="4" w:space="0" w:color="000000"/>
            </w:tcBorders>
          </w:tcPr>
          <w:p>
            <w:pPr>
              <w:pStyle w:val="AIOCSUBJECTFROM"/>
              <w:ind w:hanging="0" w:start="0" w:end="0"/>
              <w:rPr/>
            </w:pPr>
            <w:r>
              <w:rPr/>
              <w:t>FX exposure is difficult to monitor for those products using TAGG due to the inability of TAGG to process non-US$ exposures</w:t>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All Books</w:t>
            </w:r>
          </w:p>
        </w:tc>
      </w:tr>
      <w:tr>
        <w:trPr/>
        <w:tc>
          <w:tcPr>
            <w:tcW w:w="6487"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No formal curve validation procedures are in place</w:t>
            </w:r>
          </w:p>
          <w:p>
            <w:pPr>
              <w:pStyle w:val="Normal"/>
              <w:tabs>
                <w:tab w:val="clear" w:pos="1134"/>
              </w:tabs>
              <w:spacing w:lineRule="auto" w:line="240"/>
              <w:rPr>
                <w:sz w:val="24"/>
              </w:rPr>
            </w:pPr>
            <w:r>
              <w:rPr>
                <w:sz w:val="24"/>
              </w:rPr>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Coal, Credit</w:t>
            </w:r>
          </w:p>
        </w:tc>
      </w:tr>
      <w:tr>
        <w:trPr/>
        <w:tc>
          <w:tcPr>
            <w:tcW w:w="6487"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No formalized process is in place for monitoring the execution of confirmations</w:t>
            </w:r>
          </w:p>
          <w:p>
            <w:pPr>
              <w:pStyle w:val="Normal"/>
              <w:tabs>
                <w:tab w:val="clear" w:pos="1134"/>
              </w:tabs>
              <w:spacing w:lineRule="auto" w:line="240"/>
              <w:rPr>
                <w:sz w:val="24"/>
              </w:rPr>
            </w:pPr>
            <w:r>
              <w:rPr>
                <w:sz w:val="24"/>
              </w:rPr>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Coal, Pulp &amp; Paper</w:t>
            </w:r>
          </w:p>
        </w:tc>
      </w:tr>
      <w:tr>
        <w:trPr/>
        <w:tc>
          <w:tcPr>
            <w:tcW w:w="6487"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sz w:val="24"/>
              </w:rPr>
            </w:pPr>
            <w:r>
              <w:rPr>
                <w:sz w:val="24"/>
              </w:rPr>
              <w:t>No established procedure in place to provide evidence of Legal and Credit review of appropriate transactions</w:t>
            </w:r>
          </w:p>
          <w:p>
            <w:pPr>
              <w:pStyle w:val="Normal"/>
              <w:tabs>
                <w:tab w:val="clear" w:pos="1134"/>
              </w:tabs>
              <w:spacing w:lineRule="auto" w:line="240"/>
              <w:rPr>
                <w:sz w:val="24"/>
              </w:rPr>
            </w:pPr>
            <w:r>
              <w:rPr>
                <w:sz w:val="24"/>
              </w:rPr>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All Books</w:t>
            </w:r>
          </w:p>
        </w:tc>
      </w:tr>
    </w:tbl>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Header"/>
        <w:tabs>
          <w:tab w:val="clear" w:pos="1134"/>
          <w:tab w:val="clear" w:pos="4536"/>
          <w:tab w:val="clear" w:pos="9072"/>
        </w:tabs>
        <w:spacing w:lineRule="auto" w:line="240"/>
        <w:rPr/>
      </w:pPr>
      <w:r>
        <w:rPr/>
      </w:r>
    </w:p>
    <w:sectPr>
      <w:headerReference w:type="default" r:id="rId2"/>
      <w:footerReference w:type="default" r:id="rId3"/>
      <w:type w:val="nextPage"/>
      <w:pgSz w:w="11906" w:h="16838"/>
      <w:pgMar w:left="1440" w:right="1440" w:gutter="0" w:header="720" w:top="1418"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/mnt/main-storage/datasets/enron-docs/doc/consol_doorstep.doc</w:t>
    </w:r>
    <w:r>
      <w:rPr>
        <w:sz w:val="12"/>
        <w:lang w:eastAsia="en-US"/>
      </w:rPr>
      <w:fldChar w:fldCharType="end"/>
    </w:r>
  </w:p>
  <w:p>
    <w:pPr>
      <w:pStyle w:val="Footer"/>
      <w:rPr>
        <w:lang w:val="nl-NL"/>
      </w:rPr>
    </w:pPr>
    <w:r>
      <w:rPr>
        <w:lang w:val="nl-N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83"/>
        </w:tabs>
        <w:ind w:start="283" w:hanging="283"/>
      </w:p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567"/>
  <w:autoHyphenation w:val="true"/>
  <w:hyphenationZone w:val="0"/>
  <w:compat>
    <w:noLeading/>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567"/>
        <w:tab w:val="left" w:pos="1134" w:leader="none"/>
      </w:tabs>
      <w:bidi w:val="0"/>
      <w:spacing w:lineRule="atLeast" w:line="280"/>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shd w:fill="FFFFFF" w:val="clear"/>
      <w:spacing w:lineRule="atLeast" w:line="300"/>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before="240" w:after="0"/>
      <w:outlineLvl w:val="1"/>
    </w:pPr>
    <w:rPr>
      <w:rFonts w:ascii="Arial" w:hAnsi="Arial" w:cs="Arial"/>
      <w:b/>
      <w:sz w:val="18"/>
    </w:rPr>
  </w:style>
  <w:style w:type="paragraph" w:styleId="Heading3">
    <w:name w:val="heading 3"/>
    <w:basedOn w:val="Normal"/>
    <w:next w:val="Normal"/>
    <w:qFormat/>
    <w:pPr>
      <w:keepNext w:val="true"/>
      <w:numPr>
        <w:ilvl w:val="2"/>
        <w:numId w:val="1"/>
      </w:numPr>
      <w:spacing w:lineRule="atLeast" w:line="240" w:before="240" w:after="60"/>
      <w:outlineLvl w:val="2"/>
    </w:pPr>
    <w:rPr>
      <w:rFonts w:ascii="Arial" w:hAnsi="Arial" w:cs="Arial"/>
      <w:sz w:val="18"/>
    </w:rPr>
  </w:style>
  <w:style w:type="paragraph" w:styleId="Heading4">
    <w:name w:val="heading 4"/>
    <w:basedOn w:val="Normal"/>
    <w:next w:val="Normal"/>
    <w:qFormat/>
    <w:pPr>
      <w:keepNext w:val="true"/>
      <w:numPr>
        <w:ilvl w:val="3"/>
        <w:numId w:val="1"/>
      </w:numPr>
      <w:outlineLvl w:val="3"/>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2z0">
    <w:name w:val="WW8Num22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color w:val="auto"/>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sz w:val="16"/>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color w:val="auto"/>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3z0">
    <w:name w:val="WW8Num43z0"/>
    <w:qFormat/>
    <w:rPr>
      <w:rFonts w:ascii="Symbol" w:hAnsi="Symbol" w:cs="Symbol"/>
      <w:color w:val="auto"/>
    </w:rPr>
  </w:style>
  <w:style w:type="character" w:styleId="WW8Num45z0">
    <w:name w:val="WW8Num45z0"/>
    <w:qFormat/>
    <w:rPr>
      <w:rFonts w:ascii="Symbol" w:hAnsi="Symbol" w:cs="Symbol"/>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color w:val="auto"/>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IOCSUBJECTFROM">
    <w:name w:val="AIOC SUBJECT/FROM"/>
    <w:basedOn w:val="Normal"/>
    <w:qFormat/>
    <w:pPr>
      <w:ind w:hanging="1440" w:start="1440" w:end="0"/>
    </w:pPr>
    <w:rPr/>
  </w:style>
  <w:style w:type="paragraph" w:styleId="AAFrameLogo">
    <w:name w:val="AA Frame Logo"/>
    <w:basedOn w:val="Normal"/>
    <w:qFormat/>
    <w:pPr/>
    <w:rPr/>
  </w:style>
  <w:style w:type="paragraph" w:styleId="AA1stlevelbullet">
    <w:name w:val="AA 1st level bullet"/>
    <w:basedOn w:val="Normal"/>
    <w:qFormat/>
    <w:pPr>
      <w:numPr>
        <w:ilvl w:val="0"/>
        <w:numId w:val="13"/>
      </w:numPr>
      <w:tabs>
        <w:tab w:val="clear" w:pos="1134"/>
      </w:tabs>
      <w:ind w:hanging="284" w:start="284" w:end="0"/>
    </w:pPr>
    <w:rPr/>
  </w:style>
  <w:style w:type="paragraph" w:styleId="AA2ndlevelbullet">
    <w:name w:val="AA 2nd level bullet"/>
    <w:basedOn w:val="AA1stlevelbullet"/>
    <w:qFormat/>
    <w:pPr>
      <w:numPr>
        <w:ilvl w:val="0"/>
        <w:numId w:val="14"/>
      </w:numPr>
      <w:ind w:hanging="284" w:start="568" w:end="0"/>
    </w:pPr>
    <w:rPr/>
  </w:style>
  <w:style w:type="paragraph" w:styleId="AANumbering">
    <w:name w:val="AA Numbering"/>
    <w:basedOn w:val="Normal"/>
    <w:qFormat/>
    <w:pPr>
      <w:numPr>
        <w:ilvl w:val="0"/>
        <w:numId w:val="12"/>
      </w:numPr>
      <w:ind w:hanging="0" w:start="0" w:end="0"/>
    </w:pPr>
    <w:rPr/>
  </w:style>
  <w:style w:type="paragraph" w:styleId="EnvelopeReturn">
    <w:name w:val="envelope return"/>
    <w:basedOn w:val="Normal"/>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2000-06-26T16:17:00Z</dcterms:created>
  <dc:creator>spaschalis</dc:creator>
  <dc:description/>
  <dc:language>en-CA</dc:language>
  <cp:lastModifiedBy>bprice</cp:lastModifiedBy>
  <cp:lastPrinted>2000-06-26T12:12:00Z</cp:lastPrinted>
  <dcterms:modified xsi:type="dcterms:W3CDTF">2000-06-26T16:17:00Z</dcterms:modified>
  <cp:revision>2</cp:revision>
  <dc:subject/>
  <dc:title>Normal.dot</dc:title>
</cp:coreProperties>
</file>